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3" w:rsidRPr="009B4A8B" w:rsidRDefault="006B2EAC" w:rsidP="00B4046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B4A8B">
        <w:rPr>
          <w:rFonts w:asciiTheme="majorEastAsia" w:eastAsiaTheme="majorEastAsia" w:hAnsiTheme="majorEastAsia" w:hint="eastAsia"/>
          <w:sz w:val="36"/>
          <w:szCs w:val="36"/>
        </w:rPr>
        <w:t>北京农业职业学院</w:t>
      </w:r>
      <w:r w:rsidR="007E3D93" w:rsidRPr="009B4A8B">
        <w:rPr>
          <w:rFonts w:asciiTheme="majorEastAsia" w:eastAsiaTheme="majorEastAsia" w:hAnsiTheme="majorEastAsia" w:hint="eastAsia"/>
          <w:sz w:val="36"/>
          <w:szCs w:val="36"/>
        </w:rPr>
        <w:t>校内</w:t>
      </w:r>
      <w:r w:rsidR="00B4046F" w:rsidRPr="009B4A8B">
        <w:rPr>
          <w:rFonts w:asciiTheme="majorEastAsia" w:eastAsiaTheme="majorEastAsia" w:hAnsiTheme="majorEastAsia" w:hint="eastAsia"/>
          <w:sz w:val="36"/>
          <w:szCs w:val="36"/>
        </w:rPr>
        <w:t>比选</w:t>
      </w:r>
      <w:r w:rsidR="007E3D93" w:rsidRPr="009B4A8B">
        <w:rPr>
          <w:rFonts w:asciiTheme="majorEastAsia" w:eastAsiaTheme="majorEastAsia" w:hAnsiTheme="majorEastAsia" w:hint="eastAsia"/>
          <w:sz w:val="36"/>
          <w:szCs w:val="36"/>
        </w:rPr>
        <w:t>细则</w:t>
      </w:r>
    </w:p>
    <w:p w:rsidR="001F01E5" w:rsidRPr="001439EA" w:rsidRDefault="001F01E5" w:rsidP="009B4A8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根据《学院采购及招标管理办法</w:t>
      </w:r>
      <w:r w:rsidR="001439EA" w:rsidRPr="001439EA">
        <w:rPr>
          <w:rFonts w:ascii="仿宋" w:eastAsia="仿宋" w:hAnsi="仿宋" w:hint="eastAsia"/>
          <w:sz w:val="32"/>
          <w:szCs w:val="32"/>
        </w:rPr>
        <w:t>（修订）</w:t>
      </w:r>
      <w:r w:rsidRPr="001439EA">
        <w:rPr>
          <w:rFonts w:ascii="仿宋" w:eastAsia="仿宋" w:hAnsi="仿宋" w:hint="eastAsia"/>
          <w:sz w:val="32"/>
          <w:szCs w:val="32"/>
        </w:rPr>
        <w:t>》</w:t>
      </w:r>
      <w:r w:rsidR="001439EA" w:rsidRPr="001439EA">
        <w:rPr>
          <w:rFonts w:ascii="仿宋" w:eastAsia="仿宋" w:hAnsi="仿宋" w:hint="eastAsia"/>
          <w:sz w:val="32"/>
          <w:szCs w:val="32"/>
        </w:rPr>
        <w:t>（京农职政【2020】12号）有关规定和要求</w:t>
      </w:r>
      <w:r w:rsidRPr="001439EA">
        <w:rPr>
          <w:rFonts w:ascii="仿宋" w:eastAsia="仿宋" w:hAnsi="仿宋" w:hint="eastAsia"/>
          <w:sz w:val="32"/>
          <w:szCs w:val="32"/>
        </w:rPr>
        <w:t>，</w:t>
      </w:r>
      <w:r w:rsidR="005870FA">
        <w:rPr>
          <w:rFonts w:ascii="仿宋" w:eastAsia="仿宋" w:hAnsi="仿宋" w:hint="eastAsia"/>
          <w:sz w:val="32"/>
          <w:szCs w:val="32"/>
        </w:rPr>
        <w:t>为</w:t>
      </w:r>
      <w:r w:rsidR="00424B11">
        <w:rPr>
          <w:rFonts w:ascii="仿宋" w:eastAsia="仿宋" w:hAnsi="仿宋" w:hint="eastAsia"/>
          <w:sz w:val="32"/>
          <w:szCs w:val="32"/>
        </w:rPr>
        <w:t>进一步</w:t>
      </w:r>
      <w:r w:rsidR="005870FA">
        <w:rPr>
          <w:rFonts w:ascii="仿宋" w:eastAsia="仿宋" w:hAnsi="仿宋" w:hint="eastAsia"/>
          <w:sz w:val="32"/>
          <w:szCs w:val="32"/>
        </w:rPr>
        <w:t>规范</w:t>
      </w:r>
      <w:r w:rsidR="00424B11">
        <w:rPr>
          <w:rFonts w:ascii="仿宋" w:eastAsia="仿宋" w:hAnsi="仿宋" w:hint="eastAsia"/>
          <w:sz w:val="32"/>
          <w:szCs w:val="32"/>
        </w:rPr>
        <w:t>采购资金在</w:t>
      </w:r>
      <w:r w:rsidR="00F44B7A">
        <w:rPr>
          <w:rFonts w:ascii="仿宋" w:eastAsia="仿宋" w:hAnsi="仿宋" w:hint="eastAsia"/>
          <w:sz w:val="32"/>
          <w:szCs w:val="32"/>
        </w:rPr>
        <w:t>10万元以下</w:t>
      </w:r>
      <w:r w:rsidR="00F44B7A">
        <w:rPr>
          <w:rFonts w:ascii="仿宋" w:eastAsia="仿宋" w:hAnsi="仿宋" w:hint="eastAsia"/>
          <w:sz w:val="32"/>
          <w:szCs w:val="32"/>
        </w:rPr>
        <w:t>的</w:t>
      </w:r>
      <w:r w:rsidR="005870FA">
        <w:rPr>
          <w:rFonts w:ascii="仿宋" w:eastAsia="仿宋" w:hAnsi="仿宋" w:hint="eastAsia"/>
          <w:sz w:val="32"/>
          <w:szCs w:val="32"/>
        </w:rPr>
        <w:t>比选采购行为，</w:t>
      </w:r>
      <w:r w:rsidR="00424B11">
        <w:rPr>
          <w:rFonts w:ascii="仿宋" w:eastAsia="仿宋" w:hAnsi="仿宋" w:hint="eastAsia"/>
          <w:sz w:val="32"/>
          <w:szCs w:val="32"/>
        </w:rPr>
        <w:t>特</w:t>
      </w:r>
      <w:r w:rsidR="001439EA" w:rsidRPr="001439EA">
        <w:rPr>
          <w:rFonts w:ascii="仿宋" w:eastAsia="仿宋" w:hAnsi="仿宋" w:hint="eastAsia"/>
          <w:sz w:val="32"/>
          <w:szCs w:val="32"/>
        </w:rPr>
        <w:t>制定</w:t>
      </w:r>
      <w:r w:rsidR="00681DD2">
        <w:rPr>
          <w:rFonts w:ascii="仿宋" w:eastAsia="仿宋" w:hAnsi="仿宋" w:hint="eastAsia"/>
          <w:sz w:val="32"/>
          <w:szCs w:val="32"/>
        </w:rPr>
        <w:t>本</w:t>
      </w:r>
      <w:r w:rsidR="001439EA" w:rsidRPr="001439EA">
        <w:rPr>
          <w:rFonts w:ascii="仿宋" w:eastAsia="仿宋" w:hAnsi="仿宋" w:hint="eastAsia"/>
          <w:sz w:val="32"/>
          <w:szCs w:val="32"/>
        </w:rPr>
        <w:t>细则</w:t>
      </w:r>
      <w:r w:rsidR="00681DD2">
        <w:rPr>
          <w:rFonts w:ascii="仿宋" w:eastAsia="仿宋" w:hAnsi="仿宋" w:hint="eastAsia"/>
          <w:sz w:val="32"/>
          <w:szCs w:val="32"/>
        </w:rPr>
        <w:t>。</w:t>
      </w:r>
    </w:p>
    <w:p w:rsidR="00F0397A" w:rsidRPr="00216A9E" w:rsidRDefault="00F0397A" w:rsidP="009B4A8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16A9E">
        <w:rPr>
          <w:rFonts w:ascii="黑体" w:eastAsia="黑体" w:hAnsi="黑体" w:hint="eastAsia"/>
          <w:sz w:val="32"/>
          <w:szCs w:val="32"/>
        </w:rPr>
        <w:t>一、校内比选流程</w:t>
      </w:r>
    </w:p>
    <w:p w:rsidR="00216A9E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5C478F">
        <w:rPr>
          <w:rFonts w:ascii="仿宋" w:eastAsia="仿宋" w:hAnsi="仿宋" w:hint="eastAsia"/>
          <w:sz w:val="32"/>
          <w:szCs w:val="32"/>
        </w:rPr>
        <w:t>发布比选通知</w:t>
      </w:r>
    </w:p>
    <w:p w:rsidR="001439EA" w:rsidRPr="005C478F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C478F">
        <w:rPr>
          <w:rFonts w:ascii="仿宋" w:eastAsia="仿宋" w:hAnsi="仿宋" w:hint="eastAsia"/>
          <w:sz w:val="32"/>
          <w:szCs w:val="32"/>
        </w:rPr>
        <w:t>比选人（采购单位）发布采购需求</w:t>
      </w:r>
      <w:r w:rsidR="00216A9E">
        <w:rPr>
          <w:rFonts w:ascii="仿宋" w:eastAsia="仿宋" w:hAnsi="仿宋" w:hint="eastAsia"/>
          <w:sz w:val="32"/>
          <w:szCs w:val="32"/>
        </w:rPr>
        <w:t>，包括</w:t>
      </w:r>
      <w:r w:rsidR="00EB1D8E">
        <w:rPr>
          <w:rFonts w:ascii="仿宋" w:eastAsia="仿宋" w:hAnsi="仿宋" w:hint="eastAsia"/>
          <w:sz w:val="32"/>
          <w:szCs w:val="32"/>
        </w:rPr>
        <w:t>采购内容、</w:t>
      </w:r>
      <w:r w:rsidRPr="005C478F">
        <w:rPr>
          <w:rFonts w:ascii="仿宋" w:eastAsia="仿宋" w:hAnsi="仿宋" w:hint="eastAsia"/>
          <w:sz w:val="32"/>
          <w:szCs w:val="32"/>
        </w:rPr>
        <w:t>预算金额、响应供应商的资格条件、比选日期、比选地点等。</w:t>
      </w:r>
    </w:p>
    <w:p w:rsidR="00216A9E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3524CC">
        <w:rPr>
          <w:rFonts w:ascii="仿宋" w:eastAsia="仿宋" w:hAnsi="仿宋" w:hint="eastAsia"/>
          <w:sz w:val="32"/>
          <w:szCs w:val="32"/>
        </w:rPr>
        <w:t>供应商</w:t>
      </w:r>
      <w:r w:rsidRPr="005C478F">
        <w:rPr>
          <w:rFonts w:ascii="仿宋" w:eastAsia="仿宋" w:hAnsi="仿宋" w:hint="eastAsia"/>
          <w:sz w:val="32"/>
          <w:szCs w:val="32"/>
        </w:rPr>
        <w:t>比选应答</w:t>
      </w:r>
    </w:p>
    <w:p w:rsidR="001439EA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C478F">
        <w:rPr>
          <w:rFonts w:ascii="仿宋" w:eastAsia="仿宋" w:hAnsi="仿宋" w:hint="eastAsia"/>
          <w:sz w:val="32"/>
          <w:szCs w:val="32"/>
        </w:rPr>
        <w:t>比选申请人（供应商）提出申请并提交</w:t>
      </w:r>
      <w:r w:rsidR="00DE001A" w:rsidRPr="005C478F">
        <w:rPr>
          <w:rFonts w:ascii="仿宋" w:eastAsia="仿宋" w:hAnsi="仿宋" w:hint="eastAsia"/>
          <w:sz w:val="32"/>
          <w:szCs w:val="32"/>
        </w:rPr>
        <w:t>盖章</w:t>
      </w:r>
      <w:r w:rsidRPr="005C478F">
        <w:rPr>
          <w:rFonts w:ascii="仿宋" w:eastAsia="仿宋" w:hAnsi="仿宋" w:hint="eastAsia"/>
          <w:sz w:val="32"/>
          <w:szCs w:val="32"/>
        </w:rPr>
        <w:t>密封的响应文件，包括营业执照复印件、供应商代表或委托人身份证明、技术资料、报价和其他信息</w:t>
      </w:r>
      <w:r w:rsidR="00216A9E">
        <w:rPr>
          <w:rFonts w:ascii="仿宋" w:eastAsia="仿宋" w:hAnsi="仿宋" w:hint="eastAsia"/>
          <w:sz w:val="32"/>
          <w:szCs w:val="32"/>
        </w:rPr>
        <w:t>等</w:t>
      </w:r>
      <w:r w:rsidRPr="005C478F">
        <w:rPr>
          <w:rFonts w:ascii="仿宋" w:eastAsia="仿宋" w:hAnsi="仿宋" w:hint="eastAsia"/>
          <w:sz w:val="32"/>
          <w:szCs w:val="32"/>
        </w:rPr>
        <w:t>，</w:t>
      </w:r>
      <w:r w:rsidRPr="001439EA">
        <w:rPr>
          <w:rFonts w:ascii="仿宋" w:eastAsia="仿宋" w:hAnsi="仿宋" w:hint="eastAsia"/>
          <w:sz w:val="32"/>
          <w:szCs w:val="32"/>
        </w:rPr>
        <w:t>在规定的时间、地点接受资格审查</w:t>
      </w:r>
      <w:r w:rsidRPr="005C478F">
        <w:rPr>
          <w:rFonts w:ascii="仿宋" w:eastAsia="仿宋" w:hAnsi="仿宋" w:hint="eastAsia"/>
          <w:sz w:val="32"/>
          <w:szCs w:val="32"/>
        </w:rPr>
        <w:t>。</w:t>
      </w:r>
    </w:p>
    <w:p w:rsidR="00216A9E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5C478F">
        <w:rPr>
          <w:rFonts w:ascii="仿宋" w:eastAsia="仿宋" w:hAnsi="仿宋" w:hint="eastAsia"/>
          <w:sz w:val="32"/>
          <w:szCs w:val="32"/>
        </w:rPr>
        <w:t>组建评审小组</w:t>
      </w:r>
    </w:p>
    <w:p w:rsidR="000B2234" w:rsidRPr="000B2234" w:rsidRDefault="00681DD2" w:rsidP="000B22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C478F">
        <w:rPr>
          <w:rFonts w:ascii="仿宋" w:eastAsia="仿宋" w:hAnsi="仿宋" w:hint="eastAsia"/>
          <w:sz w:val="32"/>
          <w:szCs w:val="32"/>
        </w:rPr>
        <w:t>采购单位</w:t>
      </w:r>
      <w:r>
        <w:rPr>
          <w:rFonts w:ascii="仿宋" w:eastAsia="仿宋" w:hAnsi="仿宋" w:hint="eastAsia"/>
          <w:sz w:val="32"/>
          <w:szCs w:val="32"/>
        </w:rPr>
        <w:t>负责</w:t>
      </w:r>
      <w:r w:rsidRPr="005C478F">
        <w:rPr>
          <w:rFonts w:ascii="仿宋" w:eastAsia="仿宋" w:hAnsi="仿宋" w:hint="eastAsia"/>
          <w:sz w:val="32"/>
          <w:szCs w:val="32"/>
        </w:rPr>
        <w:t>组建评审小组，</w:t>
      </w:r>
      <w:r w:rsidR="003524CC">
        <w:rPr>
          <w:rFonts w:ascii="仿宋" w:eastAsia="仿宋" w:hAnsi="仿宋" w:hint="eastAsia"/>
          <w:sz w:val="32"/>
          <w:szCs w:val="32"/>
        </w:rPr>
        <w:t>成员为</w:t>
      </w:r>
      <w:r w:rsidR="003524CC" w:rsidRPr="000B2234">
        <w:rPr>
          <w:rFonts w:ascii="仿宋" w:eastAsia="仿宋" w:hAnsi="仿宋" w:hint="eastAsia"/>
          <w:sz w:val="32"/>
          <w:szCs w:val="32"/>
        </w:rPr>
        <w:t>3人以上单数</w:t>
      </w:r>
      <w:r w:rsidR="003524CC">
        <w:rPr>
          <w:rFonts w:ascii="仿宋" w:eastAsia="仿宋" w:hAnsi="仿宋" w:hint="eastAsia"/>
          <w:sz w:val="32"/>
          <w:szCs w:val="32"/>
        </w:rPr>
        <w:t>。</w:t>
      </w:r>
      <w:r w:rsidR="001439EA" w:rsidRPr="005C478F">
        <w:rPr>
          <w:rFonts w:ascii="仿宋" w:eastAsia="仿宋" w:hAnsi="仿宋" w:hint="eastAsia"/>
          <w:sz w:val="32"/>
          <w:szCs w:val="32"/>
        </w:rPr>
        <w:t>5-10万元的比选</w:t>
      </w:r>
      <w:r w:rsidR="000B2234">
        <w:rPr>
          <w:rFonts w:ascii="仿宋" w:eastAsia="仿宋" w:hAnsi="仿宋" w:hint="eastAsia"/>
          <w:sz w:val="32"/>
          <w:szCs w:val="32"/>
        </w:rPr>
        <w:t>采购</w:t>
      </w:r>
      <w:r>
        <w:rPr>
          <w:rFonts w:ascii="仿宋" w:eastAsia="仿宋" w:hAnsi="仿宋" w:hint="eastAsia"/>
          <w:sz w:val="32"/>
          <w:szCs w:val="32"/>
        </w:rPr>
        <w:t>由</w:t>
      </w:r>
      <w:r w:rsidR="001439EA" w:rsidRPr="005C478F">
        <w:rPr>
          <w:rFonts w:ascii="仿宋" w:eastAsia="仿宋" w:hAnsi="仿宋" w:hint="eastAsia"/>
          <w:sz w:val="32"/>
          <w:szCs w:val="32"/>
        </w:rPr>
        <w:t>学院采购招标工作领导小组派代表监督评审</w:t>
      </w:r>
      <w:r w:rsidR="00DE001A">
        <w:rPr>
          <w:rFonts w:ascii="仿宋" w:eastAsia="仿宋" w:hAnsi="仿宋" w:hint="eastAsia"/>
          <w:sz w:val="32"/>
          <w:szCs w:val="32"/>
        </w:rPr>
        <w:t>过程</w:t>
      </w:r>
      <w:r w:rsidR="001439EA" w:rsidRPr="005C478F">
        <w:rPr>
          <w:rFonts w:ascii="仿宋" w:eastAsia="仿宋" w:hAnsi="仿宋" w:hint="eastAsia"/>
          <w:sz w:val="32"/>
          <w:szCs w:val="32"/>
        </w:rPr>
        <w:t>；</w:t>
      </w:r>
      <w:r w:rsidR="001439EA" w:rsidRPr="005C478F">
        <w:rPr>
          <w:rFonts w:ascii="仿宋" w:eastAsia="仿宋" w:hAnsi="仿宋"/>
          <w:sz w:val="32"/>
          <w:szCs w:val="32"/>
        </w:rPr>
        <w:t>1</w:t>
      </w:r>
      <w:r w:rsidR="001439EA" w:rsidRPr="005C478F">
        <w:rPr>
          <w:rFonts w:ascii="仿宋" w:eastAsia="仿宋" w:hAnsi="仿宋" w:hint="eastAsia"/>
          <w:sz w:val="32"/>
          <w:szCs w:val="32"/>
        </w:rPr>
        <w:t>-</w:t>
      </w:r>
      <w:r w:rsidR="001439EA" w:rsidRPr="005C478F">
        <w:rPr>
          <w:rFonts w:ascii="仿宋" w:eastAsia="仿宋" w:hAnsi="仿宋"/>
          <w:sz w:val="32"/>
          <w:szCs w:val="32"/>
        </w:rPr>
        <w:t>5</w:t>
      </w:r>
      <w:r w:rsidR="001439EA" w:rsidRPr="005C478F">
        <w:rPr>
          <w:rFonts w:ascii="仿宋" w:eastAsia="仿宋" w:hAnsi="仿宋" w:hint="eastAsia"/>
          <w:sz w:val="32"/>
          <w:szCs w:val="32"/>
        </w:rPr>
        <w:t>万元</w:t>
      </w:r>
      <w:r w:rsidR="000B2234">
        <w:rPr>
          <w:rFonts w:ascii="仿宋" w:eastAsia="仿宋" w:hAnsi="仿宋" w:hint="eastAsia"/>
          <w:sz w:val="32"/>
          <w:szCs w:val="32"/>
        </w:rPr>
        <w:t>的比选采购</w:t>
      </w:r>
      <w:r w:rsidR="001439EA" w:rsidRPr="005C478F">
        <w:rPr>
          <w:rFonts w:ascii="仿宋" w:eastAsia="仿宋" w:hAnsi="仿宋" w:hint="eastAsia"/>
          <w:sz w:val="32"/>
          <w:szCs w:val="32"/>
        </w:rPr>
        <w:t>由采购单位自行</w:t>
      </w:r>
      <w:r w:rsidR="001439EA">
        <w:rPr>
          <w:rFonts w:ascii="仿宋" w:eastAsia="仿宋" w:hAnsi="仿宋" w:hint="eastAsia"/>
          <w:sz w:val="32"/>
          <w:szCs w:val="32"/>
        </w:rPr>
        <w:t>组织评审</w:t>
      </w:r>
      <w:r w:rsidR="001439EA" w:rsidRPr="005C478F">
        <w:rPr>
          <w:rFonts w:ascii="仿宋" w:eastAsia="仿宋" w:hAnsi="仿宋" w:hint="eastAsia"/>
          <w:sz w:val="32"/>
          <w:szCs w:val="32"/>
        </w:rPr>
        <w:t>。</w:t>
      </w:r>
    </w:p>
    <w:p w:rsidR="009C12FA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8B4E56">
        <w:rPr>
          <w:rFonts w:ascii="仿宋" w:eastAsia="仿宋" w:hAnsi="仿宋" w:hint="eastAsia"/>
          <w:sz w:val="32"/>
          <w:szCs w:val="32"/>
        </w:rPr>
        <w:t>进行</w:t>
      </w:r>
      <w:r w:rsidRPr="005C478F">
        <w:rPr>
          <w:rFonts w:ascii="仿宋" w:eastAsia="仿宋" w:hAnsi="仿宋" w:hint="eastAsia"/>
          <w:sz w:val="32"/>
          <w:szCs w:val="32"/>
        </w:rPr>
        <w:t>比选评审</w:t>
      </w:r>
      <w:r w:rsidR="003524CC">
        <w:rPr>
          <w:rFonts w:ascii="仿宋" w:eastAsia="仿宋" w:hAnsi="仿宋" w:hint="eastAsia"/>
          <w:sz w:val="32"/>
          <w:szCs w:val="32"/>
        </w:rPr>
        <w:t>，确定中选供应商</w:t>
      </w:r>
    </w:p>
    <w:p w:rsidR="001439EA" w:rsidRPr="001439EA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1.各响应供应商代表或委托授权人采用抽签或</w:t>
      </w:r>
      <w:r w:rsidR="00DE001A">
        <w:rPr>
          <w:rFonts w:ascii="仿宋" w:eastAsia="仿宋" w:hAnsi="仿宋" w:hint="eastAsia"/>
          <w:sz w:val="32"/>
          <w:szCs w:val="32"/>
        </w:rPr>
        <w:t>按</w:t>
      </w:r>
      <w:r w:rsidRPr="001439EA">
        <w:rPr>
          <w:rFonts w:ascii="仿宋" w:eastAsia="仿宋" w:hAnsi="仿宋" w:hint="eastAsia"/>
          <w:sz w:val="32"/>
          <w:szCs w:val="32"/>
        </w:rPr>
        <w:t>递交比选文件时间等方式决定比选顺序。</w:t>
      </w:r>
    </w:p>
    <w:p w:rsidR="001439EA" w:rsidRPr="001439EA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2.</w:t>
      </w:r>
      <w:r w:rsidR="00216A9E">
        <w:rPr>
          <w:rFonts w:ascii="仿宋" w:eastAsia="仿宋" w:hAnsi="仿宋" w:hint="eastAsia"/>
          <w:sz w:val="32"/>
          <w:szCs w:val="32"/>
        </w:rPr>
        <w:t>供应商</w:t>
      </w:r>
      <w:r w:rsidRPr="001439EA">
        <w:rPr>
          <w:rFonts w:ascii="仿宋" w:eastAsia="仿宋" w:hAnsi="仿宋" w:hint="eastAsia"/>
          <w:sz w:val="32"/>
          <w:szCs w:val="32"/>
        </w:rPr>
        <w:t>递交密封响应文件(技术资料、报价和其他信息</w:t>
      </w:r>
      <w:r w:rsidR="00216A9E">
        <w:rPr>
          <w:rFonts w:ascii="仿宋" w:eastAsia="仿宋" w:hAnsi="仿宋" w:hint="eastAsia"/>
          <w:sz w:val="32"/>
          <w:szCs w:val="32"/>
        </w:rPr>
        <w:t>等</w:t>
      </w:r>
      <w:r w:rsidRPr="001439EA">
        <w:rPr>
          <w:rFonts w:ascii="仿宋" w:eastAsia="仿宋" w:hAnsi="仿宋" w:hint="eastAsia"/>
          <w:sz w:val="32"/>
          <w:szCs w:val="32"/>
        </w:rPr>
        <w:t>)。</w:t>
      </w:r>
    </w:p>
    <w:p w:rsidR="009C12FA" w:rsidRDefault="001439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DE001A">
        <w:rPr>
          <w:rFonts w:ascii="仿宋" w:eastAsia="仿宋" w:hAnsi="仿宋" w:hint="eastAsia"/>
          <w:sz w:val="32"/>
          <w:szCs w:val="32"/>
        </w:rPr>
        <w:t>评审</w:t>
      </w:r>
      <w:r w:rsidR="00216A9E">
        <w:rPr>
          <w:rFonts w:ascii="仿宋" w:eastAsia="仿宋" w:hAnsi="仿宋" w:hint="eastAsia"/>
          <w:sz w:val="32"/>
          <w:szCs w:val="32"/>
        </w:rPr>
        <w:t>小组</w:t>
      </w:r>
      <w:r w:rsidR="009C12FA" w:rsidRPr="005C478F">
        <w:rPr>
          <w:rFonts w:ascii="仿宋" w:eastAsia="仿宋" w:hAnsi="仿宋" w:hint="eastAsia"/>
          <w:sz w:val="32"/>
          <w:szCs w:val="32"/>
        </w:rPr>
        <w:t>依照比选文件和标准逐一评审</w:t>
      </w:r>
      <w:r w:rsidR="00216A9E">
        <w:rPr>
          <w:rFonts w:ascii="仿宋" w:eastAsia="仿宋" w:hAnsi="仿宋" w:hint="eastAsia"/>
          <w:sz w:val="32"/>
          <w:szCs w:val="32"/>
        </w:rPr>
        <w:t>，主要考察</w:t>
      </w:r>
      <w:r w:rsidR="00216A9E" w:rsidRPr="001439EA">
        <w:rPr>
          <w:rFonts w:ascii="仿宋" w:eastAsia="仿宋" w:hAnsi="仿宋" w:hint="eastAsia"/>
          <w:sz w:val="32"/>
          <w:szCs w:val="32"/>
        </w:rPr>
        <w:t>是否符合采购需求、</w:t>
      </w:r>
      <w:r w:rsidR="00216A9E">
        <w:rPr>
          <w:rFonts w:ascii="仿宋" w:eastAsia="仿宋" w:hAnsi="仿宋" w:hint="eastAsia"/>
          <w:sz w:val="32"/>
          <w:szCs w:val="32"/>
        </w:rPr>
        <w:t>产品或服务</w:t>
      </w:r>
      <w:r w:rsidR="00216A9E" w:rsidRPr="001439EA">
        <w:rPr>
          <w:rFonts w:ascii="仿宋" w:eastAsia="仿宋" w:hAnsi="仿宋" w:hint="eastAsia"/>
          <w:sz w:val="32"/>
          <w:szCs w:val="32"/>
        </w:rPr>
        <w:t>质量</w:t>
      </w:r>
      <w:r w:rsidR="00216A9E">
        <w:rPr>
          <w:rFonts w:ascii="仿宋" w:eastAsia="仿宋" w:hAnsi="仿宋" w:hint="eastAsia"/>
          <w:sz w:val="32"/>
          <w:szCs w:val="32"/>
        </w:rPr>
        <w:t>、</w:t>
      </w:r>
      <w:r w:rsidR="00216A9E" w:rsidRPr="001439EA">
        <w:rPr>
          <w:rFonts w:ascii="仿宋" w:eastAsia="仿宋" w:hAnsi="仿宋" w:hint="eastAsia"/>
          <w:sz w:val="32"/>
          <w:szCs w:val="32"/>
        </w:rPr>
        <w:t>报价</w:t>
      </w:r>
      <w:r w:rsidR="00216A9E">
        <w:rPr>
          <w:rFonts w:ascii="仿宋" w:eastAsia="仿宋" w:hAnsi="仿宋" w:hint="eastAsia"/>
          <w:sz w:val="32"/>
          <w:szCs w:val="32"/>
        </w:rPr>
        <w:t>以及社会信誉等因素，</w:t>
      </w:r>
      <w:r w:rsidR="000B2234">
        <w:rPr>
          <w:rFonts w:ascii="仿宋" w:eastAsia="仿宋" w:hAnsi="仿宋" w:hint="eastAsia"/>
          <w:sz w:val="32"/>
          <w:szCs w:val="32"/>
        </w:rPr>
        <w:t>最后</w:t>
      </w:r>
      <w:r w:rsidR="00216A9E" w:rsidRPr="001439EA">
        <w:rPr>
          <w:rFonts w:ascii="仿宋" w:eastAsia="仿宋" w:hAnsi="仿宋" w:hint="eastAsia"/>
          <w:sz w:val="32"/>
          <w:szCs w:val="32"/>
        </w:rPr>
        <w:t>确定</w:t>
      </w:r>
      <w:r w:rsidR="00216A9E">
        <w:rPr>
          <w:rFonts w:ascii="仿宋" w:eastAsia="仿宋" w:hAnsi="仿宋" w:hint="eastAsia"/>
          <w:sz w:val="32"/>
          <w:szCs w:val="32"/>
        </w:rPr>
        <w:t>1名中选</w:t>
      </w:r>
      <w:r w:rsidR="00216A9E" w:rsidRPr="001439EA">
        <w:rPr>
          <w:rFonts w:ascii="仿宋" w:eastAsia="仿宋" w:hAnsi="仿宋" w:hint="eastAsia"/>
          <w:sz w:val="32"/>
          <w:szCs w:val="32"/>
        </w:rPr>
        <w:t>供应商</w:t>
      </w:r>
      <w:r w:rsidR="000B2234">
        <w:rPr>
          <w:rFonts w:ascii="仿宋" w:eastAsia="仿宋" w:hAnsi="仿宋" w:hint="eastAsia"/>
          <w:sz w:val="32"/>
          <w:szCs w:val="32"/>
        </w:rPr>
        <w:t>。</w:t>
      </w:r>
      <w:r w:rsidR="00216A9E">
        <w:rPr>
          <w:rFonts w:ascii="仿宋" w:eastAsia="仿宋" w:hAnsi="仿宋" w:hint="eastAsia"/>
          <w:sz w:val="32"/>
          <w:szCs w:val="32"/>
        </w:rPr>
        <w:t>填</w:t>
      </w:r>
      <w:r w:rsidR="00681DD2">
        <w:rPr>
          <w:rFonts w:ascii="仿宋" w:eastAsia="仿宋" w:hAnsi="仿宋" w:hint="eastAsia"/>
          <w:sz w:val="32"/>
          <w:szCs w:val="32"/>
        </w:rPr>
        <w:t>写</w:t>
      </w:r>
      <w:r w:rsidR="00216A9E">
        <w:rPr>
          <w:rFonts w:ascii="仿宋" w:eastAsia="仿宋" w:hAnsi="仿宋" w:hint="eastAsia"/>
          <w:sz w:val="32"/>
          <w:szCs w:val="32"/>
        </w:rPr>
        <w:t>比选采购</w:t>
      </w:r>
      <w:r w:rsidRPr="001439EA">
        <w:rPr>
          <w:rFonts w:ascii="仿宋" w:eastAsia="仿宋" w:hAnsi="仿宋" w:hint="eastAsia"/>
          <w:sz w:val="32"/>
          <w:szCs w:val="32"/>
        </w:rPr>
        <w:t>记录</w:t>
      </w:r>
      <w:r w:rsidR="00681DD2">
        <w:rPr>
          <w:rFonts w:ascii="仿宋" w:eastAsia="仿宋" w:hAnsi="仿宋" w:hint="eastAsia"/>
          <w:sz w:val="32"/>
          <w:szCs w:val="32"/>
        </w:rPr>
        <w:t>，</w:t>
      </w:r>
      <w:r w:rsidR="000B2234">
        <w:rPr>
          <w:rFonts w:ascii="仿宋" w:eastAsia="仿宋" w:hAnsi="仿宋" w:hint="eastAsia"/>
          <w:sz w:val="32"/>
          <w:szCs w:val="32"/>
        </w:rPr>
        <w:t>评审人员</w:t>
      </w:r>
      <w:r w:rsidR="00681DD2">
        <w:rPr>
          <w:rFonts w:ascii="仿宋" w:eastAsia="仿宋" w:hAnsi="仿宋" w:hint="eastAsia"/>
          <w:sz w:val="32"/>
          <w:szCs w:val="32"/>
        </w:rPr>
        <w:t>签字盖章</w:t>
      </w:r>
      <w:r w:rsidRPr="001439EA">
        <w:rPr>
          <w:rFonts w:ascii="仿宋" w:eastAsia="仿宋" w:hAnsi="仿宋" w:hint="eastAsia"/>
          <w:sz w:val="32"/>
          <w:szCs w:val="32"/>
        </w:rPr>
        <w:t>。</w:t>
      </w:r>
    </w:p>
    <w:p w:rsidR="00216A9E" w:rsidRDefault="001439EA" w:rsidP="009C12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5C478F">
        <w:rPr>
          <w:rFonts w:ascii="仿宋" w:eastAsia="仿宋" w:hAnsi="仿宋" w:hint="eastAsia"/>
          <w:sz w:val="32"/>
          <w:szCs w:val="32"/>
        </w:rPr>
        <w:t>签订</w:t>
      </w:r>
      <w:r w:rsidR="008B4E56">
        <w:rPr>
          <w:rFonts w:ascii="仿宋" w:eastAsia="仿宋" w:hAnsi="仿宋" w:hint="eastAsia"/>
          <w:sz w:val="32"/>
          <w:szCs w:val="32"/>
        </w:rPr>
        <w:t>采购</w:t>
      </w:r>
      <w:r w:rsidRPr="005C478F">
        <w:rPr>
          <w:rFonts w:ascii="仿宋" w:eastAsia="仿宋" w:hAnsi="仿宋" w:hint="eastAsia"/>
          <w:sz w:val="32"/>
          <w:szCs w:val="32"/>
        </w:rPr>
        <w:t>合同，执行采购</w:t>
      </w:r>
    </w:p>
    <w:p w:rsidR="009C12FA" w:rsidRPr="001439EA" w:rsidRDefault="009C12FA" w:rsidP="009C12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比选小组将比选结果通知供应商，</w:t>
      </w:r>
      <w:r w:rsidRPr="001439EA">
        <w:rPr>
          <w:rFonts w:ascii="仿宋" w:eastAsia="仿宋" w:hAnsi="仿宋" w:hint="eastAsia"/>
          <w:sz w:val="32"/>
          <w:szCs w:val="32"/>
        </w:rPr>
        <w:t>采购</w:t>
      </w:r>
      <w:r w:rsidR="00216A9E">
        <w:rPr>
          <w:rFonts w:ascii="仿宋" w:eastAsia="仿宋" w:hAnsi="仿宋" w:hint="eastAsia"/>
          <w:sz w:val="32"/>
          <w:szCs w:val="32"/>
        </w:rPr>
        <w:t>单位</w:t>
      </w:r>
      <w:r w:rsidRPr="001439EA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中选</w:t>
      </w:r>
      <w:r w:rsidRPr="001439EA">
        <w:rPr>
          <w:rFonts w:ascii="仿宋" w:eastAsia="仿宋" w:hAnsi="仿宋" w:hint="eastAsia"/>
          <w:sz w:val="32"/>
          <w:szCs w:val="32"/>
        </w:rPr>
        <w:t>供应商签订采购合同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439EA">
        <w:rPr>
          <w:rFonts w:ascii="仿宋" w:eastAsia="仿宋" w:hAnsi="仿宋" w:hint="eastAsia"/>
          <w:sz w:val="32"/>
          <w:szCs w:val="32"/>
        </w:rPr>
        <w:t>办理后续供货、</w:t>
      </w:r>
      <w:r>
        <w:rPr>
          <w:rFonts w:ascii="仿宋" w:eastAsia="仿宋" w:hAnsi="仿宋" w:hint="eastAsia"/>
          <w:sz w:val="32"/>
          <w:szCs w:val="32"/>
        </w:rPr>
        <w:t>验收</w:t>
      </w:r>
      <w:r w:rsidR="002E7749">
        <w:rPr>
          <w:rFonts w:ascii="仿宋" w:eastAsia="仿宋" w:hAnsi="仿宋" w:hint="eastAsia"/>
          <w:sz w:val="32"/>
          <w:szCs w:val="32"/>
        </w:rPr>
        <w:t>、资产报增</w:t>
      </w:r>
      <w:r>
        <w:rPr>
          <w:rFonts w:ascii="仿宋" w:eastAsia="仿宋" w:hAnsi="仿宋" w:hint="eastAsia"/>
          <w:sz w:val="32"/>
          <w:szCs w:val="32"/>
        </w:rPr>
        <w:t>和</w:t>
      </w:r>
      <w:r w:rsidRPr="001439EA">
        <w:rPr>
          <w:rFonts w:ascii="仿宋" w:eastAsia="仿宋" w:hAnsi="仿宋" w:hint="eastAsia"/>
          <w:sz w:val="32"/>
          <w:szCs w:val="32"/>
        </w:rPr>
        <w:t>付款</w:t>
      </w:r>
      <w:r>
        <w:rPr>
          <w:rFonts w:ascii="仿宋" w:eastAsia="仿宋" w:hAnsi="仿宋" w:hint="eastAsia"/>
          <w:sz w:val="32"/>
          <w:szCs w:val="32"/>
        </w:rPr>
        <w:t>结算</w:t>
      </w:r>
      <w:r w:rsidRPr="001439EA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手续</w:t>
      </w:r>
      <w:r w:rsidRPr="001439EA">
        <w:rPr>
          <w:rFonts w:ascii="仿宋" w:eastAsia="仿宋" w:hAnsi="仿宋" w:hint="eastAsia"/>
          <w:sz w:val="32"/>
          <w:szCs w:val="32"/>
        </w:rPr>
        <w:t>。</w:t>
      </w:r>
    </w:p>
    <w:p w:rsidR="001439EA" w:rsidRPr="00F6121A" w:rsidRDefault="009C12FA" w:rsidP="001439E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6121A">
        <w:rPr>
          <w:rFonts w:ascii="黑体" w:eastAsia="黑体" w:hAnsi="黑体" w:hint="eastAsia"/>
          <w:sz w:val="32"/>
          <w:szCs w:val="32"/>
        </w:rPr>
        <w:t>二、</w:t>
      </w:r>
      <w:r w:rsidR="001439EA" w:rsidRPr="00F6121A">
        <w:rPr>
          <w:rFonts w:ascii="黑体" w:eastAsia="黑体" w:hAnsi="黑体" w:hint="eastAsia"/>
          <w:sz w:val="32"/>
          <w:szCs w:val="32"/>
        </w:rPr>
        <w:t>比选</w:t>
      </w:r>
      <w:r w:rsidR="002E7749" w:rsidRPr="00F6121A">
        <w:rPr>
          <w:rFonts w:ascii="黑体" w:eastAsia="黑体" w:hAnsi="黑体" w:hint="eastAsia"/>
          <w:sz w:val="32"/>
          <w:szCs w:val="32"/>
        </w:rPr>
        <w:t>采购</w:t>
      </w:r>
      <w:r w:rsidR="001439EA" w:rsidRPr="00F6121A">
        <w:rPr>
          <w:rFonts w:ascii="黑体" w:eastAsia="黑体" w:hAnsi="黑体" w:hint="eastAsia"/>
          <w:sz w:val="32"/>
          <w:szCs w:val="32"/>
        </w:rPr>
        <w:t>应注意</w:t>
      </w:r>
      <w:r w:rsidR="002E7749" w:rsidRPr="00F6121A">
        <w:rPr>
          <w:rFonts w:ascii="黑体" w:eastAsia="黑体" w:hAnsi="黑体" w:hint="eastAsia"/>
          <w:sz w:val="32"/>
          <w:szCs w:val="32"/>
        </w:rPr>
        <w:t>问题</w:t>
      </w:r>
    </w:p>
    <w:p w:rsidR="00216A9E" w:rsidRDefault="002E7749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06B8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供应商</w:t>
      </w:r>
      <w:r w:rsidR="00C06B84">
        <w:rPr>
          <w:rFonts w:ascii="仿宋" w:eastAsia="仿宋" w:hAnsi="仿宋" w:hint="eastAsia"/>
          <w:sz w:val="32"/>
          <w:szCs w:val="32"/>
        </w:rPr>
        <w:t>的</w:t>
      </w:r>
      <w:r w:rsidR="00297BD5">
        <w:rPr>
          <w:rFonts w:ascii="仿宋" w:eastAsia="仿宋" w:hAnsi="仿宋" w:hint="eastAsia"/>
          <w:sz w:val="32"/>
          <w:szCs w:val="32"/>
        </w:rPr>
        <w:t>有关</w:t>
      </w:r>
      <w:r w:rsidR="009052EA">
        <w:rPr>
          <w:rFonts w:ascii="仿宋" w:eastAsia="仿宋" w:hAnsi="仿宋" w:hint="eastAsia"/>
          <w:sz w:val="32"/>
          <w:szCs w:val="32"/>
        </w:rPr>
        <w:t>要求</w:t>
      </w:r>
    </w:p>
    <w:p w:rsidR="009052EA" w:rsidRDefault="009052EA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要求符合</w:t>
      </w:r>
      <w:r>
        <w:rPr>
          <w:rFonts w:ascii="仿宋" w:eastAsia="仿宋" w:hAnsi="仿宋" w:hint="eastAsia"/>
          <w:sz w:val="32"/>
          <w:szCs w:val="32"/>
        </w:rPr>
        <w:t>响应</w:t>
      </w:r>
      <w:r w:rsidRPr="001439EA">
        <w:rPr>
          <w:rFonts w:ascii="仿宋" w:eastAsia="仿宋" w:hAnsi="仿宋" w:hint="eastAsia"/>
          <w:sz w:val="32"/>
          <w:szCs w:val="32"/>
        </w:rPr>
        <w:t>资格条件的供应商不少于</w:t>
      </w:r>
      <w:r>
        <w:rPr>
          <w:rFonts w:ascii="仿宋" w:eastAsia="仿宋" w:hAnsi="仿宋" w:hint="eastAsia"/>
          <w:sz w:val="32"/>
          <w:szCs w:val="32"/>
        </w:rPr>
        <w:t>3</w:t>
      </w:r>
      <w:r w:rsidRPr="001439EA">
        <w:rPr>
          <w:rFonts w:ascii="仿宋" w:eastAsia="仿宋" w:hAnsi="仿宋" w:hint="eastAsia"/>
          <w:sz w:val="32"/>
          <w:szCs w:val="32"/>
        </w:rPr>
        <w:t>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16A9E" w:rsidRDefault="009052EA" w:rsidP="009052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06B8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响应文件</w:t>
      </w:r>
      <w:r w:rsidR="00C06B84">
        <w:rPr>
          <w:rFonts w:ascii="仿宋" w:eastAsia="仿宋" w:hAnsi="仿宋" w:hint="eastAsia"/>
          <w:sz w:val="32"/>
          <w:szCs w:val="32"/>
        </w:rPr>
        <w:t>的</w:t>
      </w:r>
      <w:r w:rsidR="00297BD5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要求</w:t>
      </w:r>
    </w:p>
    <w:p w:rsidR="009052EA" w:rsidRDefault="009052EA" w:rsidP="009052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响应文件可</w:t>
      </w:r>
      <w:r>
        <w:rPr>
          <w:rFonts w:ascii="仿宋" w:eastAsia="仿宋" w:hAnsi="仿宋" w:hint="eastAsia"/>
          <w:sz w:val="32"/>
          <w:szCs w:val="32"/>
        </w:rPr>
        <w:t>由</w:t>
      </w:r>
      <w:r w:rsidRPr="001439EA">
        <w:rPr>
          <w:rFonts w:ascii="仿宋" w:eastAsia="仿宋" w:hAnsi="仿宋" w:hint="eastAsia"/>
          <w:sz w:val="32"/>
          <w:szCs w:val="32"/>
        </w:rPr>
        <w:t>供应商代表或委托授权人现场或者邮寄方式递交，响应文件在比选开始前要做到</w:t>
      </w:r>
      <w:r>
        <w:rPr>
          <w:rFonts w:ascii="仿宋" w:eastAsia="仿宋" w:hAnsi="仿宋" w:hint="eastAsia"/>
          <w:sz w:val="32"/>
          <w:szCs w:val="32"/>
        </w:rPr>
        <w:t>盖章</w:t>
      </w:r>
      <w:r w:rsidRPr="001439EA">
        <w:rPr>
          <w:rFonts w:ascii="仿宋" w:eastAsia="仿宋" w:hAnsi="仿宋" w:hint="eastAsia"/>
          <w:sz w:val="32"/>
          <w:szCs w:val="32"/>
        </w:rPr>
        <w:t>密封完好，</w:t>
      </w:r>
      <w:r>
        <w:rPr>
          <w:rFonts w:ascii="仿宋" w:eastAsia="仿宋" w:hAnsi="仿宋" w:hint="eastAsia"/>
          <w:sz w:val="32"/>
          <w:szCs w:val="32"/>
        </w:rPr>
        <w:t>且</w:t>
      </w:r>
      <w:r w:rsidRPr="005C478F">
        <w:rPr>
          <w:rFonts w:ascii="仿宋" w:eastAsia="仿宋" w:hAnsi="仿宋" w:hint="eastAsia"/>
          <w:sz w:val="32"/>
          <w:szCs w:val="32"/>
        </w:rPr>
        <w:t>一次性提交不得高于比选文件要求的报价，否则视为无效响应。</w:t>
      </w:r>
    </w:p>
    <w:p w:rsidR="00216A9E" w:rsidRPr="000B2234" w:rsidRDefault="002E7749" w:rsidP="009052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2234">
        <w:rPr>
          <w:rFonts w:ascii="仿宋" w:eastAsia="仿宋" w:hAnsi="仿宋" w:hint="eastAsia"/>
          <w:sz w:val="32"/>
          <w:szCs w:val="32"/>
        </w:rPr>
        <w:t>（</w:t>
      </w:r>
      <w:r w:rsidR="009052EA" w:rsidRPr="000B2234">
        <w:rPr>
          <w:rFonts w:ascii="仿宋" w:eastAsia="仿宋" w:hAnsi="仿宋" w:hint="eastAsia"/>
          <w:sz w:val="32"/>
          <w:szCs w:val="32"/>
        </w:rPr>
        <w:t>三</w:t>
      </w:r>
      <w:r w:rsidRPr="000B2234">
        <w:rPr>
          <w:rFonts w:ascii="仿宋" w:eastAsia="仿宋" w:hAnsi="仿宋" w:hint="eastAsia"/>
          <w:sz w:val="32"/>
          <w:szCs w:val="32"/>
        </w:rPr>
        <w:t>）</w:t>
      </w:r>
      <w:r w:rsidR="00C06B84">
        <w:rPr>
          <w:rFonts w:ascii="仿宋" w:eastAsia="仿宋" w:hAnsi="仿宋" w:hint="eastAsia"/>
          <w:sz w:val="32"/>
          <w:szCs w:val="32"/>
        </w:rPr>
        <w:t>对</w:t>
      </w:r>
      <w:r w:rsidR="009052EA" w:rsidRPr="000B2234">
        <w:rPr>
          <w:rFonts w:ascii="仿宋" w:eastAsia="仿宋" w:hAnsi="仿宋" w:hint="eastAsia"/>
          <w:sz w:val="32"/>
          <w:szCs w:val="32"/>
        </w:rPr>
        <w:t>采购</w:t>
      </w:r>
      <w:r w:rsidR="003524CC">
        <w:rPr>
          <w:rFonts w:ascii="仿宋" w:eastAsia="仿宋" w:hAnsi="仿宋" w:hint="eastAsia"/>
          <w:sz w:val="32"/>
          <w:szCs w:val="32"/>
        </w:rPr>
        <w:t>签批</w:t>
      </w:r>
      <w:r w:rsidR="00C06B84">
        <w:rPr>
          <w:rFonts w:ascii="仿宋" w:eastAsia="仿宋" w:hAnsi="仿宋" w:hint="eastAsia"/>
          <w:sz w:val="32"/>
          <w:szCs w:val="32"/>
        </w:rPr>
        <w:t>的</w:t>
      </w:r>
      <w:r w:rsidR="00297BD5">
        <w:rPr>
          <w:rFonts w:ascii="仿宋" w:eastAsia="仿宋" w:hAnsi="仿宋" w:hint="eastAsia"/>
          <w:sz w:val="32"/>
          <w:szCs w:val="32"/>
        </w:rPr>
        <w:t>有关</w:t>
      </w:r>
      <w:r w:rsidR="003524CC">
        <w:rPr>
          <w:rFonts w:ascii="仿宋" w:eastAsia="仿宋" w:hAnsi="仿宋" w:hint="eastAsia"/>
          <w:sz w:val="32"/>
          <w:szCs w:val="32"/>
        </w:rPr>
        <w:t>要求</w:t>
      </w:r>
    </w:p>
    <w:p w:rsidR="009052EA" w:rsidRPr="000B2234" w:rsidRDefault="009052EA" w:rsidP="009052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B2234">
        <w:rPr>
          <w:rFonts w:ascii="仿宋" w:eastAsia="仿宋" w:hAnsi="仿宋" w:hint="eastAsia"/>
          <w:sz w:val="32"/>
          <w:szCs w:val="32"/>
        </w:rPr>
        <w:t>校内比选要</w:t>
      </w:r>
      <w:r w:rsidR="000B2234">
        <w:rPr>
          <w:rFonts w:ascii="仿宋" w:eastAsia="仿宋" w:hAnsi="仿宋" w:hint="eastAsia"/>
          <w:sz w:val="32"/>
          <w:szCs w:val="32"/>
        </w:rPr>
        <w:t>按照</w:t>
      </w:r>
      <w:r w:rsidRPr="000B2234">
        <w:rPr>
          <w:rFonts w:ascii="仿宋" w:eastAsia="仿宋" w:hAnsi="仿宋" w:hint="eastAsia"/>
          <w:sz w:val="32"/>
          <w:szCs w:val="32"/>
        </w:rPr>
        <w:t>学院经费审批有关规定，履行签字审批手续</w:t>
      </w:r>
      <w:r w:rsidR="00C97951">
        <w:rPr>
          <w:rFonts w:ascii="仿宋" w:eastAsia="仿宋" w:hAnsi="仿宋" w:hint="eastAsia"/>
          <w:sz w:val="32"/>
          <w:szCs w:val="32"/>
        </w:rPr>
        <w:t>。现场出示审批文件，</w:t>
      </w:r>
      <w:r w:rsidR="000B2234">
        <w:rPr>
          <w:rFonts w:ascii="仿宋" w:eastAsia="仿宋" w:hAnsi="仿宋" w:hint="eastAsia"/>
          <w:sz w:val="32"/>
          <w:szCs w:val="32"/>
        </w:rPr>
        <w:t>以便比选小组</w:t>
      </w:r>
      <w:r w:rsidR="000B2234" w:rsidRPr="000B2234">
        <w:rPr>
          <w:rFonts w:ascii="仿宋" w:eastAsia="仿宋" w:hAnsi="仿宋"/>
          <w:sz w:val="32"/>
          <w:szCs w:val="32"/>
        </w:rPr>
        <w:t>准确掌握预算金额</w:t>
      </w:r>
      <w:r w:rsidR="000B2234">
        <w:rPr>
          <w:rFonts w:ascii="仿宋" w:eastAsia="仿宋" w:hAnsi="仿宋" w:hint="eastAsia"/>
          <w:sz w:val="32"/>
          <w:szCs w:val="32"/>
        </w:rPr>
        <w:t>和采购内容。</w:t>
      </w:r>
    </w:p>
    <w:p w:rsidR="002E7749" w:rsidRPr="00F6121A" w:rsidRDefault="009052EA" w:rsidP="001439E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6121A">
        <w:rPr>
          <w:rFonts w:ascii="黑体" w:eastAsia="黑体" w:hAnsi="黑体" w:hint="eastAsia"/>
          <w:sz w:val="32"/>
          <w:szCs w:val="32"/>
        </w:rPr>
        <w:t>三、监督检查</w:t>
      </w:r>
    </w:p>
    <w:p w:rsidR="001439EA" w:rsidRPr="005C478F" w:rsidRDefault="00216A9E" w:rsidP="001439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各有关单位要加强比选采购监督管理，</w:t>
      </w:r>
      <w:r w:rsidR="001439EA" w:rsidRPr="005C478F">
        <w:rPr>
          <w:rFonts w:ascii="仿宋" w:eastAsia="仿宋" w:hAnsi="仿宋" w:hint="eastAsia"/>
          <w:sz w:val="32"/>
          <w:szCs w:val="32"/>
        </w:rPr>
        <w:t>供应商资质证明、供应商报价、比选记录</w:t>
      </w:r>
      <w:r w:rsidR="00D46F4D"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存档备查</w:t>
      </w:r>
      <w:r w:rsidR="001439EA" w:rsidRPr="005C478F">
        <w:rPr>
          <w:rFonts w:ascii="仿宋" w:eastAsia="仿宋" w:hAnsi="仿宋" w:hint="eastAsia"/>
          <w:sz w:val="32"/>
          <w:szCs w:val="32"/>
        </w:rPr>
        <w:t>。</w:t>
      </w:r>
    </w:p>
    <w:p w:rsidR="001439EA" w:rsidRPr="001439EA" w:rsidRDefault="001439EA" w:rsidP="009052EA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国有资产与产业管理处</w:t>
      </w:r>
    </w:p>
    <w:p w:rsidR="001439EA" w:rsidRPr="001439EA" w:rsidRDefault="001439EA" w:rsidP="00216A9E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1439EA">
        <w:rPr>
          <w:rFonts w:ascii="仿宋" w:eastAsia="仿宋" w:hAnsi="仿宋" w:hint="eastAsia"/>
          <w:sz w:val="32"/>
          <w:szCs w:val="32"/>
        </w:rPr>
        <w:t>2020年4月2</w:t>
      </w:r>
      <w:r w:rsidRPr="001439EA">
        <w:rPr>
          <w:rFonts w:ascii="仿宋" w:eastAsia="仿宋" w:hAnsi="仿宋"/>
          <w:sz w:val="32"/>
          <w:szCs w:val="32"/>
        </w:rPr>
        <w:t>2</w:t>
      </w:r>
      <w:r w:rsidRPr="001439EA">
        <w:rPr>
          <w:rFonts w:ascii="仿宋" w:eastAsia="仿宋" w:hAnsi="仿宋" w:hint="eastAsia"/>
          <w:sz w:val="32"/>
          <w:szCs w:val="32"/>
        </w:rPr>
        <w:t>日</w:t>
      </w:r>
    </w:p>
    <w:p w:rsidR="00F93930" w:rsidRPr="000C457B" w:rsidRDefault="00F93930" w:rsidP="00F93930">
      <w:pPr>
        <w:spacing w:afterLines="50" w:after="156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C457B">
        <w:rPr>
          <w:rFonts w:asciiTheme="majorEastAsia" w:eastAsiaTheme="majorEastAsia" w:hAnsiTheme="majorEastAsia" w:hint="eastAsia"/>
          <w:sz w:val="44"/>
          <w:szCs w:val="44"/>
        </w:rPr>
        <w:lastRenderedPageBreak/>
        <w:t>校内比选</w:t>
      </w:r>
      <w:r w:rsidRPr="000C457B">
        <w:rPr>
          <w:rFonts w:asciiTheme="majorEastAsia" w:eastAsiaTheme="majorEastAsia" w:hAnsiTheme="majorEastAsia"/>
          <w:sz w:val="44"/>
          <w:szCs w:val="44"/>
        </w:rPr>
        <w:t>采购记录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1449"/>
        <w:gridCol w:w="1701"/>
        <w:gridCol w:w="1315"/>
        <w:gridCol w:w="1630"/>
      </w:tblGrid>
      <w:tr w:rsidR="00F93930" w:rsidRPr="00072E5B" w:rsidTr="00C304B7">
        <w:trPr>
          <w:trHeight w:val="90"/>
          <w:jc w:val="center"/>
        </w:trPr>
        <w:tc>
          <w:tcPr>
            <w:tcW w:w="2860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采购项目名称</w:t>
            </w:r>
          </w:p>
        </w:tc>
        <w:tc>
          <w:tcPr>
            <w:tcW w:w="6095" w:type="dxa"/>
            <w:gridSpan w:val="4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246"/>
          <w:jc w:val="center"/>
        </w:trPr>
        <w:tc>
          <w:tcPr>
            <w:tcW w:w="2860" w:type="dxa"/>
          </w:tcPr>
          <w:p w:rsidR="00F93930" w:rsidRPr="00072E5B" w:rsidRDefault="00F93930" w:rsidP="00F93930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采购项目单位</w:t>
            </w:r>
          </w:p>
        </w:tc>
        <w:tc>
          <w:tcPr>
            <w:tcW w:w="6095" w:type="dxa"/>
            <w:gridSpan w:val="4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560"/>
          <w:jc w:val="center"/>
        </w:trPr>
        <w:tc>
          <w:tcPr>
            <w:tcW w:w="2860" w:type="dxa"/>
          </w:tcPr>
          <w:p w:rsidR="00F93930" w:rsidRPr="00072E5B" w:rsidRDefault="00987957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比选</w:t>
            </w:r>
            <w:r w:rsidR="00F93930"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时间及地点</w:t>
            </w:r>
          </w:p>
        </w:tc>
        <w:tc>
          <w:tcPr>
            <w:tcW w:w="6095" w:type="dxa"/>
            <w:gridSpan w:val="4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209"/>
          <w:jc w:val="center"/>
        </w:trPr>
        <w:tc>
          <w:tcPr>
            <w:tcW w:w="2860" w:type="dxa"/>
            <w:vMerge w:val="restart"/>
            <w:vAlign w:val="center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甲方（学院）</w:t>
            </w:r>
            <w:r w:rsidR="00C304B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评审</w:t>
            </w: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代表</w:t>
            </w: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701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部  门</w:t>
            </w:r>
          </w:p>
        </w:tc>
        <w:tc>
          <w:tcPr>
            <w:tcW w:w="1315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630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部  门</w:t>
            </w:r>
          </w:p>
        </w:tc>
      </w:tr>
      <w:tr w:rsidR="00F93930" w:rsidRPr="00072E5B" w:rsidTr="00C304B7">
        <w:trPr>
          <w:trHeight w:val="245"/>
          <w:jc w:val="center"/>
        </w:trPr>
        <w:tc>
          <w:tcPr>
            <w:tcW w:w="2860" w:type="dxa"/>
            <w:vMerge/>
            <w:vAlign w:val="center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231"/>
          <w:jc w:val="center"/>
        </w:trPr>
        <w:tc>
          <w:tcPr>
            <w:tcW w:w="2860" w:type="dxa"/>
            <w:vMerge/>
            <w:vAlign w:val="center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516"/>
          <w:jc w:val="center"/>
        </w:trPr>
        <w:tc>
          <w:tcPr>
            <w:tcW w:w="2860" w:type="dxa"/>
            <w:vMerge/>
            <w:vAlign w:val="center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515"/>
          <w:jc w:val="center"/>
        </w:trPr>
        <w:tc>
          <w:tcPr>
            <w:tcW w:w="2860" w:type="dxa"/>
            <w:vMerge w:val="restart"/>
            <w:vAlign w:val="center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乙方（供应商）代表</w:t>
            </w: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4646" w:type="dxa"/>
            <w:gridSpan w:val="3"/>
          </w:tcPr>
          <w:p w:rsidR="00F93930" w:rsidRPr="00072E5B" w:rsidRDefault="00F93930" w:rsidP="00C304B7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供应商</w:t>
            </w:r>
            <w:r w:rsidR="00C304B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名称</w:t>
            </w:r>
          </w:p>
        </w:tc>
      </w:tr>
      <w:tr w:rsidR="00F93930" w:rsidRPr="00072E5B" w:rsidTr="00C304B7">
        <w:trPr>
          <w:trHeight w:val="423"/>
          <w:jc w:val="center"/>
        </w:trPr>
        <w:tc>
          <w:tcPr>
            <w:tcW w:w="2860" w:type="dxa"/>
            <w:vMerge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248"/>
          <w:jc w:val="center"/>
        </w:trPr>
        <w:tc>
          <w:tcPr>
            <w:tcW w:w="2860" w:type="dxa"/>
            <w:vMerge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340"/>
          <w:jc w:val="center"/>
        </w:trPr>
        <w:tc>
          <w:tcPr>
            <w:tcW w:w="2860" w:type="dxa"/>
            <w:vMerge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331"/>
          <w:jc w:val="center"/>
        </w:trPr>
        <w:tc>
          <w:tcPr>
            <w:tcW w:w="2860" w:type="dxa"/>
            <w:vMerge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 w:rsidR="00F93930" w:rsidRPr="00072E5B" w:rsidRDefault="00F93930" w:rsidP="00F93930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3061"/>
          <w:jc w:val="center"/>
        </w:trPr>
        <w:tc>
          <w:tcPr>
            <w:tcW w:w="2860" w:type="dxa"/>
            <w:vAlign w:val="center"/>
          </w:tcPr>
          <w:p w:rsidR="00F93930" w:rsidRPr="00072E5B" w:rsidRDefault="00C77AB9" w:rsidP="00C00EF1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比选</w:t>
            </w:r>
            <w:r w:rsidR="00F93930"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过程记录</w:t>
            </w:r>
          </w:p>
        </w:tc>
        <w:tc>
          <w:tcPr>
            <w:tcW w:w="6095" w:type="dxa"/>
            <w:gridSpan w:val="4"/>
            <w:vAlign w:val="center"/>
          </w:tcPr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558"/>
          <w:jc w:val="center"/>
        </w:trPr>
        <w:tc>
          <w:tcPr>
            <w:tcW w:w="2860" w:type="dxa"/>
            <w:vAlign w:val="center"/>
          </w:tcPr>
          <w:p w:rsidR="00F93930" w:rsidRPr="00072E5B" w:rsidRDefault="00C77AB9" w:rsidP="00C00EF1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比选</w:t>
            </w:r>
            <w:r w:rsidR="00F93930"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结果</w:t>
            </w:r>
          </w:p>
        </w:tc>
        <w:tc>
          <w:tcPr>
            <w:tcW w:w="6095" w:type="dxa"/>
            <w:gridSpan w:val="4"/>
          </w:tcPr>
          <w:p w:rsidR="00681DD2" w:rsidRPr="00072E5B" w:rsidRDefault="00681DD2" w:rsidP="00681DD2">
            <w:pPr>
              <w:spacing w:line="360" w:lineRule="auto"/>
              <w:ind w:leftChars="-33" w:left="-69" w:firstLine="2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中选</w:t>
            </w:r>
            <w:r w:rsidR="00F93930"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供应商：        </w:t>
            </w:r>
          </w:p>
          <w:p w:rsidR="00F93930" w:rsidRPr="00072E5B" w:rsidRDefault="00681DD2" w:rsidP="00681DD2">
            <w:pPr>
              <w:spacing w:line="360" w:lineRule="auto"/>
              <w:ind w:leftChars="-33" w:left="-69" w:firstLine="2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成交</w:t>
            </w:r>
            <w:r w:rsidR="00F93930"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报价：</w:t>
            </w:r>
          </w:p>
        </w:tc>
      </w:tr>
      <w:tr w:rsidR="00F93930" w:rsidRPr="00072E5B" w:rsidTr="00C304B7">
        <w:trPr>
          <w:trHeight w:val="686"/>
          <w:jc w:val="center"/>
        </w:trPr>
        <w:tc>
          <w:tcPr>
            <w:tcW w:w="2860" w:type="dxa"/>
            <w:vAlign w:val="center"/>
          </w:tcPr>
          <w:p w:rsidR="00F93930" w:rsidRPr="00072E5B" w:rsidRDefault="00F93930" w:rsidP="00C00EF1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甲方（学院）</w:t>
            </w:r>
            <w:r w:rsidR="00C304B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评审</w:t>
            </w: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代表</w:t>
            </w:r>
          </w:p>
        </w:tc>
        <w:tc>
          <w:tcPr>
            <w:tcW w:w="6095" w:type="dxa"/>
            <w:gridSpan w:val="4"/>
          </w:tcPr>
          <w:p w:rsidR="00F93930" w:rsidRPr="00072E5B" w:rsidRDefault="00F93930" w:rsidP="00F93930">
            <w:pPr>
              <w:spacing w:line="360" w:lineRule="auto"/>
              <w:ind w:leftChars="-33" w:left="-69" w:firstLine="2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</w:tc>
      </w:tr>
      <w:tr w:rsidR="00F93930" w:rsidRPr="00072E5B" w:rsidTr="00C304B7">
        <w:trPr>
          <w:trHeight w:val="969"/>
          <w:jc w:val="center"/>
        </w:trPr>
        <w:tc>
          <w:tcPr>
            <w:tcW w:w="2860" w:type="dxa"/>
            <w:vAlign w:val="center"/>
          </w:tcPr>
          <w:p w:rsidR="00F93930" w:rsidRPr="00072E5B" w:rsidRDefault="00F93930" w:rsidP="00C00EF1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采购项目单位负责人</w:t>
            </w:r>
          </w:p>
        </w:tc>
        <w:tc>
          <w:tcPr>
            <w:tcW w:w="6095" w:type="dxa"/>
            <w:gridSpan w:val="4"/>
            <w:vAlign w:val="center"/>
          </w:tcPr>
          <w:p w:rsidR="00F93930" w:rsidRPr="00072E5B" w:rsidRDefault="00F93930" w:rsidP="00C00EF1">
            <w:pPr>
              <w:spacing w:line="360" w:lineRule="auto"/>
              <w:jc w:val="lef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072E5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签字：                           单位盖章</w:t>
            </w:r>
          </w:p>
        </w:tc>
      </w:tr>
    </w:tbl>
    <w:p w:rsidR="00F93930" w:rsidRPr="003F7C9F" w:rsidRDefault="008915CD" w:rsidP="008915CD">
      <w:pPr>
        <w:jc w:val="right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3F7C9F">
        <w:rPr>
          <w:rFonts w:ascii="仿宋_GB2312" w:eastAsia="仿宋_GB2312" w:hAnsi="仿宋_GB2312" w:cs="仿宋_GB2312" w:hint="eastAsia"/>
          <w:sz w:val="24"/>
          <w:szCs w:val="24"/>
        </w:rPr>
        <w:t xml:space="preserve">国有资产与产业管理处制         </w:t>
      </w:r>
    </w:p>
    <w:sectPr w:rsidR="00F93930" w:rsidRPr="003F7C9F" w:rsidSect="00CA31F4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A5" w:rsidRDefault="004853A5" w:rsidP="006B2EAC">
      <w:r>
        <w:separator/>
      </w:r>
    </w:p>
  </w:endnote>
  <w:endnote w:type="continuationSeparator" w:id="0">
    <w:p w:rsidR="004853A5" w:rsidRDefault="004853A5" w:rsidP="006B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A5" w:rsidRDefault="004853A5" w:rsidP="006B2EAC">
      <w:r>
        <w:separator/>
      </w:r>
    </w:p>
  </w:footnote>
  <w:footnote w:type="continuationSeparator" w:id="0">
    <w:p w:rsidR="004853A5" w:rsidRDefault="004853A5" w:rsidP="006B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9"/>
    <w:rsid w:val="00072E5B"/>
    <w:rsid w:val="000B2234"/>
    <w:rsid w:val="000C457B"/>
    <w:rsid w:val="001439EA"/>
    <w:rsid w:val="001C6C4D"/>
    <w:rsid w:val="001E7849"/>
    <w:rsid w:val="001F01E5"/>
    <w:rsid w:val="00216A9E"/>
    <w:rsid w:val="002210F9"/>
    <w:rsid w:val="00247490"/>
    <w:rsid w:val="002769CA"/>
    <w:rsid w:val="00297BD5"/>
    <w:rsid w:val="002E7749"/>
    <w:rsid w:val="002E7814"/>
    <w:rsid w:val="003524CC"/>
    <w:rsid w:val="003F7C9F"/>
    <w:rsid w:val="00424B11"/>
    <w:rsid w:val="0043276A"/>
    <w:rsid w:val="0047687B"/>
    <w:rsid w:val="00481252"/>
    <w:rsid w:val="004853A5"/>
    <w:rsid w:val="005870FA"/>
    <w:rsid w:val="00591AE6"/>
    <w:rsid w:val="005A0B5D"/>
    <w:rsid w:val="00681DD2"/>
    <w:rsid w:val="006867F2"/>
    <w:rsid w:val="006B2EAC"/>
    <w:rsid w:val="006D6012"/>
    <w:rsid w:val="00711E95"/>
    <w:rsid w:val="007643D3"/>
    <w:rsid w:val="007E3D93"/>
    <w:rsid w:val="008742EE"/>
    <w:rsid w:val="008915CD"/>
    <w:rsid w:val="008B4E56"/>
    <w:rsid w:val="009052EA"/>
    <w:rsid w:val="00987957"/>
    <w:rsid w:val="009969F6"/>
    <w:rsid w:val="009B4A8B"/>
    <w:rsid w:val="009C12FA"/>
    <w:rsid w:val="009F0806"/>
    <w:rsid w:val="009F13F6"/>
    <w:rsid w:val="00AA2610"/>
    <w:rsid w:val="00B21C6A"/>
    <w:rsid w:val="00B4046F"/>
    <w:rsid w:val="00B633E8"/>
    <w:rsid w:val="00BC1D15"/>
    <w:rsid w:val="00BC1FE7"/>
    <w:rsid w:val="00C06B84"/>
    <w:rsid w:val="00C304B7"/>
    <w:rsid w:val="00C77AB9"/>
    <w:rsid w:val="00C97951"/>
    <w:rsid w:val="00CA31F4"/>
    <w:rsid w:val="00D46F4D"/>
    <w:rsid w:val="00DE001A"/>
    <w:rsid w:val="00E3122A"/>
    <w:rsid w:val="00EB1D8E"/>
    <w:rsid w:val="00F0397A"/>
    <w:rsid w:val="00F44B7A"/>
    <w:rsid w:val="00F6121A"/>
    <w:rsid w:val="00F77BE5"/>
    <w:rsid w:val="00F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CC2F"/>
  <w15:docId w15:val="{3670FECF-B62E-4A75-B568-8A1FE1C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3D93"/>
    <w:rPr>
      <w:b/>
      <w:bCs/>
    </w:rPr>
  </w:style>
  <w:style w:type="paragraph" w:styleId="a5">
    <w:name w:val="header"/>
    <w:basedOn w:val="a"/>
    <w:link w:val="a6"/>
    <w:uiPriority w:val="99"/>
    <w:unhideWhenUsed/>
    <w:rsid w:val="006B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E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4D4D4"/>
                  </w:divBdr>
                  <w:divsChild>
                    <w:div w:id="996571716">
                      <w:marLeft w:val="0"/>
                      <w:marRight w:val="30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4D4D4"/>
                  </w:divBdr>
                  <w:divsChild>
                    <w:div w:id="1505707456">
                      <w:marLeft w:val="0"/>
                      <w:marRight w:val="30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用户</cp:lastModifiedBy>
  <cp:revision>37</cp:revision>
  <dcterms:created xsi:type="dcterms:W3CDTF">2020-01-09T01:30:00Z</dcterms:created>
  <dcterms:modified xsi:type="dcterms:W3CDTF">2020-04-27T03:08:00Z</dcterms:modified>
</cp:coreProperties>
</file>