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header2.xml" ContentType="application/vnd.openxmlformats-officedocument.wordprocessingml.header+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0.xml" ContentType="application/vnd.openxmlformats-officedocument.themeOverride+xml"/>
  <Override PartName="/word/charts/chart30.xml" ContentType="application/vnd.openxmlformats-officedocument.drawingml.chart+xml"/>
  <Override PartName="/word/theme/themeOverride21.xml" ContentType="application/vnd.openxmlformats-officedocument.themeOverride+xml"/>
  <Override PartName="/word/charts/chart31.xml" ContentType="application/vnd.openxmlformats-officedocument.drawingml.chart+xml"/>
  <Override PartName="/word/theme/themeOverride22.xml" ContentType="application/vnd.openxmlformats-officedocument.themeOverride+xml"/>
  <Override PartName="/word/charts/chart32.xml" ContentType="application/vnd.openxmlformats-officedocument.drawingml.chart+xml"/>
  <Override PartName="/word/theme/themeOverride23.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24.xml" ContentType="application/vnd.openxmlformats-officedocument.themeOverride+xml"/>
  <Override PartName="/word/charts/chart36.xml" ContentType="application/vnd.openxmlformats-officedocument.drawingml.chart+xml"/>
  <Override PartName="/word/theme/themeOverride25.xml" ContentType="application/vnd.openxmlformats-officedocument.themeOverride+xml"/>
  <Override PartName="/word/charts/chart37.xml" ContentType="application/vnd.openxmlformats-officedocument.drawingml.chart+xml"/>
  <Override PartName="/word/theme/themeOverride26.xml" ContentType="application/vnd.openxmlformats-officedocument.themeOverride+xml"/>
  <Override PartName="/word/charts/chart38.xml" ContentType="application/vnd.openxmlformats-officedocument.drawingml.chart+xml"/>
  <Override PartName="/word/theme/themeOverride27.xml" ContentType="application/vnd.openxmlformats-officedocument.themeOverride+xml"/>
  <Override PartName="/word/charts/chart39.xml" ContentType="application/vnd.openxmlformats-officedocument.drawingml.chart+xml"/>
  <Override PartName="/word/theme/themeOverride28.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30.xml" ContentType="application/vnd.openxmlformats-officedocument.themeOverride+xml"/>
  <Override PartName="/word/charts/chart44.xml" ContentType="application/vnd.openxmlformats-officedocument.drawingml.chart+xml"/>
  <Override PartName="/word/theme/themeOverride31.xml" ContentType="application/vnd.openxmlformats-officedocument.themeOverride+xml"/>
  <Override PartName="/word/charts/chart45.xml" ContentType="application/vnd.openxmlformats-officedocument.drawingml.chart+xml"/>
  <Override PartName="/word/theme/themeOverride32.xml" ContentType="application/vnd.openxmlformats-officedocument.themeOverride+xml"/>
  <Override PartName="/word/charts/chart46.xml" ContentType="application/vnd.openxmlformats-officedocument.drawingml.chart+xml"/>
  <Override PartName="/word/theme/themeOverride33.xml" ContentType="application/vnd.openxmlformats-officedocument.themeOverride+xml"/>
  <Override PartName="/word/charts/chart47.xml" ContentType="application/vnd.openxmlformats-officedocument.drawingml.chart+xml"/>
  <Override PartName="/word/theme/themeOverride34.xml" ContentType="application/vnd.openxmlformats-officedocument.themeOverride+xml"/>
  <Override PartName="/word/charts/chart48.xml" ContentType="application/vnd.openxmlformats-officedocument.drawingml.chart+xml"/>
  <Override PartName="/word/theme/themeOverride35.xml" ContentType="application/vnd.openxmlformats-officedocument.themeOverride+xml"/>
  <Override PartName="/word/charts/chart49.xml" ContentType="application/vnd.openxmlformats-officedocument.drawingml.chart+xml"/>
  <Override PartName="/word/theme/themeOverride36.xml" ContentType="application/vnd.openxmlformats-officedocument.themeOverride+xml"/>
  <Override PartName="/word/charts/chart50.xml" ContentType="application/vnd.openxmlformats-officedocument.drawingml.chart+xml"/>
  <Override PartName="/word/theme/themeOverride37.xml" ContentType="application/vnd.openxmlformats-officedocument.themeOverride+xml"/>
  <Override PartName="/word/charts/chart51.xml" ContentType="application/vnd.openxmlformats-officedocument.drawingml.chart+xml"/>
  <Override PartName="/word/theme/themeOverride38.xml" ContentType="application/vnd.openxmlformats-officedocument.themeOverride+xml"/>
  <Override PartName="/word/charts/chart52.xml" ContentType="application/vnd.openxmlformats-officedocument.drawingml.chart+xml"/>
  <Override PartName="/word/theme/themeOverride39.xml" ContentType="application/vnd.openxmlformats-officedocument.themeOverride+xml"/>
  <Override PartName="/word/charts/chart53.xml" ContentType="application/vnd.openxmlformats-officedocument.drawingml.chart+xml"/>
  <Override PartName="/word/theme/themeOverride40.xml" ContentType="application/vnd.openxmlformats-officedocument.themeOverride+xml"/>
  <Override PartName="/word/charts/chart54.xml" ContentType="application/vnd.openxmlformats-officedocument.drawingml.chart+xml"/>
  <Override PartName="/word/theme/themeOverride41.xml" ContentType="application/vnd.openxmlformats-officedocument.themeOverride+xml"/>
  <Override PartName="/word/charts/chart55.xml" ContentType="application/vnd.openxmlformats-officedocument.drawingml.chart+xml"/>
  <Override PartName="/word/theme/themeOverride42.xml" ContentType="application/vnd.openxmlformats-officedocument.themeOverride+xml"/>
  <Override PartName="/word/charts/chart56.xml" ContentType="application/vnd.openxmlformats-officedocument.drawingml.chart+xml"/>
  <Override PartName="/word/theme/themeOverride43.xml" ContentType="application/vnd.openxmlformats-officedocument.themeOverride+xml"/>
  <Override PartName="/word/charts/chart57.xml" ContentType="application/vnd.openxmlformats-officedocument.drawingml.chart+xml"/>
  <Override PartName="/word/theme/themeOverride44.xml" ContentType="application/vnd.openxmlformats-officedocument.themeOverride+xml"/>
  <Override PartName="/word/charts/chart58.xml" ContentType="application/vnd.openxmlformats-officedocument.drawingml.chart+xml"/>
  <Override PartName="/word/theme/themeOverride45.xml" ContentType="application/vnd.openxmlformats-officedocument.themeOverride+xml"/>
  <Override PartName="/word/charts/chart59.xml" ContentType="application/vnd.openxmlformats-officedocument.drawingml.chart+xml"/>
  <Override PartName="/word/theme/themeOverride46.xml" ContentType="application/vnd.openxmlformats-officedocument.themeOverride+xml"/>
  <Override PartName="/word/charts/chart60.xml" ContentType="application/vnd.openxmlformats-officedocument.drawingml.chart+xml"/>
  <Override PartName="/word/theme/themeOverride47.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62.xml" ContentType="application/vnd.openxmlformats-officedocument.drawingml.chart+xml"/>
  <Override PartName="/word/theme/themeOverride49.xml" ContentType="application/vnd.openxmlformats-officedocument.themeOverride+xml"/>
  <Override PartName="/word/charts/chart63.xml" ContentType="application/vnd.openxmlformats-officedocument.drawingml.chart+xml"/>
  <Override PartName="/word/theme/themeOverride50.xml" ContentType="application/vnd.openxmlformats-officedocument.themeOverride+xml"/>
  <Override PartName="/word/charts/chart64.xml" ContentType="application/vnd.openxmlformats-officedocument.drawingml.chart+xml"/>
  <Override PartName="/word/theme/themeOverride51.xml" ContentType="application/vnd.openxmlformats-officedocument.themeOverride+xml"/>
  <Override PartName="/word/charts/chart65.xml" ContentType="application/vnd.openxmlformats-officedocument.drawingml.chart+xml"/>
  <Override PartName="/word/theme/themeOverride52.xml" ContentType="application/vnd.openxmlformats-officedocument.themeOverride+xml"/>
  <Override PartName="/word/charts/chart66.xml" ContentType="application/vnd.openxmlformats-officedocument.drawingml.chart+xml"/>
  <Override PartName="/word/theme/themeOverride53.xml" ContentType="application/vnd.openxmlformats-officedocument.themeOverride+xml"/>
  <Override PartName="/word/charts/chart67.xml" ContentType="application/vnd.openxmlformats-officedocument.drawingml.chart+xml"/>
  <Override PartName="/word/theme/themeOverride54.xml" ContentType="application/vnd.openxmlformats-officedocument.themeOverride+xml"/>
  <Override PartName="/word/charts/chart68.xml" ContentType="application/vnd.openxmlformats-officedocument.drawingml.chart+xml"/>
  <Override PartName="/word/theme/themeOverride55.xml" ContentType="application/vnd.openxmlformats-officedocument.themeOverride+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theme/themeOverride56.xml" ContentType="application/vnd.openxmlformats-officedocument.themeOverride+xml"/>
  <Override PartName="/word/charts/chart72.xml" ContentType="application/vnd.openxmlformats-officedocument.drawingml.chart+xml"/>
  <Override PartName="/word/theme/themeOverride57.xml" ContentType="application/vnd.openxmlformats-officedocument.themeOverride+xml"/>
  <Override PartName="/word/charts/chart73.xml" ContentType="application/vnd.openxmlformats-officedocument.drawingml.chart+xml"/>
  <Override PartName="/word/charts/chart74.xml" ContentType="application/vnd.openxmlformats-officedocument.drawingml.chart+xml"/>
  <Override PartName="/word/theme/themeOverride58.xml" ContentType="application/vnd.openxmlformats-officedocument.themeOverride+xml"/>
  <Override PartName="/word/charts/chart75.xml" ContentType="application/vnd.openxmlformats-officedocument.drawingml.chart+xml"/>
  <Override PartName="/word/theme/themeOverride59.xml" ContentType="application/vnd.openxmlformats-officedocument.themeOverride+xml"/>
  <Override PartName="/word/charts/chart76.xml" ContentType="application/vnd.openxmlformats-officedocument.drawingml.chart+xml"/>
  <Override PartName="/word/theme/themeOverride60.xml" ContentType="application/vnd.openxmlformats-officedocument.themeOverride+xml"/>
  <Override PartName="/word/charts/chart77.xml" ContentType="application/vnd.openxmlformats-officedocument.drawingml.chart+xml"/>
  <Override PartName="/word/theme/themeOverride61.xml" ContentType="application/vnd.openxmlformats-officedocument.themeOverride+xml"/>
  <Override PartName="/word/charts/chart78.xml" ContentType="application/vnd.openxmlformats-officedocument.drawingml.chart+xml"/>
  <Override PartName="/word/theme/themeOverride62.xml" ContentType="application/vnd.openxmlformats-officedocument.themeOverride+xml"/>
  <Override PartName="/word/charts/chart79.xml" ContentType="application/vnd.openxmlformats-officedocument.drawingml.chart+xml"/>
  <Override PartName="/word/theme/themeOverride63.xml" ContentType="application/vnd.openxmlformats-officedocument.themeOverride+xml"/>
  <Override PartName="/word/charts/chart80.xml" ContentType="application/vnd.openxmlformats-officedocument.drawingml.chart+xml"/>
  <Override PartName="/word/theme/themeOverride64.xml" ContentType="application/vnd.openxmlformats-officedocument.themeOverride+xml"/>
  <Override PartName="/word/charts/chart81.xml" ContentType="application/vnd.openxmlformats-officedocument.drawingml.chart+xml"/>
  <Override PartName="/word/theme/themeOverride65.xml" ContentType="application/vnd.openxmlformats-officedocument.themeOverride+xml"/>
  <Override PartName="/word/charts/chart82.xml" ContentType="application/vnd.openxmlformats-officedocument.drawingml.chart+xml"/>
  <Override PartName="/word/theme/themeOverride66.xml" ContentType="application/vnd.openxmlformats-officedocument.themeOverride+xml"/>
  <Override PartName="/word/charts/chart83.xml" ContentType="application/vnd.openxmlformats-officedocument.drawingml.chart+xml"/>
  <Override PartName="/word/theme/themeOverride67.xml" ContentType="application/vnd.openxmlformats-officedocument.themeOverride+xml"/>
  <Override PartName="/word/charts/chart84.xml" ContentType="application/vnd.openxmlformats-officedocument.drawingml.chart+xml"/>
  <Override PartName="/word/theme/themeOverride68.xml" ContentType="application/vnd.openxmlformats-officedocument.themeOverride+xml"/>
  <Override PartName="/word/charts/chart85.xml" ContentType="application/vnd.openxmlformats-officedocument.drawingml.chart+xml"/>
  <Override PartName="/word/theme/themeOverride69.xml" ContentType="application/vnd.openxmlformats-officedocument.themeOverride+xml"/>
  <Override PartName="/word/charts/chart86.xml" ContentType="application/vnd.openxmlformats-officedocument.drawingml.chart+xml"/>
  <Override PartName="/word/theme/themeOverride70.xml" ContentType="application/vnd.openxmlformats-officedocument.themeOverride+xml"/>
  <Override PartName="/word/charts/chart87.xml" ContentType="application/vnd.openxmlformats-officedocument.drawingml.chart+xml"/>
  <Override PartName="/word/theme/themeOverride71.xml" ContentType="application/vnd.openxmlformats-officedocument.themeOverride+xml"/>
  <Override PartName="/word/charts/chart88.xml" ContentType="application/vnd.openxmlformats-officedocument.drawingml.chart+xml"/>
  <Override PartName="/word/theme/themeOverride72.xml" ContentType="application/vnd.openxmlformats-officedocument.themeOverride+xml"/>
  <Override PartName="/word/charts/chart89.xml" ContentType="application/vnd.openxmlformats-officedocument.drawingml.chart+xml"/>
  <Override PartName="/word/theme/themeOverride73.xml" ContentType="application/vnd.openxmlformats-officedocument.themeOverride+xml"/>
  <Override PartName="/word/charts/chart90.xml" ContentType="application/vnd.openxmlformats-officedocument.drawingml.chart+xml"/>
  <Override PartName="/word/theme/themeOverride74.xml" ContentType="application/vnd.openxmlformats-officedocument.themeOverride+xml"/>
  <Override PartName="/word/charts/chart91.xml" ContentType="application/vnd.openxmlformats-officedocument.drawingml.chart+xml"/>
  <Override PartName="/word/theme/themeOverride75.xml" ContentType="application/vnd.openxmlformats-officedocument.themeOverride+xml"/>
  <Override PartName="/word/charts/chart92.xml" ContentType="application/vnd.openxmlformats-officedocument.drawingml.chart+xml"/>
  <Override PartName="/word/theme/themeOverride76.xml" ContentType="application/vnd.openxmlformats-officedocument.themeOverride+xml"/>
  <Override PartName="/word/charts/chart93.xml" ContentType="application/vnd.openxmlformats-officedocument.drawingml.chart+xml"/>
  <Override PartName="/word/theme/themeOverride77.xml" ContentType="application/vnd.openxmlformats-officedocument.themeOverride+xml"/>
  <Override PartName="/word/charts/chart94.xml" ContentType="application/vnd.openxmlformats-officedocument.drawingml.chart+xml"/>
  <Override PartName="/word/theme/themeOverride78.xml" ContentType="application/vnd.openxmlformats-officedocument.themeOverride+xml"/>
  <Override PartName="/word/charts/chart95.xml" ContentType="application/vnd.openxmlformats-officedocument.drawingml.chart+xml"/>
  <Override PartName="/word/theme/themeOverride79.xml" ContentType="application/vnd.openxmlformats-officedocument.themeOverride+xml"/>
  <Override PartName="/word/charts/chart96.xml" ContentType="application/vnd.openxmlformats-officedocument.drawingml.chart+xml"/>
  <Override PartName="/word/theme/themeOverride80.xml" ContentType="application/vnd.openxmlformats-officedocument.themeOverride+xml"/>
  <Override PartName="/word/charts/chart97.xml" ContentType="application/vnd.openxmlformats-officedocument.drawingml.chart+xml"/>
  <Override PartName="/word/theme/themeOverride81.xml" ContentType="application/vnd.openxmlformats-officedocument.themeOverride+xml"/>
  <Override PartName="/word/charts/chart98.xml" ContentType="application/vnd.openxmlformats-officedocument.drawingml.chart+xml"/>
  <Override PartName="/word/theme/themeOverride82.xml" ContentType="application/vnd.openxmlformats-officedocument.themeOverride+xml"/>
  <Override PartName="/word/charts/chart99.xml" ContentType="application/vnd.openxmlformats-officedocument.drawingml.chart+xml"/>
  <Override PartName="/word/theme/themeOverride83.xml" ContentType="application/vnd.openxmlformats-officedocument.themeOverride+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theme/themeOverride84.xml" ContentType="application/vnd.openxmlformats-officedocument.themeOverride+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theme/themeOverride85.xml" ContentType="application/vnd.openxmlformats-officedocument.themeOverride+xml"/>
  <Override PartName="/word/charts/chart106.xml" ContentType="application/vnd.openxmlformats-officedocument.drawingml.chart+xml"/>
  <Override PartName="/word/theme/themeOverride86.xml" ContentType="application/vnd.openxmlformats-officedocument.themeOverride+xml"/>
  <Override PartName="/word/charts/chart107.xml" ContentType="application/vnd.openxmlformats-officedocument.drawingml.chart+xml"/>
  <Override PartName="/word/theme/themeOverride87.xml" ContentType="application/vnd.openxmlformats-officedocument.themeOverride+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theme/themeOverride88.xml" ContentType="application/vnd.openxmlformats-officedocument.themeOverride+xml"/>
  <Override PartName="/word/charts/chart114.xml" ContentType="application/vnd.openxmlformats-officedocument.drawingml.chart+xml"/>
  <Override PartName="/word/theme/themeOverride8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B26" w:rsidRDefault="00F117CA">
      <w:pPr>
        <w:pStyle w:val="A6-"/>
        <w:ind w:firstLine="480"/>
      </w:pPr>
      <w:bookmarkStart w:id="0" w:name="_Toc46416275"/>
      <w:bookmarkStart w:id="1" w:name="_Toc49849918"/>
      <w:bookmarkStart w:id="2" w:name="_Toc50466326"/>
      <w:bookmarkStart w:id="3" w:name="_Toc483496457"/>
      <w:bookmarkStart w:id="4" w:name="_Toc485713517"/>
      <w:bookmarkStart w:id="5" w:name="_Toc406677037"/>
      <w:bookmarkStart w:id="6" w:name="_Toc501807111"/>
      <w:bookmarkStart w:id="7" w:name="_Toc435125875"/>
      <w:r w:rsidRPr="00F117CA">
        <w:rPr>
          <w:noProof/>
        </w:rPr>
        <w:drawing>
          <wp:anchor distT="0" distB="0" distL="114300" distR="114300" simplePos="0" relativeHeight="251658240" behindDoc="0" locked="0" layoutInCell="1" allowOverlap="1">
            <wp:simplePos x="0" y="0"/>
            <wp:positionH relativeFrom="column">
              <wp:posOffset>-710566</wp:posOffset>
            </wp:positionH>
            <wp:positionV relativeFrom="paragraph">
              <wp:posOffset>-890906</wp:posOffset>
            </wp:positionV>
            <wp:extent cx="7535679" cy="10658475"/>
            <wp:effectExtent l="0" t="0" r="0" b="0"/>
            <wp:wrapNone/>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1667" cy="1066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B26" w:rsidRDefault="002D65E5">
      <w:pPr>
        <w:pStyle w:val="FL1"/>
        <w:spacing w:before="624" w:after="936"/>
        <w:rPr>
          <w:rFonts w:ascii="Times New Roman" w:hAnsi="Times New Roman" w:cs="Times New Roman"/>
        </w:rPr>
      </w:pPr>
      <w:bookmarkStart w:id="8" w:name="PO_title2"/>
      <w:bookmarkStart w:id="9" w:name="_Toc54127367"/>
      <w:bookmarkStart w:id="10" w:name="_Toc59177745"/>
      <w:bookmarkEnd w:id="8"/>
      <w:r>
        <w:rPr>
          <w:rFonts w:ascii="Times New Roman" w:hAnsi="Times New Roman" w:cs="Times New Roman" w:hint="eastAsia"/>
        </w:rPr>
        <w:t>北京农业职业学院</w:t>
      </w:r>
      <w:r>
        <w:rPr>
          <w:rFonts w:ascii="Times New Roman" w:hAnsi="Times New Roman" w:cs="Times New Roman"/>
        </w:rPr>
        <w:t>2020</w:t>
      </w:r>
      <w:r>
        <w:rPr>
          <w:rFonts w:ascii="Times New Roman" w:hAnsi="Times New Roman" w:cs="Times New Roman"/>
        </w:rPr>
        <w:t>届毕业生就业质量报告</w:t>
      </w:r>
      <w:bookmarkEnd w:id="0"/>
      <w:bookmarkEnd w:id="1"/>
      <w:bookmarkEnd w:id="2"/>
      <w:bookmarkEnd w:id="9"/>
      <w:bookmarkEnd w:id="10"/>
    </w:p>
    <w:p w:rsidR="00BA0B26" w:rsidRDefault="002D65E5">
      <w:pPr>
        <w:pStyle w:val="FL5"/>
        <w:ind w:firstLine="480"/>
        <w:jc w:val="center"/>
        <w:rPr>
          <w:rFonts w:cs="Times New Roman"/>
        </w:rPr>
      </w:pPr>
      <w:r>
        <w:rPr>
          <w:rFonts w:cs="Times New Roman"/>
        </w:rPr>
        <w:t>（封面待设计）</w:t>
      </w:r>
    </w:p>
    <w:p w:rsidR="00BA0B26" w:rsidRDefault="00BA0B26">
      <w:pPr>
        <w:ind w:firstLine="560"/>
        <w:rPr>
          <w:rFonts w:ascii="Times New Roman" w:eastAsia="宋体" w:hAnsi="Times New Roman" w:cs="Times New Roman"/>
          <w:kern w:val="0"/>
          <w:sz w:val="28"/>
          <w:szCs w:val="28"/>
        </w:rPr>
      </w:pPr>
    </w:p>
    <w:p w:rsidR="00BA0B26" w:rsidRDefault="00BA0B26">
      <w:pPr>
        <w:ind w:firstLine="560"/>
        <w:jc w:val="center"/>
        <w:rPr>
          <w:rFonts w:ascii="Times New Roman" w:eastAsia="宋体" w:hAnsi="Times New Roman" w:cs="Times New Roman"/>
          <w:sz w:val="44"/>
          <w:szCs w:val="44"/>
        </w:rPr>
        <w:sectPr w:rsidR="00BA0B26">
          <w:headerReference w:type="default" r:id="rId10"/>
          <w:pgSz w:w="11906" w:h="16838"/>
          <w:pgMar w:top="1418" w:right="1134" w:bottom="1418" w:left="1134" w:header="851" w:footer="992" w:gutter="0"/>
          <w:cols w:space="425"/>
          <w:docGrid w:type="lines" w:linePitch="312"/>
        </w:sectPr>
      </w:pPr>
    </w:p>
    <w:p w:rsidR="00BA0B26" w:rsidRDefault="002D65E5">
      <w:pPr>
        <w:jc w:val="center"/>
        <w:rPr>
          <w:rFonts w:ascii="Times New Roman" w:eastAsia="宋体" w:hAnsi="Times New Roman" w:cs="Times New Roman"/>
          <w:b/>
          <w:sz w:val="36"/>
        </w:rPr>
      </w:pPr>
      <w:bookmarkStart w:id="11" w:name="_Toc501807214"/>
      <w:bookmarkStart w:id="12" w:name="_Toc485713566"/>
      <w:bookmarkStart w:id="13" w:name="_Toc470101008"/>
      <w:bookmarkEnd w:id="3"/>
      <w:bookmarkEnd w:id="4"/>
      <w:bookmarkEnd w:id="5"/>
      <w:bookmarkEnd w:id="6"/>
      <w:bookmarkEnd w:id="7"/>
      <w:r>
        <w:rPr>
          <w:rFonts w:ascii="Times New Roman" w:eastAsia="宋体" w:hAnsi="Times New Roman" w:cs="Times New Roman"/>
          <w:b/>
          <w:sz w:val="36"/>
        </w:rPr>
        <w:lastRenderedPageBreak/>
        <w:t>目</w:t>
      </w:r>
      <w:r>
        <w:rPr>
          <w:rFonts w:ascii="Times New Roman" w:eastAsia="宋体" w:hAnsi="Times New Roman" w:cs="Times New Roman"/>
          <w:b/>
          <w:sz w:val="36"/>
        </w:rPr>
        <w:t xml:space="preserve">  </w:t>
      </w:r>
      <w:r>
        <w:rPr>
          <w:rFonts w:ascii="Times New Roman" w:eastAsia="宋体" w:hAnsi="Times New Roman" w:cs="Times New Roman"/>
          <w:b/>
          <w:sz w:val="36"/>
        </w:rPr>
        <w:t>录</w:t>
      </w:r>
    </w:p>
    <w:p w:rsidR="00451B93" w:rsidRPr="00451B93" w:rsidRDefault="00707053">
      <w:pPr>
        <w:pStyle w:val="10"/>
        <w:rPr>
          <w:b w:val="0"/>
          <w:noProof/>
          <w:color w:val="auto"/>
          <w:sz w:val="21"/>
          <w:szCs w:val="22"/>
        </w:rPr>
      </w:pPr>
      <w:r w:rsidRPr="00451B93">
        <w:rPr>
          <w:bCs/>
          <w:caps/>
          <w:color w:val="auto"/>
        </w:rPr>
        <w:fldChar w:fldCharType="begin"/>
      </w:r>
      <w:r w:rsidR="002D65E5" w:rsidRPr="00451B93">
        <w:rPr>
          <w:bCs/>
          <w:caps/>
          <w:color w:val="auto"/>
        </w:rPr>
        <w:instrText xml:space="preserve"> TOC \o "1-3" \h \z \u </w:instrText>
      </w:r>
      <w:r w:rsidRPr="00451B93">
        <w:rPr>
          <w:bCs/>
          <w:caps/>
          <w:color w:val="auto"/>
        </w:rPr>
        <w:fldChar w:fldCharType="separate"/>
      </w:r>
      <w:hyperlink w:anchor="_Toc59177746" w:history="1">
        <w:r w:rsidR="00451B93" w:rsidRPr="00451B93">
          <w:rPr>
            <w:rStyle w:val="af0"/>
            <w:noProof/>
          </w:rPr>
          <w:t>第一部分</w:t>
        </w:r>
        <w:r w:rsidR="00451B93" w:rsidRPr="00451B93">
          <w:rPr>
            <w:rStyle w:val="af0"/>
            <w:noProof/>
          </w:rPr>
          <w:t xml:space="preserve"> </w:t>
        </w:r>
        <w:r w:rsidR="00451B93" w:rsidRPr="00451B93">
          <w:rPr>
            <w:rStyle w:val="af0"/>
            <w:noProof/>
          </w:rPr>
          <w:t>概况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_Toc59177746 \h </w:instrText>
        </w:r>
        <w:r w:rsidR="00451B93" w:rsidRPr="00451B93">
          <w:rPr>
            <w:noProof/>
            <w:webHidden/>
          </w:rPr>
        </w:r>
        <w:r w:rsidR="00451B93" w:rsidRPr="00451B93">
          <w:rPr>
            <w:noProof/>
            <w:webHidden/>
          </w:rPr>
          <w:fldChar w:fldCharType="separate"/>
        </w:r>
        <w:r w:rsidR="005F3EE7">
          <w:rPr>
            <w:noProof/>
            <w:webHidden/>
          </w:rPr>
          <w:t>3</w:t>
        </w:r>
        <w:r w:rsidR="00451B93" w:rsidRPr="00451B93">
          <w:rPr>
            <w:noProof/>
            <w:webHidden/>
          </w:rPr>
          <w:fldChar w:fldCharType="end"/>
        </w:r>
      </w:hyperlink>
    </w:p>
    <w:p w:rsidR="00451B93" w:rsidRPr="00451B93" w:rsidRDefault="00713514">
      <w:pPr>
        <w:pStyle w:val="21"/>
        <w:rPr>
          <w:b w:val="0"/>
          <w:bCs w:val="0"/>
          <w:noProof/>
        </w:rPr>
      </w:pPr>
      <w:hyperlink w:anchor="_Toc59177747" w:history="1">
        <w:r w:rsidR="00451B93" w:rsidRPr="00451B93">
          <w:rPr>
            <w:rStyle w:val="af0"/>
            <w:noProof/>
          </w:rPr>
          <w:t>一、调查背景</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_Toc59177747 \h </w:instrText>
        </w:r>
        <w:r w:rsidR="00451B93" w:rsidRPr="00451B93">
          <w:rPr>
            <w:noProof/>
            <w:webHidden/>
          </w:rPr>
        </w:r>
        <w:r w:rsidR="00451B93" w:rsidRPr="00451B93">
          <w:rPr>
            <w:noProof/>
            <w:webHidden/>
          </w:rPr>
          <w:fldChar w:fldCharType="separate"/>
        </w:r>
        <w:r w:rsidR="005F3EE7">
          <w:rPr>
            <w:noProof/>
            <w:webHidden/>
          </w:rPr>
          <w:t>4</w:t>
        </w:r>
        <w:r w:rsidR="00451B93" w:rsidRPr="00451B93">
          <w:rPr>
            <w:noProof/>
            <w:webHidden/>
          </w:rPr>
          <w:fldChar w:fldCharType="end"/>
        </w:r>
      </w:hyperlink>
    </w:p>
    <w:p w:rsidR="00451B93" w:rsidRPr="00451B93" w:rsidRDefault="00713514">
      <w:pPr>
        <w:pStyle w:val="21"/>
        <w:rPr>
          <w:b w:val="0"/>
          <w:bCs w:val="0"/>
          <w:noProof/>
        </w:rPr>
      </w:pPr>
      <w:hyperlink w:anchor="_Toc59177748" w:history="1">
        <w:r w:rsidR="00451B93" w:rsidRPr="00451B93">
          <w:rPr>
            <w:rStyle w:val="af0"/>
            <w:noProof/>
          </w:rPr>
          <w:t>二、研究概况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_Toc59177748 \h </w:instrText>
        </w:r>
        <w:r w:rsidR="00451B93" w:rsidRPr="00451B93">
          <w:rPr>
            <w:noProof/>
            <w:webHidden/>
          </w:rPr>
        </w:r>
        <w:r w:rsidR="00451B93" w:rsidRPr="00451B93">
          <w:rPr>
            <w:noProof/>
            <w:webHidden/>
          </w:rPr>
          <w:fldChar w:fldCharType="separate"/>
        </w:r>
        <w:r w:rsidR="005F3EE7">
          <w:rPr>
            <w:noProof/>
            <w:webHidden/>
          </w:rPr>
          <w:t>4</w:t>
        </w:r>
        <w:r w:rsidR="00451B93" w:rsidRPr="00451B93">
          <w:rPr>
            <w:noProof/>
            <w:webHidden/>
          </w:rPr>
          <w:fldChar w:fldCharType="end"/>
        </w:r>
      </w:hyperlink>
    </w:p>
    <w:p w:rsidR="00451B93" w:rsidRPr="00451B93" w:rsidRDefault="00713514">
      <w:pPr>
        <w:pStyle w:val="21"/>
        <w:rPr>
          <w:b w:val="0"/>
          <w:bCs w:val="0"/>
          <w:noProof/>
        </w:rPr>
      </w:pPr>
      <w:hyperlink w:anchor="_Toc59177749" w:history="1">
        <w:r w:rsidR="00451B93" w:rsidRPr="00451B93">
          <w:rPr>
            <w:rStyle w:val="af0"/>
            <w:b w:val="0"/>
            <w:bCs w:val="0"/>
            <w:noProof/>
          </w:rPr>
          <w:t>（一）样本情况</w:t>
        </w:r>
        <w:r w:rsidR="00451B93" w:rsidRPr="00451B93">
          <w:rPr>
            <w:b w:val="0"/>
            <w:bCs w:val="0"/>
            <w:noProof/>
            <w:webHidden/>
          </w:rPr>
          <w:tab/>
        </w:r>
        <w:r w:rsidR="00451B93" w:rsidRPr="00451B93">
          <w:rPr>
            <w:b w:val="0"/>
            <w:bCs w:val="0"/>
            <w:noProof/>
            <w:webHidden/>
          </w:rPr>
          <w:fldChar w:fldCharType="begin"/>
        </w:r>
        <w:r w:rsidR="00451B93" w:rsidRPr="00451B93">
          <w:rPr>
            <w:b w:val="0"/>
            <w:bCs w:val="0"/>
            <w:noProof/>
            <w:webHidden/>
          </w:rPr>
          <w:instrText xml:space="preserve"> PAGEREF _Toc59177749 \h </w:instrText>
        </w:r>
        <w:r w:rsidR="00451B93" w:rsidRPr="00451B93">
          <w:rPr>
            <w:b w:val="0"/>
            <w:bCs w:val="0"/>
            <w:noProof/>
            <w:webHidden/>
          </w:rPr>
        </w:r>
        <w:r w:rsidR="00451B93" w:rsidRPr="00451B93">
          <w:rPr>
            <w:b w:val="0"/>
            <w:bCs w:val="0"/>
            <w:noProof/>
            <w:webHidden/>
          </w:rPr>
          <w:fldChar w:fldCharType="separate"/>
        </w:r>
        <w:r w:rsidR="005F3EE7">
          <w:rPr>
            <w:b w:val="0"/>
            <w:bCs w:val="0"/>
            <w:noProof/>
            <w:webHidden/>
          </w:rPr>
          <w:t>4</w:t>
        </w:r>
        <w:r w:rsidR="00451B93" w:rsidRPr="00451B93">
          <w:rPr>
            <w:b w:val="0"/>
            <w:bCs w:val="0"/>
            <w:noProof/>
            <w:webHidden/>
          </w:rPr>
          <w:fldChar w:fldCharType="end"/>
        </w:r>
      </w:hyperlink>
    </w:p>
    <w:p w:rsidR="00451B93" w:rsidRPr="00451B93" w:rsidRDefault="00713514">
      <w:pPr>
        <w:pStyle w:val="21"/>
        <w:rPr>
          <w:b w:val="0"/>
          <w:bCs w:val="0"/>
          <w:noProof/>
        </w:rPr>
      </w:pPr>
      <w:hyperlink w:anchor="_Toc59177752" w:history="1">
        <w:r w:rsidR="00451B93" w:rsidRPr="00451B93">
          <w:rPr>
            <w:rStyle w:val="af0"/>
            <w:b w:val="0"/>
            <w:bCs w:val="0"/>
            <w:noProof/>
          </w:rPr>
          <w:t>（二）报告框架</w:t>
        </w:r>
        <w:r w:rsidR="00451B93" w:rsidRPr="00451B93">
          <w:rPr>
            <w:b w:val="0"/>
            <w:bCs w:val="0"/>
            <w:noProof/>
            <w:webHidden/>
          </w:rPr>
          <w:tab/>
        </w:r>
        <w:r w:rsidR="00451B93" w:rsidRPr="00451B93">
          <w:rPr>
            <w:b w:val="0"/>
            <w:bCs w:val="0"/>
            <w:noProof/>
            <w:webHidden/>
          </w:rPr>
          <w:fldChar w:fldCharType="begin"/>
        </w:r>
        <w:r w:rsidR="00451B93" w:rsidRPr="00451B93">
          <w:rPr>
            <w:b w:val="0"/>
            <w:bCs w:val="0"/>
            <w:noProof/>
            <w:webHidden/>
          </w:rPr>
          <w:instrText xml:space="preserve"> PAGEREF _Toc59177752 \h </w:instrText>
        </w:r>
        <w:r w:rsidR="00451B93" w:rsidRPr="00451B93">
          <w:rPr>
            <w:b w:val="0"/>
            <w:bCs w:val="0"/>
            <w:noProof/>
            <w:webHidden/>
          </w:rPr>
        </w:r>
        <w:r w:rsidR="00451B93" w:rsidRPr="00451B93">
          <w:rPr>
            <w:b w:val="0"/>
            <w:bCs w:val="0"/>
            <w:noProof/>
            <w:webHidden/>
          </w:rPr>
          <w:fldChar w:fldCharType="separate"/>
        </w:r>
        <w:r w:rsidR="005F3EE7">
          <w:rPr>
            <w:b w:val="0"/>
            <w:bCs w:val="0"/>
            <w:noProof/>
            <w:webHidden/>
          </w:rPr>
          <w:t>7</w:t>
        </w:r>
        <w:r w:rsidR="00451B93" w:rsidRPr="00451B93">
          <w:rPr>
            <w:b w:val="0"/>
            <w:bCs w:val="0"/>
            <w:noProof/>
            <w:webHidden/>
          </w:rPr>
          <w:fldChar w:fldCharType="end"/>
        </w:r>
      </w:hyperlink>
    </w:p>
    <w:p w:rsidR="00451B93" w:rsidRPr="00451B93" w:rsidRDefault="00713514">
      <w:pPr>
        <w:pStyle w:val="21"/>
        <w:rPr>
          <w:b w:val="0"/>
          <w:bCs w:val="0"/>
          <w:noProof/>
        </w:rPr>
      </w:pPr>
      <w:hyperlink w:anchor="_Toc59177753" w:history="1">
        <w:r w:rsidR="00451B93" w:rsidRPr="00451B93">
          <w:rPr>
            <w:rStyle w:val="af0"/>
            <w:b w:val="0"/>
            <w:bCs w:val="0"/>
            <w:noProof/>
          </w:rPr>
          <w:t>（三）相关说明</w:t>
        </w:r>
        <w:r w:rsidR="00451B93" w:rsidRPr="00451B93">
          <w:rPr>
            <w:b w:val="0"/>
            <w:bCs w:val="0"/>
            <w:noProof/>
            <w:webHidden/>
          </w:rPr>
          <w:tab/>
        </w:r>
        <w:r w:rsidR="00451B93" w:rsidRPr="00451B93">
          <w:rPr>
            <w:b w:val="0"/>
            <w:bCs w:val="0"/>
            <w:noProof/>
            <w:webHidden/>
          </w:rPr>
          <w:fldChar w:fldCharType="begin"/>
        </w:r>
        <w:r w:rsidR="00451B93" w:rsidRPr="00451B93">
          <w:rPr>
            <w:b w:val="0"/>
            <w:bCs w:val="0"/>
            <w:noProof/>
            <w:webHidden/>
          </w:rPr>
          <w:instrText xml:space="preserve"> PAGEREF _Toc59177753 \h </w:instrText>
        </w:r>
        <w:r w:rsidR="00451B93" w:rsidRPr="00451B93">
          <w:rPr>
            <w:b w:val="0"/>
            <w:bCs w:val="0"/>
            <w:noProof/>
            <w:webHidden/>
          </w:rPr>
        </w:r>
        <w:r w:rsidR="00451B93" w:rsidRPr="00451B93">
          <w:rPr>
            <w:b w:val="0"/>
            <w:bCs w:val="0"/>
            <w:noProof/>
            <w:webHidden/>
          </w:rPr>
          <w:fldChar w:fldCharType="separate"/>
        </w:r>
        <w:r w:rsidR="005F3EE7">
          <w:rPr>
            <w:b w:val="0"/>
            <w:bCs w:val="0"/>
            <w:noProof/>
            <w:webHidden/>
          </w:rPr>
          <w:t>9</w:t>
        </w:r>
        <w:r w:rsidR="00451B93" w:rsidRPr="00451B93">
          <w:rPr>
            <w:b w:val="0"/>
            <w:bCs w:val="0"/>
            <w:noProof/>
            <w:webHidden/>
          </w:rPr>
          <w:fldChar w:fldCharType="end"/>
        </w:r>
      </w:hyperlink>
    </w:p>
    <w:p w:rsidR="005F3EE7" w:rsidRDefault="005F3EE7">
      <w:pPr>
        <w:pStyle w:val="10"/>
        <w:rPr>
          <w:noProof/>
        </w:rPr>
      </w:pPr>
    </w:p>
    <w:p w:rsidR="00451B93" w:rsidRPr="00451B93" w:rsidRDefault="00713514">
      <w:pPr>
        <w:pStyle w:val="10"/>
        <w:rPr>
          <w:b w:val="0"/>
          <w:noProof/>
          <w:color w:val="auto"/>
          <w:sz w:val="21"/>
          <w:szCs w:val="22"/>
        </w:rPr>
      </w:pPr>
      <w:hyperlink w:anchor="_Toc59177754" w:history="1">
        <w:r w:rsidR="00451B93" w:rsidRPr="00451B93">
          <w:rPr>
            <w:rStyle w:val="af0"/>
            <w:noProof/>
          </w:rPr>
          <w:t>第二部分</w:t>
        </w:r>
        <w:r w:rsidR="00451B93" w:rsidRPr="00451B93">
          <w:rPr>
            <w:rStyle w:val="af0"/>
            <w:noProof/>
          </w:rPr>
          <w:t xml:space="preserve"> </w:t>
        </w:r>
        <w:r w:rsidR="00451B93" w:rsidRPr="00451B93">
          <w:rPr>
            <w:rStyle w:val="af0"/>
            <w:noProof/>
          </w:rPr>
          <w:t>毕业生就业基本情况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_Toc59177754 \h </w:instrText>
        </w:r>
        <w:r w:rsidR="00451B93" w:rsidRPr="00451B93">
          <w:rPr>
            <w:noProof/>
            <w:webHidden/>
          </w:rPr>
        </w:r>
        <w:r w:rsidR="00451B93" w:rsidRPr="00451B93">
          <w:rPr>
            <w:noProof/>
            <w:webHidden/>
          </w:rPr>
          <w:fldChar w:fldCharType="separate"/>
        </w:r>
        <w:r w:rsidR="005F3EE7">
          <w:rPr>
            <w:noProof/>
            <w:webHidden/>
          </w:rPr>
          <w:t>10</w:t>
        </w:r>
        <w:r w:rsidR="00451B93" w:rsidRPr="00451B93">
          <w:rPr>
            <w:noProof/>
            <w:webHidden/>
          </w:rPr>
          <w:fldChar w:fldCharType="end"/>
        </w:r>
      </w:hyperlink>
    </w:p>
    <w:p w:rsidR="00451B93" w:rsidRPr="00451B93" w:rsidRDefault="00713514">
      <w:pPr>
        <w:pStyle w:val="10"/>
        <w:rPr>
          <w:b w:val="0"/>
          <w:noProof/>
          <w:color w:val="auto"/>
          <w:sz w:val="21"/>
          <w:szCs w:val="22"/>
        </w:rPr>
      </w:pPr>
      <w:hyperlink w:anchor="_Toc59177755" w:history="1">
        <w:r w:rsidR="00451B93" w:rsidRPr="00451B93">
          <w:rPr>
            <w:rStyle w:val="af0"/>
            <w:rFonts w:ascii="宋体" w:hAnsi="宋体" w:cs="宋体" w:hint="eastAsia"/>
            <w:noProof/>
          </w:rPr>
          <w:t>Ⅰ</w:t>
        </w:r>
        <w:r w:rsidR="00451B93" w:rsidRPr="00451B93">
          <w:rPr>
            <w:rStyle w:val="af0"/>
            <w:noProof/>
          </w:rPr>
          <w:t xml:space="preserve"> </w:t>
        </w:r>
        <w:r w:rsidR="00451B93" w:rsidRPr="00451B93">
          <w:rPr>
            <w:rStyle w:val="af0"/>
            <w:noProof/>
          </w:rPr>
          <w:t>毕业生就业基本情况（截至</w:t>
        </w:r>
        <w:r w:rsidR="00451B93" w:rsidRPr="00451B93">
          <w:rPr>
            <w:rStyle w:val="af0"/>
            <w:noProof/>
          </w:rPr>
          <w:t>8</w:t>
        </w:r>
        <w:r w:rsidR="00451B93" w:rsidRPr="00451B93">
          <w:rPr>
            <w:rStyle w:val="af0"/>
            <w:noProof/>
          </w:rPr>
          <w:t>月</w:t>
        </w:r>
        <w:r w:rsidR="00451B93" w:rsidRPr="00451B93">
          <w:rPr>
            <w:rStyle w:val="af0"/>
            <w:noProof/>
          </w:rPr>
          <w:t>31</w:t>
        </w:r>
        <w:r w:rsidR="00451B93" w:rsidRPr="00451B93">
          <w:rPr>
            <w:rStyle w:val="af0"/>
            <w:noProof/>
          </w:rPr>
          <w:t>日）</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_Toc59177755 \h </w:instrText>
        </w:r>
        <w:r w:rsidR="00451B93" w:rsidRPr="00451B93">
          <w:rPr>
            <w:noProof/>
            <w:webHidden/>
          </w:rPr>
        </w:r>
        <w:r w:rsidR="00451B93" w:rsidRPr="00451B93">
          <w:rPr>
            <w:noProof/>
            <w:webHidden/>
          </w:rPr>
          <w:fldChar w:fldCharType="separate"/>
        </w:r>
        <w:r w:rsidR="005F3EE7">
          <w:rPr>
            <w:noProof/>
            <w:webHidden/>
          </w:rPr>
          <w:t>11</w:t>
        </w:r>
        <w:r w:rsidR="00451B93" w:rsidRPr="00451B93">
          <w:rPr>
            <w:noProof/>
            <w:webHidden/>
          </w:rPr>
          <w:fldChar w:fldCharType="end"/>
        </w:r>
      </w:hyperlink>
    </w:p>
    <w:p w:rsidR="00451B93" w:rsidRPr="00451B93" w:rsidRDefault="00713514">
      <w:pPr>
        <w:pStyle w:val="21"/>
        <w:rPr>
          <w:b w:val="0"/>
          <w:bCs w:val="0"/>
          <w:noProof/>
        </w:rPr>
      </w:pPr>
      <w:hyperlink w:anchor="_Toc59177756" w:history="1">
        <w:r w:rsidR="00451B93" w:rsidRPr="00451B93">
          <w:rPr>
            <w:rStyle w:val="af0"/>
            <w:noProof/>
          </w:rPr>
          <w:t>一、就业率情况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_Toc59177756 \h </w:instrText>
        </w:r>
        <w:r w:rsidR="00451B93" w:rsidRPr="00451B93">
          <w:rPr>
            <w:noProof/>
            <w:webHidden/>
          </w:rPr>
        </w:r>
        <w:r w:rsidR="00451B93" w:rsidRPr="00451B93">
          <w:rPr>
            <w:noProof/>
            <w:webHidden/>
          </w:rPr>
          <w:fldChar w:fldCharType="separate"/>
        </w:r>
        <w:r w:rsidR="005F3EE7">
          <w:rPr>
            <w:noProof/>
            <w:webHidden/>
          </w:rPr>
          <w:t>11</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57" w:history="1">
        <w:r w:rsidR="00451B93" w:rsidRPr="00451B93">
          <w:rPr>
            <w:rStyle w:val="af0"/>
            <w:rFonts w:ascii="Times New Roman" w:eastAsia="宋体" w:hAnsi="Times New Roman" w:cs="Times New Roman"/>
            <w:noProof/>
          </w:rPr>
          <w:t>（一）毕业生分性别就业率</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_Toc59177757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12</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58" w:history="1">
        <w:r w:rsidR="00451B93" w:rsidRPr="00451B93">
          <w:rPr>
            <w:rStyle w:val="af0"/>
            <w:rFonts w:ascii="Times New Roman" w:eastAsia="宋体" w:hAnsi="Times New Roman" w:cs="Times New Roman"/>
            <w:noProof/>
          </w:rPr>
          <w:t>（二）毕业生分生源地就业率</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_Toc59177758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12</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59" w:history="1">
        <w:r w:rsidR="00451B93" w:rsidRPr="00451B93">
          <w:rPr>
            <w:rStyle w:val="af0"/>
            <w:rFonts w:ascii="Times New Roman" w:eastAsia="宋体" w:hAnsi="Times New Roman" w:cs="Times New Roman"/>
            <w:noProof/>
          </w:rPr>
          <w:t>（三）毕业生分院系专业就业率</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_Toc59177759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13</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760" w:history="1">
        <w:r w:rsidR="00451B93" w:rsidRPr="00451B93">
          <w:rPr>
            <w:rStyle w:val="af0"/>
            <w:noProof/>
          </w:rPr>
          <w:t>二、就业单位情况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_Toc59177760 \h </w:instrText>
        </w:r>
        <w:r w:rsidR="00451B93" w:rsidRPr="00451B93">
          <w:rPr>
            <w:noProof/>
            <w:webHidden/>
          </w:rPr>
        </w:r>
        <w:r w:rsidR="00451B93" w:rsidRPr="00451B93">
          <w:rPr>
            <w:noProof/>
            <w:webHidden/>
          </w:rPr>
          <w:fldChar w:fldCharType="separate"/>
        </w:r>
        <w:r w:rsidR="005F3EE7">
          <w:rPr>
            <w:noProof/>
            <w:webHidden/>
          </w:rPr>
          <w:t>15</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61" w:history="1">
        <w:r w:rsidR="00451B93" w:rsidRPr="00451B93">
          <w:rPr>
            <w:rStyle w:val="af0"/>
            <w:rFonts w:ascii="Times New Roman" w:eastAsia="宋体" w:hAnsi="Times New Roman" w:cs="Times New Roman"/>
            <w:noProof/>
          </w:rPr>
          <w:t>（一）就业地区分布</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_Toc59177761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15</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62" w:history="1">
        <w:r w:rsidR="00451B93" w:rsidRPr="00451B93">
          <w:rPr>
            <w:rStyle w:val="af0"/>
            <w:rFonts w:ascii="Times New Roman" w:eastAsia="宋体" w:hAnsi="Times New Roman" w:cs="Times New Roman"/>
            <w:noProof/>
          </w:rPr>
          <w:t>（二）就业单位类型分布</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_Toc59177762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15</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63" w:history="1">
        <w:r w:rsidR="00451B93" w:rsidRPr="00451B93">
          <w:rPr>
            <w:rStyle w:val="af0"/>
            <w:rFonts w:ascii="Times New Roman" w:eastAsia="宋体" w:hAnsi="Times New Roman" w:cs="Times New Roman"/>
            <w:noProof/>
          </w:rPr>
          <w:t>（三）就业行业分布</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_Toc59177763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16</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764" w:history="1">
        <w:r w:rsidR="00451B93" w:rsidRPr="00451B93">
          <w:rPr>
            <w:rStyle w:val="af0"/>
            <w:noProof/>
          </w:rPr>
          <w:t>三、升学情况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_Toc59177764 \h </w:instrText>
        </w:r>
        <w:r w:rsidR="00451B93" w:rsidRPr="00451B93">
          <w:rPr>
            <w:noProof/>
            <w:webHidden/>
          </w:rPr>
        </w:r>
        <w:r w:rsidR="00451B93" w:rsidRPr="00451B93">
          <w:rPr>
            <w:noProof/>
            <w:webHidden/>
          </w:rPr>
          <w:fldChar w:fldCharType="separate"/>
        </w:r>
        <w:r w:rsidR="005F3EE7">
          <w:rPr>
            <w:noProof/>
            <w:webHidden/>
          </w:rPr>
          <w:t>17</w:t>
        </w:r>
        <w:r w:rsidR="00451B93" w:rsidRPr="00451B93">
          <w:rPr>
            <w:noProof/>
            <w:webHidden/>
          </w:rPr>
          <w:fldChar w:fldCharType="end"/>
        </w:r>
      </w:hyperlink>
    </w:p>
    <w:p w:rsidR="00451B93" w:rsidRPr="00451B93" w:rsidRDefault="00713514">
      <w:pPr>
        <w:pStyle w:val="10"/>
        <w:rPr>
          <w:b w:val="0"/>
          <w:noProof/>
          <w:color w:val="auto"/>
          <w:sz w:val="21"/>
          <w:szCs w:val="22"/>
        </w:rPr>
      </w:pPr>
      <w:hyperlink w:anchor="_Toc59177765" w:history="1">
        <w:r w:rsidR="00451B93" w:rsidRPr="00451B93">
          <w:rPr>
            <w:rStyle w:val="af0"/>
            <w:rFonts w:ascii="宋体" w:hAnsi="宋体" w:cs="宋体" w:hint="eastAsia"/>
            <w:noProof/>
          </w:rPr>
          <w:t>Ⅱ</w:t>
        </w:r>
        <w:r w:rsidR="00451B93" w:rsidRPr="00451B93">
          <w:rPr>
            <w:rStyle w:val="af0"/>
            <w:noProof/>
          </w:rPr>
          <w:t xml:space="preserve"> </w:t>
        </w:r>
        <w:r w:rsidR="00451B93" w:rsidRPr="00451B93">
          <w:rPr>
            <w:rStyle w:val="af0"/>
            <w:noProof/>
          </w:rPr>
          <w:t>毕业生就业基本情况（截至</w:t>
        </w:r>
        <w:r w:rsidR="00451B93" w:rsidRPr="00451B93">
          <w:rPr>
            <w:rStyle w:val="af0"/>
            <w:noProof/>
          </w:rPr>
          <w:t>10</w:t>
        </w:r>
        <w:r w:rsidR="00451B93" w:rsidRPr="00451B93">
          <w:rPr>
            <w:rStyle w:val="af0"/>
            <w:noProof/>
          </w:rPr>
          <w:t>月</w:t>
        </w:r>
        <w:r w:rsidR="00451B93" w:rsidRPr="00451B93">
          <w:rPr>
            <w:rStyle w:val="af0"/>
            <w:noProof/>
          </w:rPr>
          <w:t>31</w:t>
        </w:r>
        <w:r w:rsidR="00451B93" w:rsidRPr="00451B93">
          <w:rPr>
            <w:rStyle w:val="af0"/>
            <w:noProof/>
          </w:rPr>
          <w:t>日）</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_Toc59177765 \h </w:instrText>
        </w:r>
        <w:r w:rsidR="00451B93" w:rsidRPr="00451B93">
          <w:rPr>
            <w:noProof/>
            <w:webHidden/>
          </w:rPr>
        </w:r>
        <w:r w:rsidR="00451B93" w:rsidRPr="00451B93">
          <w:rPr>
            <w:noProof/>
            <w:webHidden/>
          </w:rPr>
          <w:fldChar w:fldCharType="separate"/>
        </w:r>
        <w:r w:rsidR="005F3EE7">
          <w:rPr>
            <w:noProof/>
            <w:webHidden/>
          </w:rPr>
          <w:t>18</w:t>
        </w:r>
        <w:r w:rsidR="00451B93" w:rsidRPr="00451B93">
          <w:rPr>
            <w:noProof/>
            <w:webHidden/>
          </w:rPr>
          <w:fldChar w:fldCharType="end"/>
        </w:r>
      </w:hyperlink>
    </w:p>
    <w:p w:rsidR="00451B93" w:rsidRPr="00451B93" w:rsidRDefault="00713514">
      <w:pPr>
        <w:pStyle w:val="21"/>
        <w:rPr>
          <w:b w:val="0"/>
          <w:bCs w:val="0"/>
          <w:noProof/>
        </w:rPr>
      </w:pPr>
      <w:hyperlink w:anchor="_Toc59177766" w:history="1">
        <w:r w:rsidR="00451B93" w:rsidRPr="00451B93">
          <w:rPr>
            <w:rStyle w:val="af0"/>
            <w:noProof/>
          </w:rPr>
          <w:t>一、就业率情况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_Toc59177766 \h </w:instrText>
        </w:r>
        <w:r w:rsidR="00451B93" w:rsidRPr="00451B93">
          <w:rPr>
            <w:noProof/>
            <w:webHidden/>
          </w:rPr>
        </w:r>
        <w:r w:rsidR="00451B93" w:rsidRPr="00451B93">
          <w:rPr>
            <w:noProof/>
            <w:webHidden/>
          </w:rPr>
          <w:fldChar w:fldCharType="separate"/>
        </w:r>
        <w:r w:rsidR="005F3EE7">
          <w:rPr>
            <w:noProof/>
            <w:webHidden/>
          </w:rPr>
          <w:t>18</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67" w:history="1">
        <w:r w:rsidR="00451B93" w:rsidRPr="00451B93">
          <w:rPr>
            <w:rStyle w:val="af0"/>
            <w:rFonts w:ascii="Times New Roman" w:eastAsia="宋体" w:hAnsi="Times New Roman" w:cs="Times New Roman"/>
            <w:noProof/>
          </w:rPr>
          <w:t>（一）毕业生分性别就业率</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_Toc59177767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19</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68" w:history="1">
        <w:r w:rsidR="00451B93" w:rsidRPr="00451B93">
          <w:rPr>
            <w:rStyle w:val="af0"/>
            <w:rFonts w:ascii="Times New Roman" w:eastAsia="宋体" w:hAnsi="Times New Roman" w:cs="Times New Roman"/>
            <w:noProof/>
          </w:rPr>
          <w:t>（二）毕业生分生源地就业率</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_Toc59177768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19</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69" w:history="1">
        <w:r w:rsidR="00451B93" w:rsidRPr="00451B93">
          <w:rPr>
            <w:rStyle w:val="af0"/>
            <w:rFonts w:ascii="Times New Roman" w:eastAsia="宋体" w:hAnsi="Times New Roman" w:cs="Times New Roman"/>
            <w:noProof/>
          </w:rPr>
          <w:t>（三）毕业生分院系专业就业率</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_Toc59177769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20</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770" w:history="1">
        <w:r w:rsidR="00451B93" w:rsidRPr="00451B93">
          <w:rPr>
            <w:rStyle w:val="af0"/>
            <w:noProof/>
          </w:rPr>
          <w:t>二、就业单位情况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_Toc59177770 \h </w:instrText>
        </w:r>
        <w:r w:rsidR="00451B93" w:rsidRPr="00451B93">
          <w:rPr>
            <w:noProof/>
            <w:webHidden/>
          </w:rPr>
        </w:r>
        <w:r w:rsidR="00451B93" w:rsidRPr="00451B93">
          <w:rPr>
            <w:noProof/>
            <w:webHidden/>
          </w:rPr>
          <w:fldChar w:fldCharType="separate"/>
        </w:r>
        <w:r w:rsidR="005F3EE7">
          <w:rPr>
            <w:noProof/>
            <w:webHidden/>
          </w:rPr>
          <w:t>22</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71" w:history="1">
        <w:r w:rsidR="00451B93" w:rsidRPr="00451B93">
          <w:rPr>
            <w:rStyle w:val="af0"/>
            <w:rFonts w:ascii="Times New Roman" w:eastAsia="宋体" w:hAnsi="Times New Roman" w:cs="Times New Roman"/>
            <w:noProof/>
          </w:rPr>
          <w:t>（一）就业地区分布</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_Toc59177771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22</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72" w:history="1">
        <w:r w:rsidR="00451B93" w:rsidRPr="00451B93">
          <w:rPr>
            <w:rStyle w:val="af0"/>
            <w:rFonts w:ascii="Times New Roman" w:eastAsia="宋体" w:hAnsi="Times New Roman" w:cs="Times New Roman"/>
            <w:noProof/>
          </w:rPr>
          <w:t>（二）就业单位类型分布</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_Toc59177772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22</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73" w:history="1">
        <w:r w:rsidR="00451B93" w:rsidRPr="00451B93">
          <w:rPr>
            <w:rStyle w:val="af0"/>
            <w:rFonts w:ascii="Times New Roman" w:eastAsia="宋体" w:hAnsi="Times New Roman" w:cs="Times New Roman"/>
            <w:noProof/>
          </w:rPr>
          <w:t>（三）就业行业分布</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_Toc59177773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23</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774" w:history="1">
        <w:r w:rsidR="00451B93" w:rsidRPr="00451B93">
          <w:rPr>
            <w:rStyle w:val="af0"/>
            <w:noProof/>
          </w:rPr>
          <w:t>三、升学情况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_Toc59177774 \h </w:instrText>
        </w:r>
        <w:r w:rsidR="00451B93" w:rsidRPr="00451B93">
          <w:rPr>
            <w:noProof/>
            <w:webHidden/>
          </w:rPr>
        </w:r>
        <w:r w:rsidR="00451B93" w:rsidRPr="00451B93">
          <w:rPr>
            <w:noProof/>
            <w:webHidden/>
          </w:rPr>
          <w:fldChar w:fldCharType="separate"/>
        </w:r>
        <w:r w:rsidR="005F3EE7">
          <w:rPr>
            <w:noProof/>
            <w:webHidden/>
          </w:rPr>
          <w:t>24</w:t>
        </w:r>
        <w:r w:rsidR="00451B93" w:rsidRPr="00451B93">
          <w:rPr>
            <w:noProof/>
            <w:webHidden/>
          </w:rPr>
          <w:fldChar w:fldCharType="end"/>
        </w:r>
      </w:hyperlink>
    </w:p>
    <w:p w:rsidR="005F3EE7" w:rsidRDefault="005F3EE7">
      <w:pPr>
        <w:pStyle w:val="10"/>
        <w:rPr>
          <w:noProof/>
        </w:rPr>
      </w:pPr>
    </w:p>
    <w:p w:rsidR="00451B93" w:rsidRPr="00451B93" w:rsidRDefault="00713514">
      <w:pPr>
        <w:pStyle w:val="10"/>
        <w:rPr>
          <w:b w:val="0"/>
          <w:noProof/>
          <w:color w:val="auto"/>
          <w:sz w:val="21"/>
          <w:szCs w:val="22"/>
        </w:rPr>
      </w:pPr>
      <w:hyperlink w:anchor="_Toc59177775" w:history="1">
        <w:r w:rsidR="00451B93" w:rsidRPr="00451B93">
          <w:rPr>
            <w:rStyle w:val="af0"/>
            <w:noProof/>
          </w:rPr>
          <w:t>第三部分</w:t>
        </w:r>
        <w:r w:rsidR="00451B93" w:rsidRPr="00451B93">
          <w:rPr>
            <w:rStyle w:val="af0"/>
            <w:noProof/>
          </w:rPr>
          <w:t xml:space="preserve">  </w:t>
        </w:r>
        <w:r w:rsidR="00451B93" w:rsidRPr="00451B93">
          <w:rPr>
            <w:rStyle w:val="af0"/>
            <w:noProof/>
          </w:rPr>
          <w:t>毕业生就业状况调查情况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_Toc59177775 \h </w:instrText>
        </w:r>
        <w:r w:rsidR="00451B93" w:rsidRPr="00451B93">
          <w:rPr>
            <w:noProof/>
            <w:webHidden/>
          </w:rPr>
        </w:r>
        <w:r w:rsidR="00451B93" w:rsidRPr="00451B93">
          <w:rPr>
            <w:noProof/>
            <w:webHidden/>
          </w:rPr>
          <w:fldChar w:fldCharType="separate"/>
        </w:r>
        <w:r w:rsidR="005F3EE7">
          <w:rPr>
            <w:noProof/>
            <w:webHidden/>
          </w:rPr>
          <w:t>25</w:t>
        </w:r>
        <w:r w:rsidR="00451B93" w:rsidRPr="00451B93">
          <w:rPr>
            <w:noProof/>
            <w:webHidden/>
          </w:rPr>
          <w:fldChar w:fldCharType="end"/>
        </w:r>
      </w:hyperlink>
    </w:p>
    <w:p w:rsidR="00451B93" w:rsidRPr="00451B93" w:rsidRDefault="00713514">
      <w:pPr>
        <w:pStyle w:val="21"/>
        <w:rPr>
          <w:b w:val="0"/>
          <w:bCs w:val="0"/>
          <w:noProof/>
        </w:rPr>
      </w:pPr>
      <w:hyperlink w:anchor="_Toc59177776" w:history="1">
        <w:r w:rsidR="00451B93" w:rsidRPr="00451B93">
          <w:rPr>
            <w:rStyle w:val="af0"/>
            <w:noProof/>
          </w:rPr>
          <w:t>一、毕业生就业状况调查情况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_Toc59177776 \h </w:instrText>
        </w:r>
        <w:r w:rsidR="00451B93" w:rsidRPr="00451B93">
          <w:rPr>
            <w:noProof/>
            <w:webHidden/>
          </w:rPr>
        </w:r>
        <w:r w:rsidR="00451B93" w:rsidRPr="00451B93">
          <w:rPr>
            <w:noProof/>
            <w:webHidden/>
          </w:rPr>
          <w:fldChar w:fldCharType="separate"/>
        </w:r>
        <w:r w:rsidR="005F3EE7">
          <w:rPr>
            <w:noProof/>
            <w:webHidden/>
          </w:rPr>
          <w:t>26</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77" w:history="1">
        <w:r w:rsidR="00451B93" w:rsidRPr="00451B93">
          <w:rPr>
            <w:rStyle w:val="af0"/>
            <w:rFonts w:ascii="Times New Roman" w:eastAsia="宋体" w:hAnsi="Times New Roman" w:cs="Times New Roman"/>
            <w:noProof/>
          </w:rPr>
          <w:t>（一）就业结果</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_Toc59177777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26</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78" w:history="1">
        <w:r w:rsidR="00451B93" w:rsidRPr="00451B93">
          <w:rPr>
            <w:rStyle w:val="af0"/>
            <w:rFonts w:ascii="Times New Roman" w:eastAsia="宋体" w:hAnsi="Times New Roman" w:cs="Times New Roman"/>
            <w:noProof/>
          </w:rPr>
          <w:t>（二）求职过程</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_Toc59177778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44</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79" w:history="1">
        <w:r w:rsidR="00451B93" w:rsidRPr="00451B93">
          <w:rPr>
            <w:rStyle w:val="af0"/>
            <w:rFonts w:ascii="Times New Roman" w:eastAsia="宋体" w:hAnsi="Times New Roman" w:cs="Times New Roman"/>
            <w:noProof/>
          </w:rPr>
          <w:t>（三）专业培养及就业创业教育</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_Toc59177779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49</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780" w:history="1">
        <w:r w:rsidR="00451B93" w:rsidRPr="00451B93">
          <w:rPr>
            <w:rStyle w:val="af0"/>
            <w:noProof/>
          </w:rPr>
          <w:t>二、毕业生自主创业情况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_Toc59177780 \h </w:instrText>
        </w:r>
        <w:r w:rsidR="00451B93" w:rsidRPr="00451B93">
          <w:rPr>
            <w:noProof/>
            <w:webHidden/>
          </w:rPr>
        </w:r>
        <w:r w:rsidR="00451B93" w:rsidRPr="00451B93">
          <w:rPr>
            <w:noProof/>
            <w:webHidden/>
          </w:rPr>
          <w:fldChar w:fldCharType="separate"/>
        </w:r>
        <w:r w:rsidR="005F3EE7">
          <w:rPr>
            <w:noProof/>
            <w:webHidden/>
          </w:rPr>
          <w:t>67</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1" w:history="1">
        <w:r w:rsidR="00451B93" w:rsidRPr="00451B93">
          <w:rPr>
            <w:rStyle w:val="af0"/>
            <w:rFonts w:ascii="Times New Roman" w:eastAsia="宋体" w:hAnsi="Times New Roman" w:cs="Times New Roman"/>
            <w:noProof/>
          </w:rPr>
          <w:t>（一）创业原因</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_Toc59177781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67</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2" w:history="1">
        <w:r w:rsidR="00451B93" w:rsidRPr="00451B93">
          <w:rPr>
            <w:rStyle w:val="af0"/>
            <w:rFonts w:ascii="Times New Roman" w:eastAsia="宋体" w:hAnsi="Times New Roman" w:cs="Times New Roman"/>
            <w:noProof/>
          </w:rPr>
          <w:t>（二）创业分布</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_Toc59177782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67</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3" w:history="1">
        <w:r w:rsidR="00451B93" w:rsidRPr="00451B93">
          <w:rPr>
            <w:rStyle w:val="af0"/>
            <w:rFonts w:ascii="Times New Roman" w:eastAsia="宋体" w:hAnsi="Times New Roman" w:cs="Times New Roman"/>
            <w:noProof/>
          </w:rPr>
          <w:t>（三）创业项目的筹资途径</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_Toc59177783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68</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4" w:history="1">
        <w:r w:rsidR="00451B93" w:rsidRPr="00451B93">
          <w:rPr>
            <w:rStyle w:val="af0"/>
            <w:rFonts w:ascii="Times New Roman" w:eastAsia="宋体" w:hAnsi="Times New Roman" w:cs="Times New Roman"/>
            <w:noProof/>
          </w:rPr>
          <w:t>（四）创业团队经营时间及人员规模</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_Toc59177784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68</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5" w:history="1">
        <w:r w:rsidR="00451B93" w:rsidRPr="00451B93">
          <w:rPr>
            <w:rStyle w:val="af0"/>
            <w:rFonts w:ascii="Times New Roman" w:eastAsia="宋体" w:hAnsi="Times New Roman" w:cs="Times New Roman"/>
            <w:noProof/>
          </w:rPr>
          <w:t>（五）创业团队收入情况</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_Toc59177785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69</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6" w:history="1">
        <w:r w:rsidR="00451B93" w:rsidRPr="00451B93">
          <w:rPr>
            <w:rStyle w:val="af0"/>
            <w:rFonts w:ascii="Times New Roman" w:eastAsia="宋体" w:hAnsi="Times New Roman" w:cs="Times New Roman"/>
            <w:noProof/>
          </w:rPr>
          <w:t>（六）创业过程中遇到的问题</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_Toc59177786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69</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7" w:history="1">
        <w:r w:rsidR="00451B93" w:rsidRPr="00451B93">
          <w:rPr>
            <w:rStyle w:val="af0"/>
            <w:rFonts w:ascii="Times New Roman" w:eastAsia="宋体" w:hAnsi="Times New Roman" w:cs="Times New Roman"/>
            <w:noProof/>
          </w:rPr>
          <w:t>（七）疫情对创业的影响</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_Toc59177787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70</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788" w:history="1">
        <w:r w:rsidR="00451B93" w:rsidRPr="00451B93">
          <w:rPr>
            <w:rStyle w:val="af0"/>
            <w:noProof/>
          </w:rPr>
          <w:t>三、毕业生其他去向情况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_Toc59177788 \h </w:instrText>
        </w:r>
        <w:r w:rsidR="00451B93" w:rsidRPr="00451B93">
          <w:rPr>
            <w:noProof/>
            <w:webHidden/>
          </w:rPr>
        </w:r>
        <w:r w:rsidR="00451B93" w:rsidRPr="00451B93">
          <w:rPr>
            <w:noProof/>
            <w:webHidden/>
          </w:rPr>
          <w:fldChar w:fldCharType="separate"/>
        </w:r>
        <w:r w:rsidR="005F3EE7">
          <w:rPr>
            <w:noProof/>
            <w:webHidden/>
          </w:rPr>
          <w:t>70</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89" w:history="1">
        <w:r w:rsidR="00451B93" w:rsidRPr="00451B93">
          <w:rPr>
            <w:rStyle w:val="af0"/>
            <w:rFonts w:ascii="Times New Roman" w:eastAsia="宋体" w:hAnsi="Times New Roman" w:cs="Times New Roman"/>
            <w:noProof/>
          </w:rPr>
          <w:t>（一）升学</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_Toc59177789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70</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90" w:history="1">
        <w:r w:rsidR="00451B93" w:rsidRPr="00451B93">
          <w:rPr>
            <w:rStyle w:val="af0"/>
            <w:rFonts w:ascii="Times New Roman" w:eastAsia="宋体" w:hAnsi="Times New Roman" w:cs="Times New Roman"/>
            <w:noProof/>
          </w:rPr>
          <w:t>（二）自由职业</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_Toc59177790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71</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91" w:history="1">
        <w:r w:rsidR="00451B93" w:rsidRPr="00451B93">
          <w:rPr>
            <w:rStyle w:val="af0"/>
            <w:rFonts w:ascii="Times New Roman" w:eastAsia="宋体" w:hAnsi="Times New Roman" w:cs="Times New Roman"/>
            <w:noProof/>
          </w:rPr>
          <w:t>（三）待就业</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_Toc59177791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72</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92" w:history="1">
        <w:r w:rsidR="00451B93" w:rsidRPr="00451B93">
          <w:rPr>
            <w:rStyle w:val="af0"/>
            <w:rFonts w:ascii="Times New Roman" w:eastAsia="宋体" w:hAnsi="Times New Roman" w:cs="Times New Roman"/>
            <w:noProof/>
          </w:rPr>
          <w:t>（四）拟升学不就业</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_Toc59177792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73</w:t>
        </w:r>
        <w:r w:rsidR="00451B93" w:rsidRPr="00451B93">
          <w:rPr>
            <w:rFonts w:ascii="Times New Roman" w:eastAsia="宋体" w:hAnsi="Times New Roman" w:cs="Times New Roman"/>
            <w:noProof/>
            <w:webHidden/>
          </w:rPr>
          <w:fldChar w:fldCharType="end"/>
        </w:r>
      </w:hyperlink>
    </w:p>
    <w:p w:rsidR="005F3EE7" w:rsidRDefault="005F3EE7">
      <w:pPr>
        <w:pStyle w:val="10"/>
        <w:rPr>
          <w:noProof/>
        </w:rPr>
      </w:pPr>
    </w:p>
    <w:p w:rsidR="00451B93" w:rsidRPr="00451B93" w:rsidRDefault="00713514">
      <w:pPr>
        <w:pStyle w:val="10"/>
        <w:rPr>
          <w:b w:val="0"/>
          <w:noProof/>
          <w:color w:val="auto"/>
          <w:sz w:val="21"/>
          <w:szCs w:val="22"/>
        </w:rPr>
      </w:pPr>
      <w:hyperlink w:anchor="_Toc59177793" w:history="1">
        <w:r w:rsidR="00451B93" w:rsidRPr="00451B93">
          <w:rPr>
            <w:rStyle w:val="af0"/>
            <w:noProof/>
          </w:rPr>
          <w:t>第四部分</w:t>
        </w:r>
        <w:r w:rsidR="00451B93" w:rsidRPr="00451B93">
          <w:rPr>
            <w:rStyle w:val="af0"/>
            <w:noProof/>
          </w:rPr>
          <w:t xml:space="preserve"> </w:t>
        </w:r>
        <w:r w:rsidR="00451B93" w:rsidRPr="00451B93">
          <w:rPr>
            <w:rStyle w:val="af0"/>
            <w:noProof/>
          </w:rPr>
          <w:t>用人单位需求调查情况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_Toc59177793 \h </w:instrText>
        </w:r>
        <w:r w:rsidR="00451B93" w:rsidRPr="00451B93">
          <w:rPr>
            <w:noProof/>
            <w:webHidden/>
          </w:rPr>
        </w:r>
        <w:r w:rsidR="00451B93" w:rsidRPr="00451B93">
          <w:rPr>
            <w:noProof/>
            <w:webHidden/>
          </w:rPr>
          <w:fldChar w:fldCharType="separate"/>
        </w:r>
        <w:r w:rsidR="005F3EE7">
          <w:rPr>
            <w:noProof/>
            <w:webHidden/>
          </w:rPr>
          <w:t>74</w:t>
        </w:r>
        <w:r w:rsidR="00451B93" w:rsidRPr="00451B93">
          <w:rPr>
            <w:noProof/>
            <w:webHidden/>
          </w:rPr>
          <w:fldChar w:fldCharType="end"/>
        </w:r>
      </w:hyperlink>
    </w:p>
    <w:p w:rsidR="00451B93" w:rsidRPr="00451B93" w:rsidRDefault="00713514">
      <w:pPr>
        <w:pStyle w:val="21"/>
        <w:rPr>
          <w:b w:val="0"/>
          <w:bCs w:val="0"/>
          <w:noProof/>
        </w:rPr>
      </w:pPr>
      <w:hyperlink w:anchor="_Toc59177794" w:history="1">
        <w:r w:rsidR="00451B93" w:rsidRPr="00451B93">
          <w:rPr>
            <w:rStyle w:val="af0"/>
            <w:noProof/>
          </w:rPr>
          <w:t>一、用人单位招聘我校毕业生情况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_Toc59177794 \h </w:instrText>
        </w:r>
        <w:r w:rsidR="00451B93" w:rsidRPr="00451B93">
          <w:rPr>
            <w:noProof/>
            <w:webHidden/>
          </w:rPr>
        </w:r>
        <w:r w:rsidR="00451B93" w:rsidRPr="00451B93">
          <w:rPr>
            <w:noProof/>
            <w:webHidden/>
          </w:rPr>
          <w:fldChar w:fldCharType="separate"/>
        </w:r>
        <w:r w:rsidR="005F3EE7">
          <w:rPr>
            <w:noProof/>
            <w:webHidden/>
          </w:rPr>
          <w:t>75</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95" w:history="1">
        <w:r w:rsidR="00451B93" w:rsidRPr="00451B93">
          <w:rPr>
            <w:rStyle w:val="af0"/>
            <w:rFonts w:ascii="Times New Roman" w:eastAsia="宋体" w:hAnsi="Times New Roman" w:cs="Times New Roman"/>
            <w:noProof/>
          </w:rPr>
          <w:t>（一）招聘毕业生情况</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_Toc59177795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75</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96" w:history="1">
        <w:r w:rsidR="00451B93" w:rsidRPr="00451B93">
          <w:rPr>
            <w:rStyle w:val="af0"/>
            <w:rFonts w:ascii="Times New Roman" w:eastAsia="宋体" w:hAnsi="Times New Roman" w:cs="Times New Roman"/>
            <w:noProof/>
          </w:rPr>
          <w:t>（二）薪酬和福利保障情况</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_Toc59177796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78</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97" w:history="1">
        <w:r w:rsidR="00451B93" w:rsidRPr="00451B93">
          <w:rPr>
            <w:rStyle w:val="af0"/>
            <w:rFonts w:ascii="Times New Roman" w:eastAsia="宋体" w:hAnsi="Times New Roman" w:cs="Times New Roman"/>
            <w:noProof/>
          </w:rPr>
          <w:t>（三）疫情对今年校园招聘的影响</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_Toc59177797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78</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798" w:history="1">
        <w:r w:rsidR="00451B93" w:rsidRPr="00451B93">
          <w:rPr>
            <w:rStyle w:val="af0"/>
            <w:rFonts w:ascii="Times New Roman" w:eastAsia="宋体" w:hAnsi="Times New Roman" w:cs="Times New Roman"/>
            <w:noProof/>
          </w:rPr>
          <w:t>（四）未来三年对北京地区高校毕业生的需求趋势</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_Toc59177798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78</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799" w:history="1">
        <w:r w:rsidR="00451B93" w:rsidRPr="00451B93">
          <w:rPr>
            <w:rStyle w:val="af0"/>
            <w:noProof/>
          </w:rPr>
          <w:t>二、用人单位对我校毕业生的评价</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_Toc59177799 \h </w:instrText>
        </w:r>
        <w:r w:rsidR="00451B93" w:rsidRPr="00451B93">
          <w:rPr>
            <w:noProof/>
            <w:webHidden/>
          </w:rPr>
        </w:r>
        <w:r w:rsidR="00451B93" w:rsidRPr="00451B93">
          <w:rPr>
            <w:noProof/>
            <w:webHidden/>
          </w:rPr>
          <w:fldChar w:fldCharType="separate"/>
        </w:r>
        <w:r w:rsidR="005F3EE7">
          <w:rPr>
            <w:noProof/>
            <w:webHidden/>
          </w:rPr>
          <w:t>80</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0" w:history="1">
        <w:r w:rsidR="00451B93" w:rsidRPr="00451B93">
          <w:rPr>
            <w:rStyle w:val="af0"/>
            <w:rFonts w:ascii="Times New Roman" w:eastAsia="宋体" w:hAnsi="Times New Roman" w:cs="Times New Roman"/>
            <w:noProof/>
          </w:rPr>
          <w:t>（一）总体满意度</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_Toc59177800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80</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1" w:history="1">
        <w:r w:rsidR="00451B93" w:rsidRPr="00451B93">
          <w:rPr>
            <w:rStyle w:val="af0"/>
            <w:rFonts w:ascii="Times New Roman" w:eastAsia="宋体" w:hAnsi="Times New Roman" w:cs="Times New Roman"/>
            <w:noProof/>
          </w:rPr>
          <w:t>（二）专业知识和技能的满意度</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_Toc59177801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80</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2" w:history="1">
        <w:r w:rsidR="00451B93" w:rsidRPr="00451B93">
          <w:rPr>
            <w:rStyle w:val="af0"/>
            <w:rFonts w:ascii="Times New Roman" w:eastAsia="宋体" w:hAnsi="Times New Roman" w:cs="Times New Roman"/>
            <w:noProof/>
          </w:rPr>
          <w:t>（三）求职积极程度</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_Toc59177802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81</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3" w:history="1">
        <w:r w:rsidR="00451B93" w:rsidRPr="00451B93">
          <w:rPr>
            <w:rStyle w:val="af0"/>
            <w:rFonts w:ascii="Times New Roman" w:eastAsia="宋体" w:hAnsi="Times New Roman" w:cs="Times New Roman"/>
            <w:noProof/>
          </w:rPr>
          <w:t>（四）职业能力</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_Toc59177803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81</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4" w:history="1">
        <w:r w:rsidR="00451B93" w:rsidRPr="00451B93">
          <w:rPr>
            <w:rStyle w:val="af0"/>
            <w:rFonts w:ascii="Times New Roman" w:eastAsia="宋体" w:hAnsi="Times New Roman" w:cs="Times New Roman"/>
            <w:noProof/>
          </w:rPr>
          <w:t>（五）职业素养</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_Toc59177804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82</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5" w:history="1">
        <w:r w:rsidR="00451B93" w:rsidRPr="00451B93">
          <w:rPr>
            <w:rStyle w:val="af0"/>
            <w:rFonts w:ascii="Times New Roman" w:eastAsia="宋体" w:hAnsi="Times New Roman" w:cs="Times New Roman"/>
            <w:noProof/>
          </w:rPr>
          <w:t>（六）对毕业生职业发展有益的学校经历</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_Toc59177805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83</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6" w:history="1">
        <w:r w:rsidR="00451B93" w:rsidRPr="00451B93">
          <w:rPr>
            <w:rStyle w:val="af0"/>
            <w:rFonts w:ascii="Times New Roman" w:eastAsia="宋体" w:hAnsi="Times New Roman" w:cs="Times New Roman"/>
            <w:noProof/>
          </w:rPr>
          <w:t>（七）优秀毕业生特征</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_Toc59177806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83</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7" w:history="1">
        <w:r w:rsidR="00451B93" w:rsidRPr="00451B93">
          <w:rPr>
            <w:rStyle w:val="af0"/>
            <w:rFonts w:ascii="Times New Roman" w:eastAsia="宋体" w:hAnsi="Times New Roman" w:cs="Times New Roman"/>
            <w:noProof/>
          </w:rPr>
          <w:t>（八）转换工作的原因</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_Toc59177807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84</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808" w:history="1">
        <w:r w:rsidR="00451B93" w:rsidRPr="00451B93">
          <w:rPr>
            <w:rStyle w:val="af0"/>
            <w:noProof/>
          </w:rPr>
          <w:t>三、用人单位对我校就业服务工作的评价</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_Toc59177808 \h </w:instrText>
        </w:r>
        <w:r w:rsidR="00451B93" w:rsidRPr="00451B93">
          <w:rPr>
            <w:noProof/>
            <w:webHidden/>
          </w:rPr>
        </w:r>
        <w:r w:rsidR="00451B93" w:rsidRPr="00451B93">
          <w:rPr>
            <w:noProof/>
            <w:webHidden/>
          </w:rPr>
          <w:fldChar w:fldCharType="separate"/>
        </w:r>
        <w:r w:rsidR="005F3EE7">
          <w:rPr>
            <w:noProof/>
            <w:webHidden/>
          </w:rPr>
          <w:t>84</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09" w:history="1">
        <w:r w:rsidR="00451B93" w:rsidRPr="00451B93">
          <w:rPr>
            <w:rStyle w:val="af0"/>
            <w:rFonts w:ascii="Times New Roman" w:eastAsia="宋体" w:hAnsi="Times New Roman" w:cs="Times New Roman"/>
            <w:noProof/>
          </w:rPr>
          <w:t>（一）校园招聘渠道</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_Toc59177809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84</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10" w:history="1">
        <w:r w:rsidR="00451B93" w:rsidRPr="00451B93">
          <w:rPr>
            <w:rStyle w:val="af0"/>
            <w:rFonts w:ascii="Times New Roman" w:eastAsia="宋体" w:hAnsi="Times New Roman" w:cs="Times New Roman"/>
            <w:noProof/>
          </w:rPr>
          <w:t>（二）对我校就业服务的需求及评价</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_Toc59177810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85</w:t>
        </w:r>
        <w:r w:rsidR="00451B93" w:rsidRPr="00451B93">
          <w:rPr>
            <w:rFonts w:ascii="Times New Roman" w:eastAsia="宋体" w:hAnsi="Times New Roman" w:cs="Times New Roman"/>
            <w:noProof/>
            <w:webHidden/>
          </w:rPr>
          <w:fldChar w:fldCharType="end"/>
        </w:r>
      </w:hyperlink>
    </w:p>
    <w:p w:rsidR="005F3EE7" w:rsidRDefault="005F3EE7">
      <w:pPr>
        <w:pStyle w:val="10"/>
        <w:rPr>
          <w:noProof/>
        </w:rPr>
      </w:pPr>
    </w:p>
    <w:p w:rsidR="00451B93" w:rsidRPr="00451B93" w:rsidRDefault="00713514">
      <w:pPr>
        <w:pStyle w:val="10"/>
        <w:rPr>
          <w:b w:val="0"/>
          <w:noProof/>
          <w:color w:val="auto"/>
          <w:sz w:val="21"/>
          <w:szCs w:val="22"/>
        </w:rPr>
      </w:pPr>
      <w:hyperlink w:anchor="_Toc59177811" w:history="1">
        <w:r w:rsidR="00451B93" w:rsidRPr="00451B93">
          <w:rPr>
            <w:rStyle w:val="af0"/>
            <w:noProof/>
          </w:rPr>
          <w:t>第五部分</w:t>
        </w:r>
        <w:r w:rsidR="00451B93" w:rsidRPr="00451B93">
          <w:rPr>
            <w:rStyle w:val="af0"/>
            <w:noProof/>
          </w:rPr>
          <w:t xml:space="preserve">  </w:t>
        </w:r>
        <w:r w:rsidR="00451B93" w:rsidRPr="00451B93">
          <w:rPr>
            <w:rStyle w:val="af0"/>
            <w:noProof/>
          </w:rPr>
          <w:t>近五年趋势分析</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_Toc59177811 \h </w:instrText>
        </w:r>
        <w:r w:rsidR="00451B93" w:rsidRPr="00451B93">
          <w:rPr>
            <w:noProof/>
            <w:webHidden/>
          </w:rPr>
        </w:r>
        <w:r w:rsidR="00451B93" w:rsidRPr="00451B93">
          <w:rPr>
            <w:noProof/>
            <w:webHidden/>
          </w:rPr>
          <w:fldChar w:fldCharType="separate"/>
        </w:r>
        <w:r w:rsidR="005F3EE7">
          <w:rPr>
            <w:noProof/>
            <w:webHidden/>
          </w:rPr>
          <w:t>88</w:t>
        </w:r>
        <w:r w:rsidR="00451B93" w:rsidRPr="00451B93">
          <w:rPr>
            <w:noProof/>
            <w:webHidden/>
          </w:rPr>
          <w:fldChar w:fldCharType="end"/>
        </w:r>
      </w:hyperlink>
    </w:p>
    <w:p w:rsidR="00451B93" w:rsidRPr="00451B93" w:rsidRDefault="00713514">
      <w:pPr>
        <w:pStyle w:val="21"/>
        <w:rPr>
          <w:b w:val="0"/>
          <w:bCs w:val="0"/>
          <w:noProof/>
        </w:rPr>
      </w:pPr>
      <w:hyperlink w:anchor="_Toc59177812" w:history="1">
        <w:r w:rsidR="00451B93" w:rsidRPr="00451B93">
          <w:rPr>
            <w:rStyle w:val="af0"/>
            <w:noProof/>
          </w:rPr>
          <w:t>一、毕业生就业基本情况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_Toc59177812 \h </w:instrText>
        </w:r>
        <w:r w:rsidR="00451B93" w:rsidRPr="00451B93">
          <w:rPr>
            <w:noProof/>
            <w:webHidden/>
          </w:rPr>
        </w:r>
        <w:r w:rsidR="00451B93" w:rsidRPr="00451B93">
          <w:rPr>
            <w:noProof/>
            <w:webHidden/>
          </w:rPr>
          <w:fldChar w:fldCharType="separate"/>
        </w:r>
        <w:r w:rsidR="005F3EE7">
          <w:rPr>
            <w:noProof/>
            <w:webHidden/>
          </w:rPr>
          <w:t>89</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13" w:history="1">
        <w:r w:rsidR="00451B93" w:rsidRPr="00451B93">
          <w:rPr>
            <w:rStyle w:val="af0"/>
            <w:rFonts w:ascii="Times New Roman" w:eastAsia="宋体" w:hAnsi="Times New Roman" w:cs="Times New Roman"/>
            <w:noProof/>
          </w:rPr>
          <w:t>（一）毕业生就业率</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_Toc59177813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89</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14" w:history="1">
        <w:r w:rsidR="00451B93" w:rsidRPr="00451B93">
          <w:rPr>
            <w:rStyle w:val="af0"/>
            <w:rFonts w:ascii="Times New Roman" w:eastAsia="宋体" w:hAnsi="Times New Roman" w:cs="Times New Roman"/>
            <w:noProof/>
          </w:rPr>
          <w:t>（二）就业单位情况</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_Toc59177814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89</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15" w:history="1">
        <w:r w:rsidR="00451B93" w:rsidRPr="00451B93">
          <w:rPr>
            <w:rStyle w:val="af0"/>
            <w:rFonts w:ascii="Times New Roman" w:eastAsia="宋体" w:hAnsi="Times New Roman" w:cs="Times New Roman"/>
            <w:noProof/>
          </w:rPr>
          <w:t>（三）升学情况</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_Toc59177815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91</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816" w:history="1">
        <w:r w:rsidR="00451B93" w:rsidRPr="00451B93">
          <w:rPr>
            <w:rStyle w:val="af0"/>
            <w:noProof/>
          </w:rPr>
          <w:t>二、毕业生就业情况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_Toc59177816 \h </w:instrText>
        </w:r>
        <w:r w:rsidR="00451B93" w:rsidRPr="00451B93">
          <w:rPr>
            <w:noProof/>
            <w:webHidden/>
          </w:rPr>
        </w:r>
        <w:r w:rsidR="00451B93" w:rsidRPr="00451B93">
          <w:rPr>
            <w:noProof/>
            <w:webHidden/>
          </w:rPr>
          <w:fldChar w:fldCharType="separate"/>
        </w:r>
        <w:r w:rsidR="005F3EE7">
          <w:rPr>
            <w:noProof/>
            <w:webHidden/>
          </w:rPr>
          <w:t>92</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17" w:history="1">
        <w:r w:rsidR="00451B93" w:rsidRPr="00451B93">
          <w:rPr>
            <w:rStyle w:val="af0"/>
            <w:rFonts w:ascii="Times New Roman" w:eastAsia="宋体" w:hAnsi="Times New Roman" w:cs="Times New Roman"/>
            <w:noProof/>
          </w:rPr>
          <w:t>（一）就业质量</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_Toc59177817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92</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18" w:history="1">
        <w:r w:rsidR="00451B93" w:rsidRPr="00451B93">
          <w:rPr>
            <w:rStyle w:val="af0"/>
            <w:rFonts w:ascii="Times New Roman" w:eastAsia="宋体" w:hAnsi="Times New Roman" w:cs="Times New Roman"/>
            <w:noProof/>
          </w:rPr>
          <w:t>（二）专业培养</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_Toc59177818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95</w:t>
        </w:r>
        <w:r w:rsidR="00451B93" w:rsidRPr="00451B93">
          <w:rPr>
            <w:rFonts w:ascii="Times New Roman" w:eastAsia="宋体" w:hAnsi="Times New Roman" w:cs="Times New Roman"/>
            <w:noProof/>
            <w:webHidden/>
          </w:rPr>
          <w:fldChar w:fldCharType="end"/>
        </w:r>
      </w:hyperlink>
    </w:p>
    <w:p w:rsidR="00451B93" w:rsidRPr="00451B93" w:rsidRDefault="00713514">
      <w:pPr>
        <w:pStyle w:val="21"/>
        <w:rPr>
          <w:b w:val="0"/>
          <w:bCs w:val="0"/>
          <w:noProof/>
        </w:rPr>
      </w:pPr>
      <w:hyperlink w:anchor="_Toc59177819" w:history="1">
        <w:r w:rsidR="00451B93" w:rsidRPr="00451B93">
          <w:rPr>
            <w:rStyle w:val="af0"/>
            <w:noProof/>
          </w:rPr>
          <w:t>三、用人单位需求情况</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_Toc59177819 \h </w:instrText>
        </w:r>
        <w:r w:rsidR="00451B93" w:rsidRPr="00451B93">
          <w:rPr>
            <w:noProof/>
            <w:webHidden/>
          </w:rPr>
        </w:r>
        <w:r w:rsidR="00451B93" w:rsidRPr="00451B93">
          <w:rPr>
            <w:noProof/>
            <w:webHidden/>
          </w:rPr>
          <w:fldChar w:fldCharType="separate"/>
        </w:r>
        <w:r w:rsidR="005F3EE7">
          <w:rPr>
            <w:noProof/>
            <w:webHidden/>
          </w:rPr>
          <w:t>96</w:t>
        </w:r>
        <w:r w:rsidR="00451B93" w:rsidRPr="00451B93">
          <w:rPr>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20" w:history="1">
        <w:r w:rsidR="00451B93" w:rsidRPr="00451B93">
          <w:rPr>
            <w:rStyle w:val="af0"/>
            <w:rFonts w:ascii="Times New Roman" w:eastAsia="宋体" w:hAnsi="Times New Roman" w:cs="Times New Roman"/>
            <w:noProof/>
          </w:rPr>
          <w:t>（一）总体满意度评价</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_Toc59177820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96</w:t>
        </w:r>
        <w:r w:rsidR="00451B93" w:rsidRPr="00451B93">
          <w:rPr>
            <w:rFonts w:ascii="Times New Roman" w:eastAsia="宋体" w:hAnsi="Times New Roman" w:cs="Times New Roman"/>
            <w:noProof/>
            <w:webHidden/>
          </w:rPr>
          <w:fldChar w:fldCharType="end"/>
        </w:r>
      </w:hyperlink>
    </w:p>
    <w:p w:rsidR="00451B93" w:rsidRPr="00451B93" w:rsidRDefault="00713514">
      <w:pPr>
        <w:pStyle w:val="30"/>
        <w:tabs>
          <w:tab w:val="right" w:leader="dot" w:pos="9628"/>
        </w:tabs>
        <w:rPr>
          <w:rFonts w:ascii="Times New Roman" w:eastAsia="宋体" w:hAnsi="Times New Roman" w:cs="Times New Roman"/>
          <w:noProof/>
        </w:rPr>
      </w:pPr>
      <w:hyperlink w:anchor="_Toc59177821" w:history="1">
        <w:r w:rsidR="00451B93" w:rsidRPr="00451B93">
          <w:rPr>
            <w:rStyle w:val="af0"/>
            <w:rFonts w:ascii="Times New Roman" w:eastAsia="宋体" w:hAnsi="Times New Roman" w:cs="Times New Roman"/>
            <w:noProof/>
          </w:rPr>
          <w:t>（二）专业知识和技能的满意度评价</w:t>
        </w:r>
        <w:r w:rsidR="00451B93" w:rsidRPr="00451B93">
          <w:rPr>
            <w:rFonts w:ascii="Times New Roman" w:eastAsia="宋体" w:hAnsi="Times New Roman" w:cs="Times New Roman"/>
            <w:noProof/>
            <w:webHidden/>
          </w:rPr>
          <w:tab/>
        </w:r>
        <w:r w:rsidR="00451B93" w:rsidRPr="00451B93">
          <w:rPr>
            <w:rFonts w:ascii="Times New Roman" w:eastAsia="宋体" w:hAnsi="Times New Roman" w:cs="Times New Roman"/>
            <w:noProof/>
            <w:webHidden/>
          </w:rPr>
          <w:fldChar w:fldCharType="begin"/>
        </w:r>
        <w:r w:rsidR="00451B93" w:rsidRPr="00451B93">
          <w:rPr>
            <w:rFonts w:ascii="Times New Roman" w:eastAsia="宋体" w:hAnsi="Times New Roman" w:cs="Times New Roman"/>
            <w:noProof/>
            <w:webHidden/>
          </w:rPr>
          <w:instrText xml:space="preserve"> PAGEREF _Toc59177821 \h </w:instrText>
        </w:r>
        <w:r w:rsidR="00451B93" w:rsidRPr="00451B93">
          <w:rPr>
            <w:rFonts w:ascii="Times New Roman" w:eastAsia="宋体" w:hAnsi="Times New Roman" w:cs="Times New Roman"/>
            <w:noProof/>
            <w:webHidden/>
          </w:rPr>
        </w:r>
        <w:r w:rsidR="00451B93" w:rsidRPr="00451B93">
          <w:rPr>
            <w:rFonts w:ascii="Times New Roman" w:eastAsia="宋体" w:hAnsi="Times New Roman" w:cs="Times New Roman"/>
            <w:noProof/>
            <w:webHidden/>
          </w:rPr>
          <w:fldChar w:fldCharType="separate"/>
        </w:r>
        <w:r w:rsidR="005F3EE7">
          <w:rPr>
            <w:rFonts w:ascii="Times New Roman" w:eastAsia="宋体" w:hAnsi="Times New Roman" w:cs="Times New Roman"/>
            <w:noProof/>
            <w:webHidden/>
          </w:rPr>
          <w:t>96</w:t>
        </w:r>
        <w:r w:rsidR="00451B93" w:rsidRPr="00451B93">
          <w:rPr>
            <w:rFonts w:ascii="Times New Roman" w:eastAsia="宋体" w:hAnsi="Times New Roman" w:cs="Times New Roman"/>
            <w:noProof/>
            <w:webHidden/>
          </w:rPr>
          <w:fldChar w:fldCharType="end"/>
        </w:r>
      </w:hyperlink>
    </w:p>
    <w:p w:rsidR="005F3EE7" w:rsidRDefault="005F3EE7">
      <w:pPr>
        <w:pStyle w:val="10"/>
        <w:rPr>
          <w:noProof/>
        </w:rPr>
      </w:pPr>
    </w:p>
    <w:p w:rsidR="00451B93" w:rsidRPr="00451B93" w:rsidRDefault="00713514">
      <w:pPr>
        <w:pStyle w:val="10"/>
        <w:rPr>
          <w:b w:val="0"/>
          <w:noProof/>
          <w:color w:val="auto"/>
          <w:sz w:val="21"/>
          <w:szCs w:val="22"/>
        </w:rPr>
      </w:pPr>
      <w:hyperlink w:anchor="_Toc59177822" w:history="1">
        <w:r w:rsidR="00451B93" w:rsidRPr="00451B93">
          <w:rPr>
            <w:rStyle w:val="af0"/>
            <w:noProof/>
          </w:rPr>
          <w:t>附表：北京农业职业学院</w:t>
        </w:r>
        <w:r w:rsidR="00451B93" w:rsidRPr="00451B93">
          <w:rPr>
            <w:rStyle w:val="af0"/>
            <w:noProof/>
          </w:rPr>
          <w:t>2020</w:t>
        </w:r>
        <w:r w:rsidR="00451B93" w:rsidRPr="00451B93">
          <w:rPr>
            <w:rStyle w:val="af0"/>
            <w:noProof/>
          </w:rPr>
          <w:t>届毕业生主要就业数据</w:t>
        </w:r>
        <w:r w:rsidR="00451B93" w:rsidRPr="00451B93">
          <w:rPr>
            <w:noProof/>
            <w:webHidden/>
          </w:rPr>
          <w:tab/>
        </w:r>
        <w:r w:rsidR="00451B93" w:rsidRPr="00451B93">
          <w:rPr>
            <w:noProof/>
            <w:webHidden/>
          </w:rPr>
          <w:fldChar w:fldCharType="begin"/>
        </w:r>
        <w:r w:rsidR="00451B93" w:rsidRPr="00451B93">
          <w:rPr>
            <w:noProof/>
            <w:webHidden/>
          </w:rPr>
          <w:instrText xml:space="preserve"> PAGEREF _Toc59177822 \h </w:instrText>
        </w:r>
        <w:r w:rsidR="00451B93" w:rsidRPr="00451B93">
          <w:rPr>
            <w:noProof/>
            <w:webHidden/>
          </w:rPr>
        </w:r>
        <w:r w:rsidR="00451B93" w:rsidRPr="00451B93">
          <w:rPr>
            <w:noProof/>
            <w:webHidden/>
          </w:rPr>
          <w:fldChar w:fldCharType="separate"/>
        </w:r>
        <w:r w:rsidR="005F3EE7">
          <w:rPr>
            <w:noProof/>
            <w:webHidden/>
          </w:rPr>
          <w:t>98</w:t>
        </w:r>
        <w:r w:rsidR="00451B93" w:rsidRPr="00451B93">
          <w:rPr>
            <w:noProof/>
            <w:webHidden/>
          </w:rPr>
          <w:fldChar w:fldCharType="end"/>
        </w:r>
      </w:hyperlink>
    </w:p>
    <w:p w:rsidR="00BA0B26" w:rsidRDefault="00707053" w:rsidP="00D40E06">
      <w:pPr>
        <w:pStyle w:val="10"/>
        <w:spacing w:line="500" w:lineRule="auto"/>
        <w:rPr>
          <w:color w:val="auto"/>
          <w:sz w:val="21"/>
          <w:szCs w:val="22"/>
        </w:rPr>
      </w:pPr>
      <w:r w:rsidRPr="00451B93">
        <w:fldChar w:fldCharType="end"/>
      </w:r>
    </w:p>
    <w:p w:rsidR="00BA0B26" w:rsidRDefault="00BA0B26" w:rsidP="00D40E06">
      <w:pPr>
        <w:spacing w:line="500" w:lineRule="auto"/>
        <w:rPr>
          <w:rFonts w:ascii="Times New Roman" w:eastAsia="宋体" w:hAnsi="Times New Roman" w:cs="Times New Roman"/>
          <w:sz w:val="24"/>
        </w:rPr>
        <w:sectPr w:rsidR="00BA0B26">
          <w:footerReference w:type="even" r:id="rId11"/>
          <w:footerReference w:type="default" r:id="rId12"/>
          <w:type w:val="oddPage"/>
          <w:pgSz w:w="11906" w:h="16838"/>
          <w:pgMar w:top="1418" w:right="1134" w:bottom="1418" w:left="1134" w:header="850" w:footer="992" w:gutter="0"/>
          <w:pgNumType w:fmt="numberInDash" w:start="1"/>
          <w:cols w:space="425"/>
          <w:docGrid w:type="lines" w:linePitch="326"/>
        </w:sectPr>
      </w:pPr>
      <w:bookmarkStart w:id="14" w:name="_GoBack"/>
      <w:bookmarkEnd w:id="14"/>
    </w:p>
    <w:p w:rsidR="00BA0B26" w:rsidRDefault="00F117CA" w:rsidP="00990A47">
      <w:pPr>
        <w:spacing w:beforeLines="200" w:before="652" w:afterLines="300" w:after="978"/>
        <w:jc w:val="center"/>
        <w:outlineLvl w:val="0"/>
        <w:rPr>
          <w:rFonts w:ascii="Times New Roman" w:eastAsia="宋体" w:hAnsi="Times New Roman" w:cs="Times New Roman"/>
          <w:b/>
          <w:color w:val="374794" w:themeColor="accent1"/>
          <w:sz w:val="44"/>
          <w:szCs w:val="44"/>
        </w:rPr>
      </w:pPr>
      <w:bookmarkStart w:id="15" w:name="_Toc59177746"/>
      <w:bookmarkStart w:id="16" w:name="_Toc435125864"/>
      <w:bookmarkStart w:id="17" w:name="_Toc483496454"/>
      <w:bookmarkStart w:id="18" w:name="_Toc470100894"/>
      <w:bookmarkStart w:id="19" w:name="_Toc373928893"/>
      <w:r w:rsidRPr="00F117CA">
        <w:rPr>
          <w:rFonts w:ascii="Times New Roman" w:eastAsia="宋体" w:hAnsi="Times New Roman" w:cs="Times New Roman"/>
          <w:b/>
          <w:noProof/>
          <w:color w:val="374794" w:themeColor="accent1"/>
          <w:sz w:val="44"/>
          <w:szCs w:val="44"/>
        </w:rPr>
        <w:lastRenderedPageBreak/>
        <w:drawing>
          <wp:anchor distT="0" distB="0" distL="114300" distR="114300" simplePos="0" relativeHeight="251659264" behindDoc="0" locked="0" layoutInCell="1" allowOverlap="1">
            <wp:simplePos x="0" y="0"/>
            <wp:positionH relativeFrom="column">
              <wp:posOffset>-701041</wp:posOffset>
            </wp:positionH>
            <wp:positionV relativeFrom="paragraph">
              <wp:posOffset>-890906</wp:posOffset>
            </wp:positionV>
            <wp:extent cx="7535679" cy="10658475"/>
            <wp:effectExtent l="0" t="0" r="0" b="0"/>
            <wp:wrapNone/>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1417" cy="10666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5E5">
        <w:rPr>
          <w:rFonts w:ascii="Times New Roman" w:eastAsia="宋体" w:hAnsi="Times New Roman" w:cs="Times New Roman"/>
          <w:b/>
          <w:color w:val="374794" w:themeColor="accent1"/>
          <w:sz w:val="44"/>
          <w:szCs w:val="44"/>
        </w:rPr>
        <w:t>第一部分</w:t>
      </w:r>
      <w:bookmarkStart w:id="20" w:name="_Toc501807108"/>
      <w:r w:rsidR="002D65E5">
        <w:rPr>
          <w:rFonts w:ascii="Times New Roman" w:eastAsia="宋体" w:hAnsi="Times New Roman" w:cs="Times New Roman"/>
          <w:b/>
          <w:color w:val="374794" w:themeColor="accent1"/>
          <w:sz w:val="44"/>
          <w:szCs w:val="44"/>
        </w:rPr>
        <w:t xml:space="preserve"> </w:t>
      </w:r>
      <w:r w:rsidR="002D65E5">
        <w:rPr>
          <w:rFonts w:ascii="Times New Roman" w:eastAsia="宋体" w:hAnsi="Times New Roman" w:cs="Times New Roman"/>
          <w:b/>
          <w:color w:val="374794" w:themeColor="accent1"/>
          <w:sz w:val="44"/>
          <w:szCs w:val="44"/>
        </w:rPr>
        <w:t>概况</w:t>
      </w:r>
      <w:bookmarkEnd w:id="15"/>
      <w:bookmarkEnd w:id="20"/>
    </w:p>
    <w:p w:rsidR="00BA0B26" w:rsidRDefault="002D65E5">
      <w:pPr>
        <w:topLinePunct/>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（分章页待设计）</w:t>
      </w:r>
    </w:p>
    <w:p w:rsidR="00BA0B26" w:rsidRDefault="00BA0B26">
      <w:pPr>
        <w:topLinePunct/>
        <w:spacing w:line="360" w:lineRule="auto"/>
        <w:ind w:firstLineChars="200" w:firstLine="480"/>
        <w:rPr>
          <w:rFonts w:ascii="Times New Roman" w:eastAsia="宋体" w:hAnsi="Times New Roman" w:cs="Times New Roman"/>
          <w:sz w:val="24"/>
          <w:szCs w:val="24"/>
        </w:rPr>
      </w:pPr>
    </w:p>
    <w:p w:rsidR="00BA0B26" w:rsidRDefault="002D65E5">
      <w:pPr>
        <w:widowControl/>
        <w:jc w:val="left"/>
        <w:rPr>
          <w:rFonts w:ascii="Times New Roman" w:eastAsia="宋体" w:hAnsi="Times New Roman" w:cs="Times New Roman"/>
          <w:b/>
          <w:color w:val="1F3F71"/>
          <w:sz w:val="44"/>
          <w:szCs w:val="44"/>
        </w:rPr>
      </w:pPr>
      <w:r>
        <w:rPr>
          <w:rFonts w:ascii="Times New Roman" w:eastAsia="宋体" w:hAnsi="Times New Roman" w:cs="Times New Roman"/>
          <w:b/>
          <w:color w:val="1F3F71"/>
          <w:sz w:val="44"/>
          <w:szCs w:val="44"/>
        </w:rPr>
        <w:br w:type="page"/>
      </w:r>
    </w:p>
    <w:p w:rsidR="00BA0B26" w:rsidRDefault="002D65E5" w:rsidP="00990A47">
      <w:pPr>
        <w:topLinePunct/>
        <w:spacing w:beforeLines="100" w:before="326" w:afterLines="50" w:after="163"/>
        <w:outlineLvl w:val="1"/>
        <w:rPr>
          <w:rFonts w:ascii="Times New Roman" w:eastAsia="宋体" w:hAnsi="Times New Roman" w:cs="Times New Roman"/>
          <w:b/>
          <w:color w:val="374794" w:themeColor="accent1"/>
          <w:sz w:val="32"/>
          <w:szCs w:val="32"/>
        </w:rPr>
      </w:pPr>
      <w:bookmarkStart w:id="21" w:name="_Toc483496455"/>
      <w:bookmarkStart w:id="22" w:name="_Toc470100895"/>
      <w:bookmarkStart w:id="23" w:name="_Toc435125865"/>
      <w:bookmarkStart w:id="24" w:name="_Toc501807109"/>
      <w:bookmarkStart w:id="25" w:name="_Toc41292703"/>
      <w:bookmarkStart w:id="26" w:name="_Toc59177747"/>
      <w:bookmarkStart w:id="27" w:name="_Toc470100896"/>
      <w:bookmarkStart w:id="28" w:name="_Toc483496456"/>
      <w:bookmarkEnd w:id="16"/>
      <w:bookmarkEnd w:id="17"/>
      <w:bookmarkEnd w:id="18"/>
      <w:bookmarkEnd w:id="19"/>
      <w:r>
        <w:rPr>
          <w:rFonts w:ascii="Times New Roman" w:eastAsia="宋体" w:hAnsi="Times New Roman" w:cs="Times New Roman"/>
          <w:b/>
          <w:color w:val="374794" w:themeColor="accent1"/>
          <w:sz w:val="32"/>
          <w:szCs w:val="32"/>
        </w:rPr>
        <w:lastRenderedPageBreak/>
        <w:t>一、调查背景</w:t>
      </w:r>
      <w:bookmarkEnd w:id="21"/>
      <w:bookmarkEnd w:id="22"/>
      <w:bookmarkEnd w:id="23"/>
      <w:bookmarkEnd w:id="24"/>
      <w:bookmarkEnd w:id="25"/>
      <w:bookmarkEnd w:id="26"/>
    </w:p>
    <w:p w:rsidR="00BA0B26" w:rsidRDefault="002D65E5">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今年受经济下行压力和新冠肺炎疫情叠加影响，高校毕业生求职困难增多，就业形势复杂严峻。党中央、国务院高度重视高校毕业生就业工作，及时作出一系列重要决策部署，要求各地各高校既要充分认识当前做好高校毕业生就业工作的重要性、紧迫性，切实增强责任感和使命感；又要看到我国经济长期向好的基本面和国家出台一系列政策大力促进就业等有利因素，进一步增强和坚定做好毕业生就业工作的信心。为贯彻落实党中央、国务院的工作部署，根据教育部《关于应对新冠肺炎疫情做好</w:t>
      </w:r>
      <w:r>
        <w:rPr>
          <w:rFonts w:ascii="Times New Roman" w:eastAsia="宋体" w:hAnsi="Times New Roman" w:cs="Times New Roman"/>
          <w:sz w:val="24"/>
          <w:szCs w:val="24"/>
        </w:rPr>
        <w:t>2020</w:t>
      </w:r>
      <w:r>
        <w:rPr>
          <w:rFonts w:ascii="Times New Roman" w:eastAsia="宋体" w:hAnsi="Times New Roman" w:cs="Times New Roman"/>
          <w:sz w:val="24"/>
          <w:szCs w:val="24"/>
        </w:rPr>
        <w:t>届全国普通高等学校毕业生就业创业工作的通知》（教学〔</w:t>
      </w:r>
      <w:r>
        <w:rPr>
          <w:rFonts w:ascii="Times New Roman" w:eastAsia="宋体" w:hAnsi="Times New Roman" w:cs="Times New Roman"/>
          <w:sz w:val="24"/>
          <w:szCs w:val="24"/>
        </w:rPr>
        <w:t>2020</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号）要求，我校快速响应，多方联动，深入做实做细毕业生就业创业工作，委托北京高校毕业生就业指导中心继续组织开展</w:t>
      </w:r>
      <w:r>
        <w:rPr>
          <w:rFonts w:ascii="Times New Roman" w:eastAsia="宋体" w:hAnsi="Times New Roman" w:cs="Times New Roman"/>
          <w:sz w:val="24"/>
          <w:szCs w:val="24"/>
        </w:rPr>
        <w:t>2020</w:t>
      </w:r>
      <w:r>
        <w:rPr>
          <w:rFonts w:ascii="Times New Roman" w:eastAsia="宋体" w:hAnsi="Times New Roman" w:cs="Times New Roman"/>
          <w:sz w:val="24"/>
          <w:szCs w:val="24"/>
        </w:rPr>
        <w:t>届毕业生就业创业状况调查和用人单位需求调查，协助我校编制毕业生就业质量年度报告，全力做好我校毕业生就业服务工作。</w:t>
      </w:r>
    </w:p>
    <w:p w:rsidR="00BA0B26" w:rsidRDefault="002D65E5" w:rsidP="00990A47">
      <w:pPr>
        <w:topLinePunct/>
        <w:spacing w:beforeLines="100" w:before="326" w:afterLines="50" w:after="163"/>
        <w:outlineLvl w:val="1"/>
        <w:rPr>
          <w:rFonts w:ascii="Times New Roman" w:eastAsia="宋体" w:hAnsi="Times New Roman" w:cs="Times New Roman"/>
          <w:b/>
          <w:color w:val="374794" w:themeColor="accent1"/>
          <w:sz w:val="32"/>
          <w:szCs w:val="32"/>
        </w:rPr>
      </w:pPr>
      <w:bookmarkStart w:id="29" w:name="_Toc41292704"/>
      <w:bookmarkStart w:id="30" w:name="_Toc59177748"/>
      <w:r>
        <w:rPr>
          <w:rFonts w:ascii="Times New Roman" w:eastAsia="宋体" w:hAnsi="Times New Roman" w:cs="Times New Roman"/>
          <w:b/>
          <w:color w:val="374794" w:themeColor="accent1"/>
          <w:sz w:val="32"/>
          <w:szCs w:val="32"/>
        </w:rPr>
        <w:t>二、</w:t>
      </w:r>
      <w:bookmarkEnd w:id="29"/>
      <w:r>
        <w:rPr>
          <w:rFonts w:ascii="Times New Roman" w:eastAsia="宋体" w:hAnsi="Times New Roman" w:cs="Times New Roman"/>
          <w:b/>
          <w:color w:val="374794" w:themeColor="accent1"/>
          <w:sz w:val="32"/>
          <w:szCs w:val="32"/>
        </w:rPr>
        <w:t>研究概况</w:t>
      </w:r>
      <w:bookmarkEnd w:id="30"/>
    </w:p>
    <w:p w:rsidR="00BA0B26" w:rsidRDefault="002D65E5">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本报告主要基于全国高校毕业生就业管理系统（以下简称就业管理系统，就业管理系统数据时间截至</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10</w:t>
      </w:r>
      <w:r>
        <w:rPr>
          <w:rFonts w:ascii="Times New Roman" w:eastAsia="宋体" w:hAnsi="Times New Roman" w:cs="Times New Roman"/>
          <w:sz w:val="24"/>
          <w:szCs w:val="24"/>
        </w:rPr>
        <w:t>月</w:t>
      </w:r>
      <w:r>
        <w:rPr>
          <w:rFonts w:ascii="Times New Roman" w:eastAsia="宋体" w:hAnsi="Times New Roman" w:cs="Times New Roman"/>
          <w:sz w:val="24"/>
          <w:szCs w:val="24"/>
        </w:rPr>
        <w:t>31</w:t>
      </w:r>
      <w:r>
        <w:rPr>
          <w:rFonts w:ascii="Times New Roman" w:eastAsia="宋体" w:hAnsi="Times New Roman" w:cs="Times New Roman"/>
          <w:sz w:val="24"/>
          <w:szCs w:val="24"/>
        </w:rPr>
        <w:t>日）、毕业生就业创业状况调查（调查时间为</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2</w:t>
      </w:r>
      <w:r>
        <w:rPr>
          <w:rFonts w:ascii="Times New Roman" w:eastAsia="宋体" w:hAnsi="Times New Roman" w:cs="Times New Roman"/>
          <w:sz w:val="24"/>
          <w:szCs w:val="24"/>
        </w:rPr>
        <w:t>日至</w:t>
      </w:r>
      <w:r>
        <w:rPr>
          <w:rFonts w:ascii="Times New Roman" w:eastAsia="宋体" w:hAnsi="Times New Roman" w:cs="Times New Roman"/>
          <w:sz w:val="24"/>
          <w:szCs w:val="24"/>
        </w:rPr>
        <w:t>8</w:t>
      </w:r>
      <w:r>
        <w:rPr>
          <w:rFonts w:ascii="Times New Roman" w:eastAsia="宋体" w:hAnsi="Times New Roman" w:cs="Times New Roman"/>
          <w:sz w:val="24"/>
          <w:szCs w:val="24"/>
        </w:rPr>
        <w:t>月</w:t>
      </w:r>
      <w:r>
        <w:rPr>
          <w:rFonts w:ascii="Times New Roman" w:eastAsia="宋体" w:hAnsi="Times New Roman" w:cs="Times New Roman"/>
          <w:sz w:val="24"/>
          <w:szCs w:val="24"/>
        </w:rPr>
        <w:t>20</w:t>
      </w:r>
      <w:r>
        <w:rPr>
          <w:rFonts w:ascii="Times New Roman" w:eastAsia="宋体" w:hAnsi="Times New Roman" w:cs="Times New Roman"/>
          <w:sz w:val="24"/>
          <w:szCs w:val="24"/>
        </w:rPr>
        <w:t>日）和用人单位需求调查（调查时间为</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w:t>
      </w:r>
      <w:r>
        <w:rPr>
          <w:rFonts w:ascii="Times New Roman" w:eastAsia="宋体" w:hAnsi="Times New Roman" w:cs="Times New Roman"/>
          <w:sz w:val="24"/>
          <w:szCs w:val="24"/>
        </w:rPr>
        <w:t>21</w:t>
      </w:r>
      <w:r>
        <w:rPr>
          <w:rFonts w:ascii="Times New Roman" w:eastAsia="宋体" w:hAnsi="Times New Roman" w:cs="Times New Roman"/>
          <w:sz w:val="24"/>
          <w:szCs w:val="24"/>
        </w:rPr>
        <w:t>日至</w:t>
      </w:r>
      <w:r>
        <w:rPr>
          <w:rFonts w:ascii="Times New Roman" w:eastAsia="宋体" w:hAnsi="Times New Roman" w:cs="Times New Roman"/>
          <w:sz w:val="24"/>
          <w:szCs w:val="24"/>
        </w:rPr>
        <w:t>11</w:t>
      </w:r>
      <w:r>
        <w:rPr>
          <w:rFonts w:ascii="Times New Roman" w:eastAsia="宋体" w:hAnsi="Times New Roman" w:cs="Times New Roman"/>
          <w:sz w:val="24"/>
          <w:szCs w:val="24"/>
        </w:rPr>
        <w:t>月</w:t>
      </w:r>
      <w:r>
        <w:rPr>
          <w:rFonts w:ascii="Times New Roman" w:eastAsia="宋体" w:hAnsi="Times New Roman" w:cs="Times New Roman"/>
          <w:sz w:val="24"/>
          <w:szCs w:val="24"/>
        </w:rPr>
        <w:t>15</w:t>
      </w:r>
      <w:r>
        <w:rPr>
          <w:rFonts w:ascii="Times New Roman" w:eastAsia="宋体" w:hAnsi="Times New Roman" w:cs="Times New Roman"/>
          <w:sz w:val="24"/>
          <w:szCs w:val="24"/>
        </w:rPr>
        <w:t>日）。其中，就业管理系统的部分主要反映的是我校</w:t>
      </w:r>
      <w:r>
        <w:rPr>
          <w:rFonts w:ascii="Times New Roman" w:eastAsia="宋体" w:hAnsi="Times New Roman" w:cs="Times New Roman"/>
          <w:sz w:val="24"/>
          <w:szCs w:val="24"/>
        </w:rPr>
        <w:t>2020</w:t>
      </w:r>
      <w:r>
        <w:rPr>
          <w:rFonts w:ascii="Times New Roman" w:eastAsia="宋体" w:hAnsi="Times New Roman" w:cs="Times New Roman"/>
          <w:sz w:val="24"/>
          <w:szCs w:val="24"/>
        </w:rPr>
        <w:t>届毕业生总体毕业去向情况；毕业生就业创业状况调查和用人单位需求调查的部分主要反映的是我校毕业生求职过程、就业质量情况及市场招聘需求情况。</w:t>
      </w:r>
      <w:r w:rsidR="005D02BA" w:rsidRPr="005D02BA">
        <w:rPr>
          <w:rFonts w:ascii="Times New Roman" w:eastAsia="宋体" w:hAnsi="Times New Roman" w:cs="Times New Roman" w:hint="eastAsia"/>
          <w:sz w:val="24"/>
          <w:szCs w:val="24"/>
        </w:rPr>
        <w:t>毕业生就业创业状况调查和用人单位需求调查</w:t>
      </w:r>
      <w:r w:rsidR="005F3EE7" w:rsidRPr="005D02BA">
        <w:rPr>
          <w:rFonts w:ascii="Times New Roman" w:eastAsia="宋体" w:hAnsi="Times New Roman" w:cs="Times New Roman"/>
          <w:sz w:val="24"/>
          <w:szCs w:val="24"/>
        </w:rPr>
        <w:t>均采取线上问卷填答的方式进行</w:t>
      </w:r>
      <w:r w:rsidR="005F3EE7">
        <w:rPr>
          <w:rFonts w:ascii="Times New Roman" w:eastAsia="宋体" w:hAnsi="Times New Roman" w:cs="Times New Roman" w:hint="eastAsia"/>
          <w:sz w:val="24"/>
          <w:szCs w:val="24"/>
        </w:rPr>
        <w:t>，最终收到</w:t>
      </w:r>
      <w:r w:rsidR="005D02BA" w:rsidRPr="005D02BA">
        <w:rPr>
          <w:rFonts w:ascii="Times New Roman" w:eastAsia="宋体" w:hAnsi="Times New Roman" w:cs="Times New Roman" w:hint="eastAsia"/>
          <w:sz w:val="24"/>
          <w:szCs w:val="24"/>
        </w:rPr>
        <w:t>我校</w:t>
      </w:r>
      <w:r w:rsidR="005D02BA">
        <w:rPr>
          <w:rFonts w:ascii="Times New Roman" w:eastAsia="宋体" w:hAnsi="Times New Roman" w:cs="Times New Roman"/>
          <w:sz w:val="24"/>
          <w:szCs w:val="24"/>
        </w:rPr>
        <w:t>745</w:t>
      </w:r>
      <w:r w:rsidR="005D02BA" w:rsidRPr="005D02BA">
        <w:rPr>
          <w:rFonts w:ascii="Times New Roman" w:eastAsia="宋体" w:hAnsi="Times New Roman" w:cs="Times New Roman"/>
          <w:sz w:val="24"/>
          <w:szCs w:val="24"/>
        </w:rPr>
        <w:t>名毕业生和</w:t>
      </w:r>
      <w:r w:rsidR="005D02BA">
        <w:rPr>
          <w:rFonts w:ascii="Times New Roman" w:eastAsia="宋体" w:hAnsi="Times New Roman" w:cs="Times New Roman"/>
          <w:sz w:val="24"/>
          <w:szCs w:val="24"/>
        </w:rPr>
        <w:t>84</w:t>
      </w:r>
      <w:r w:rsidR="005D02BA" w:rsidRPr="005D02BA">
        <w:rPr>
          <w:rFonts w:ascii="Times New Roman" w:eastAsia="宋体" w:hAnsi="Times New Roman" w:cs="Times New Roman"/>
          <w:sz w:val="24"/>
          <w:szCs w:val="24"/>
        </w:rPr>
        <w:t>家用人单位</w:t>
      </w:r>
      <w:r w:rsidR="005F3EE7">
        <w:rPr>
          <w:rFonts w:ascii="Times New Roman" w:eastAsia="宋体" w:hAnsi="Times New Roman" w:cs="Times New Roman" w:hint="eastAsia"/>
          <w:sz w:val="24"/>
          <w:szCs w:val="24"/>
        </w:rPr>
        <w:t>的有效</w:t>
      </w:r>
      <w:r w:rsidR="005F3EE7">
        <w:rPr>
          <w:rFonts w:ascii="Times New Roman" w:eastAsia="宋体" w:hAnsi="Times New Roman" w:cs="Times New Roman"/>
          <w:sz w:val="24"/>
          <w:szCs w:val="24"/>
        </w:rPr>
        <w:t>问卷</w:t>
      </w:r>
      <w:r>
        <w:rPr>
          <w:rFonts w:ascii="Times New Roman" w:eastAsia="宋体" w:hAnsi="Times New Roman" w:cs="Times New Roman"/>
          <w:sz w:val="24"/>
          <w:szCs w:val="24"/>
        </w:rPr>
        <w:t>。</w:t>
      </w:r>
    </w:p>
    <w:p w:rsidR="00BA0B26" w:rsidRDefault="002D65E5">
      <w:pPr>
        <w:pStyle w:val="FL20"/>
        <w:spacing w:before="326" w:after="163"/>
        <w:rPr>
          <w:rFonts w:ascii="Times New Roman" w:hAnsi="Times New Roman" w:cs="Times New Roman"/>
        </w:rPr>
      </w:pPr>
      <w:bookmarkStart w:id="31" w:name="_Toc41292706"/>
      <w:bookmarkStart w:id="32" w:name="_Toc59177749"/>
      <w:r>
        <w:rPr>
          <w:rFonts w:ascii="Times New Roman" w:hAnsi="Times New Roman" w:cs="Times New Roman"/>
        </w:rPr>
        <w:t>（一）样本</w:t>
      </w:r>
      <w:bookmarkEnd w:id="31"/>
      <w:r>
        <w:rPr>
          <w:rFonts w:ascii="Times New Roman" w:hAnsi="Times New Roman" w:cs="Times New Roman"/>
        </w:rPr>
        <w:t>情况</w:t>
      </w:r>
      <w:bookmarkEnd w:id="32"/>
    </w:p>
    <w:p w:rsidR="00BA0B26" w:rsidRDefault="002D65E5">
      <w:pPr>
        <w:pStyle w:val="FL31"/>
        <w:spacing w:before="163" w:after="163"/>
        <w:ind w:left="105"/>
        <w:rPr>
          <w:rFonts w:ascii="Times New Roman" w:hAnsi="Times New Roman" w:cs="Times New Roman"/>
        </w:rPr>
      </w:pPr>
      <w:bookmarkStart w:id="33" w:name="_Toc49849923"/>
      <w:bookmarkStart w:id="34" w:name="_Toc50466331"/>
      <w:bookmarkStart w:id="35" w:name="_Toc54127372"/>
      <w:bookmarkStart w:id="36" w:name="_Toc59177602"/>
      <w:bookmarkStart w:id="37" w:name="_Toc59177750"/>
      <w:r>
        <w:rPr>
          <w:rFonts w:ascii="Times New Roman" w:hAnsi="Times New Roman" w:cs="Times New Roman"/>
        </w:rPr>
        <w:t>1.</w:t>
      </w:r>
      <w:r>
        <w:rPr>
          <w:rFonts w:ascii="Times New Roman" w:hAnsi="Times New Roman" w:cs="Times New Roman"/>
        </w:rPr>
        <w:t>毕业生样本分布</w:t>
      </w:r>
      <w:bookmarkEnd w:id="33"/>
      <w:bookmarkEnd w:id="34"/>
      <w:bookmarkEnd w:id="35"/>
      <w:bookmarkEnd w:id="36"/>
      <w:bookmarkEnd w:id="37"/>
    </w:p>
    <w:p w:rsidR="00BA0B26" w:rsidRDefault="002D65E5">
      <w:pPr>
        <w:topLinePunct/>
        <w:spacing w:line="360" w:lineRule="auto"/>
        <w:ind w:firstLineChars="200" w:firstLine="480"/>
        <w:rPr>
          <w:rFonts w:ascii="Times New Roman" w:eastAsia="宋体" w:hAnsi="Times New Roman" w:cs="Times New Roman"/>
          <w:sz w:val="24"/>
          <w:szCs w:val="24"/>
        </w:rPr>
      </w:pPr>
      <w:bookmarkStart w:id="38" w:name="PO_cnt8"/>
      <w:bookmarkEnd w:id="38"/>
      <w:r>
        <w:rPr>
          <w:rFonts w:ascii="Times New Roman" w:eastAsia="宋体" w:hAnsi="Times New Roman" w:cs="Times New Roman"/>
          <w:sz w:val="24"/>
          <w:szCs w:val="24"/>
        </w:rPr>
        <w:t>749</w:t>
      </w:r>
      <w:r>
        <w:rPr>
          <w:rFonts w:ascii="Times New Roman" w:eastAsia="宋体" w:hAnsi="Times New Roman" w:cs="Times New Roman"/>
          <w:sz w:val="24"/>
          <w:szCs w:val="24"/>
        </w:rPr>
        <w:t>名我校毕业生参与了本次就业创业状况调查，在对重复数据、缺失数据、异常值等进行全面清理后，最终得到有效问卷</w:t>
      </w:r>
      <w:bookmarkStart w:id="39" w:name="PO_count1"/>
      <w:bookmarkEnd w:id="39"/>
      <w:r>
        <w:rPr>
          <w:rFonts w:ascii="Times New Roman" w:eastAsia="宋体" w:hAnsi="Times New Roman" w:cs="Times New Roman"/>
          <w:sz w:val="24"/>
          <w:szCs w:val="24"/>
        </w:rPr>
        <w:t>745</w:t>
      </w:r>
      <w:r>
        <w:rPr>
          <w:rFonts w:ascii="Times New Roman" w:eastAsia="宋体" w:hAnsi="Times New Roman" w:cs="Times New Roman"/>
          <w:sz w:val="24"/>
          <w:szCs w:val="24"/>
        </w:rPr>
        <w:t>份，问卷有效回收率为</w:t>
      </w:r>
      <w:bookmarkStart w:id="40" w:name="PO_cnt9"/>
      <w:bookmarkEnd w:id="40"/>
      <w:r>
        <w:rPr>
          <w:rFonts w:ascii="Times New Roman" w:eastAsia="宋体" w:hAnsi="Times New Roman" w:cs="Times New Roman"/>
          <w:sz w:val="24"/>
          <w:szCs w:val="24"/>
        </w:rPr>
        <w:t>99.47%</w:t>
      </w:r>
      <w:r>
        <w:rPr>
          <w:rFonts w:ascii="Times New Roman" w:eastAsia="宋体" w:hAnsi="Times New Roman" w:cs="Times New Roman"/>
          <w:sz w:val="24"/>
          <w:szCs w:val="24"/>
        </w:rPr>
        <w:t>。</w:t>
      </w:r>
    </w:p>
    <w:p w:rsidR="00BA0B26" w:rsidRDefault="002D65E5">
      <w:pPr>
        <w:pStyle w:val="A6-"/>
        <w:ind w:firstLine="480"/>
        <w:rPr>
          <w:rFonts w:cs="Times New Roman"/>
        </w:rPr>
      </w:pPr>
      <w:r>
        <w:rPr>
          <w:rFonts w:cs="Times New Roman"/>
        </w:rPr>
        <w:t>我校</w:t>
      </w:r>
      <w:r>
        <w:rPr>
          <w:rFonts w:cs="Times New Roman"/>
        </w:rPr>
        <w:t>2020</w:t>
      </w:r>
      <w:r>
        <w:rPr>
          <w:rFonts w:cs="Times New Roman"/>
        </w:rPr>
        <w:t>届毕业生共有</w:t>
      </w:r>
      <w:bookmarkStart w:id="41" w:name="PO_count6"/>
      <w:bookmarkEnd w:id="41"/>
      <w:r>
        <w:rPr>
          <w:rFonts w:cs="Times New Roman"/>
        </w:rPr>
        <w:t>1317</w:t>
      </w:r>
      <w:r>
        <w:rPr>
          <w:rFonts w:cs="Times New Roman"/>
        </w:rPr>
        <w:t>名，对比我校受访毕业生结构和总体毕业生结构，两者在</w:t>
      </w:r>
      <w:r>
        <w:rPr>
          <w:rFonts w:cs="Times New Roman"/>
        </w:rPr>
        <w:lastRenderedPageBreak/>
        <w:t>性别、生源地的分布比例上基本一致，</w:t>
      </w:r>
      <w:r>
        <w:rPr>
          <w:rFonts w:cs="Times New Roman" w:hint="eastAsia"/>
          <w:kern w:val="0"/>
        </w:rPr>
        <w:t>机电工程学院、食品与生物工程系和信息技术系毕业生未参加调查</w:t>
      </w:r>
      <w:r>
        <w:rPr>
          <w:rFonts w:cs="Times New Roman"/>
        </w:rPr>
        <w:t>。</w:t>
      </w:r>
    </w:p>
    <w:p w:rsidR="00BA0B26" w:rsidRDefault="002D65E5">
      <w:pPr>
        <w:topLinePunct/>
        <w:spacing w:line="360" w:lineRule="auto"/>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表</w:t>
      </w:r>
      <w:r>
        <w:rPr>
          <w:rFonts w:ascii="Times New Roman" w:eastAsia="宋体" w:hAnsi="Times New Roman" w:cs="Times New Roman"/>
          <w:b/>
          <w:color w:val="374794" w:themeColor="accent1"/>
        </w:rPr>
        <w:t xml:space="preserve">1-1 </w:t>
      </w:r>
      <w:r>
        <w:rPr>
          <w:rFonts w:ascii="Times New Roman" w:eastAsia="宋体" w:hAnsi="Times New Roman" w:cs="Times New Roman"/>
          <w:b/>
          <w:color w:val="374794" w:themeColor="accent1"/>
        </w:rPr>
        <w:t>受访毕业生与总体毕业生分布情况</w:t>
      </w:r>
    </w:p>
    <w:tbl>
      <w:tblPr>
        <w:tblStyle w:val="4-11"/>
        <w:tblW w:w="5000" w:type="pct"/>
        <w:tblLook w:val="04A0" w:firstRow="1" w:lastRow="0" w:firstColumn="1" w:lastColumn="0" w:noHBand="0" w:noVBand="1"/>
      </w:tblPr>
      <w:tblGrid>
        <w:gridCol w:w="1558"/>
        <w:gridCol w:w="2729"/>
        <w:gridCol w:w="1445"/>
        <w:gridCol w:w="1374"/>
        <w:gridCol w:w="1374"/>
        <w:gridCol w:w="1374"/>
      </w:tblGrid>
      <w:tr w:rsidR="002D65E5" w:rsidTr="002D65E5">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175" w:type="pct"/>
            <w:gridSpan w:val="2"/>
            <w:vMerge w:val="restart"/>
            <w:tcBorders>
              <w:right w:val="dotted" w:sz="4" w:space="0" w:color="374794" w:themeColor="accent1"/>
            </w:tcBorders>
          </w:tcPr>
          <w:p w:rsidR="002D65E5" w:rsidRDefault="002D65E5">
            <w:pPr>
              <w:rPr>
                <w:rFonts w:cs="Times New Roman"/>
                <w:kern w:val="0"/>
              </w:rPr>
            </w:pPr>
          </w:p>
        </w:tc>
        <w:tc>
          <w:tcPr>
            <w:tcW w:w="1430" w:type="pct"/>
            <w:gridSpan w:val="2"/>
            <w:tcBorders>
              <w:left w:val="dotted" w:sz="4" w:space="0" w:color="374794" w:themeColor="accent1"/>
              <w:bottom w:val="dotted" w:sz="4" w:space="0" w:color="374794" w:themeColor="accent1"/>
              <w:right w:val="dotted" w:sz="4" w:space="0" w:color="374794" w:themeColor="accent1"/>
            </w:tcBorders>
          </w:tcPr>
          <w:p w:rsidR="002D65E5" w:rsidRDefault="002D65E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kern w:val="0"/>
              </w:rPr>
            </w:pPr>
            <w:r>
              <w:rPr>
                <w:rFonts w:cs="Times New Roman"/>
                <w:color w:val="FFFFFF" w:themeColor="background1"/>
                <w:kern w:val="0"/>
              </w:rPr>
              <w:t>受访毕业生</w:t>
            </w:r>
          </w:p>
        </w:tc>
        <w:tc>
          <w:tcPr>
            <w:tcW w:w="1394" w:type="pct"/>
            <w:gridSpan w:val="2"/>
            <w:tcBorders>
              <w:left w:val="dotted" w:sz="4" w:space="0" w:color="374794" w:themeColor="accent1"/>
              <w:bottom w:val="dotted" w:sz="4" w:space="0" w:color="374794" w:themeColor="accent1"/>
            </w:tcBorders>
          </w:tcPr>
          <w:p w:rsidR="002D65E5" w:rsidRDefault="002D65E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kern w:val="0"/>
              </w:rPr>
            </w:pPr>
            <w:r>
              <w:rPr>
                <w:rFonts w:cs="Times New Roman"/>
                <w:color w:val="FFFFFF" w:themeColor="background1"/>
                <w:kern w:val="0"/>
              </w:rPr>
              <w:t>总体毕业生</w:t>
            </w:r>
          </w:p>
        </w:tc>
      </w:tr>
      <w:tr w:rsidR="002D65E5" w:rsidTr="002D65E5">
        <w:trPr>
          <w:trHeight w:val="266"/>
        </w:trPr>
        <w:tc>
          <w:tcPr>
            <w:cnfStyle w:val="001000000000" w:firstRow="0" w:lastRow="0" w:firstColumn="1" w:lastColumn="0" w:oddVBand="0" w:evenVBand="0" w:oddHBand="0" w:evenHBand="0" w:firstRowFirstColumn="0" w:firstRowLastColumn="0" w:lastRowFirstColumn="0" w:lastRowLastColumn="0"/>
            <w:tcW w:w="2175" w:type="pct"/>
            <w:gridSpan w:val="2"/>
            <w:vMerge/>
            <w:tcBorders>
              <w:bottom w:val="dotted" w:sz="4" w:space="0" w:color="374794" w:themeColor="accent1"/>
              <w:right w:val="dotted" w:sz="4" w:space="0" w:color="374794" w:themeColor="accent1"/>
            </w:tcBorders>
          </w:tcPr>
          <w:p w:rsidR="002D65E5" w:rsidRDefault="002D65E5">
            <w:pPr>
              <w:rPr>
                <w:rFonts w:cs="Times New Roman"/>
                <w:b w:val="0"/>
                <w:bCs w:val="0"/>
                <w:kern w:val="0"/>
              </w:rPr>
            </w:pP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374794" w:themeFill="accent1"/>
          </w:tcPr>
          <w:p w:rsidR="002D65E5" w:rsidRDefault="002D65E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kern w:val="0"/>
              </w:rPr>
            </w:pPr>
            <w:r>
              <w:rPr>
                <w:rFonts w:cs="Times New Roman"/>
                <w:color w:val="FFFFFF" w:themeColor="background1"/>
                <w:kern w:val="0"/>
              </w:rPr>
              <w:t>人数</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374794" w:themeFill="accent1"/>
          </w:tcPr>
          <w:p w:rsidR="002D65E5" w:rsidRDefault="002D65E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kern w:val="0"/>
              </w:rPr>
            </w:pPr>
            <w:r>
              <w:rPr>
                <w:rFonts w:cs="Times New Roman"/>
                <w:color w:val="FFFFFF" w:themeColor="background1"/>
                <w:kern w:val="0"/>
              </w:rPr>
              <w:t>%</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374794" w:themeFill="accent1"/>
          </w:tcPr>
          <w:p w:rsidR="002D65E5" w:rsidRDefault="002D65E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kern w:val="0"/>
              </w:rPr>
            </w:pPr>
            <w:r>
              <w:rPr>
                <w:rFonts w:cs="Times New Roman"/>
                <w:color w:val="FFFFFF" w:themeColor="background1"/>
                <w:kern w:val="0"/>
              </w:rPr>
              <w:t>人数</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374794" w:themeFill="accent1"/>
          </w:tcPr>
          <w:p w:rsidR="002D65E5" w:rsidRDefault="002D65E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kern w:val="0"/>
              </w:rPr>
            </w:pPr>
            <w:r>
              <w:rPr>
                <w:rFonts w:cs="Times New Roman"/>
                <w:color w:val="FFFFFF" w:themeColor="background1"/>
                <w:kern w:val="0"/>
              </w:rPr>
              <w:t>%</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val="restart"/>
            <w:tcBorders>
              <w:top w:val="dotted" w:sz="4" w:space="0" w:color="374794" w:themeColor="accent1"/>
              <w:right w:val="dotted" w:sz="4" w:space="0" w:color="374794" w:themeColor="accent1"/>
            </w:tcBorders>
            <w:shd w:val="clear" w:color="auto" w:fill="auto"/>
          </w:tcPr>
          <w:p w:rsidR="00B13487" w:rsidRDefault="00B13487" w:rsidP="002D65E5">
            <w:pPr>
              <w:jc w:val="center"/>
              <w:rPr>
                <w:rFonts w:cs="Times New Roman"/>
                <w:b w:val="0"/>
                <w:bCs w:val="0"/>
                <w:kern w:val="0"/>
              </w:rPr>
            </w:pPr>
            <w:r>
              <w:rPr>
                <w:rFonts w:cs="Times New Roman" w:hint="eastAsia"/>
                <w:kern w:val="0"/>
              </w:rPr>
              <w:t>性别</w:t>
            </w: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男生</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359</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48.19</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711</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53.99</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bottom w:val="dotted" w:sz="4" w:space="0" w:color="374794" w:themeColor="accent1"/>
              <w:right w:val="dotted" w:sz="4" w:space="0" w:color="374794" w:themeColor="accent1"/>
            </w:tcBorders>
          </w:tcPr>
          <w:p w:rsidR="00B13487" w:rsidRDefault="00B13487" w:rsidP="002D65E5">
            <w:pPr>
              <w:jc w:val="cente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女生</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386</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51.81</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606</w:t>
            </w:r>
          </w:p>
        </w:tc>
        <w:tc>
          <w:tcPr>
            <w:tcW w:w="697" w:type="pct"/>
            <w:tcBorders>
              <w:top w:val="dotted" w:sz="4" w:space="0" w:color="374794" w:themeColor="accent1"/>
              <w:left w:val="dotted" w:sz="4" w:space="0" w:color="374794" w:themeColor="accent1"/>
              <w:bottom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46.01</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val="restart"/>
            <w:tcBorders>
              <w:top w:val="dotted" w:sz="4" w:space="0" w:color="374794" w:themeColor="accent1"/>
              <w:right w:val="dotted" w:sz="4" w:space="0" w:color="374794" w:themeColor="accent1"/>
            </w:tcBorders>
            <w:shd w:val="clear" w:color="auto" w:fill="auto"/>
          </w:tcPr>
          <w:p w:rsidR="00B13487" w:rsidRDefault="00B13487" w:rsidP="002D65E5">
            <w:pPr>
              <w:jc w:val="center"/>
              <w:rPr>
                <w:rFonts w:cs="Times New Roman"/>
                <w:b w:val="0"/>
                <w:bCs w:val="0"/>
                <w:kern w:val="0"/>
              </w:rPr>
            </w:pPr>
            <w:r>
              <w:rPr>
                <w:rFonts w:cs="Times New Roman" w:hint="eastAsia"/>
                <w:kern w:val="0"/>
              </w:rPr>
              <w:t>生源地</w:t>
            </w: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北京生源</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549</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73.69</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1043</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79.20</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bottom w:val="dotted" w:sz="4" w:space="0" w:color="374794" w:themeColor="accent1"/>
              <w:right w:val="dotted" w:sz="4" w:space="0" w:color="374794" w:themeColor="accent1"/>
            </w:tcBorders>
            <w:shd w:val="clear" w:color="auto" w:fill="auto"/>
          </w:tcPr>
          <w:p w:rsidR="00B13487" w:rsidRDefault="00B13487" w:rsidP="002D65E5">
            <w:pPr>
              <w:jc w:val="cente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京外生源</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196</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26.31</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274</w:t>
            </w:r>
          </w:p>
        </w:tc>
        <w:tc>
          <w:tcPr>
            <w:tcW w:w="697" w:type="pct"/>
            <w:tcBorders>
              <w:top w:val="dotted" w:sz="4" w:space="0" w:color="374794" w:themeColor="accent1"/>
              <w:left w:val="dotted" w:sz="4" w:space="0" w:color="374794" w:themeColor="accent1"/>
              <w:bottom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20.80</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val="restart"/>
            <w:tcBorders>
              <w:top w:val="dotted" w:sz="4" w:space="0" w:color="374794" w:themeColor="accent1"/>
              <w:right w:val="dotted" w:sz="4" w:space="0" w:color="374794" w:themeColor="accent1"/>
            </w:tcBorders>
            <w:shd w:val="clear" w:color="auto" w:fill="auto"/>
          </w:tcPr>
          <w:p w:rsidR="00B13487" w:rsidRDefault="00B13487" w:rsidP="002D65E5">
            <w:pPr>
              <w:jc w:val="center"/>
              <w:rPr>
                <w:rFonts w:cs="Times New Roman"/>
                <w:b w:val="0"/>
                <w:bCs w:val="0"/>
                <w:kern w:val="0"/>
              </w:rPr>
            </w:pPr>
            <w:r>
              <w:rPr>
                <w:rFonts w:cs="Times New Roman" w:hint="eastAsia"/>
                <w:kern w:val="0"/>
              </w:rPr>
              <w:t>院系</w:t>
            </w: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水利与建筑工程系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128</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17.18</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176</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13.36</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财会金融系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114</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15.30</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125</w:t>
            </w:r>
          </w:p>
        </w:tc>
        <w:tc>
          <w:tcPr>
            <w:tcW w:w="697" w:type="pct"/>
            <w:tcBorders>
              <w:top w:val="dotted" w:sz="4" w:space="0" w:color="374794" w:themeColor="accent1"/>
              <w:left w:val="dotted" w:sz="4" w:space="0" w:color="374794" w:themeColor="accent1"/>
              <w:bottom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9.49</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园艺系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175</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23.49</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273</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20.73</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现代服务管理系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69</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9.26</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181</w:t>
            </w:r>
          </w:p>
        </w:tc>
        <w:tc>
          <w:tcPr>
            <w:tcW w:w="697" w:type="pct"/>
            <w:tcBorders>
              <w:top w:val="dotted" w:sz="4" w:space="0" w:color="374794" w:themeColor="accent1"/>
              <w:left w:val="dotted" w:sz="4" w:space="0" w:color="374794" w:themeColor="accent1"/>
              <w:bottom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13.74</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经济管理系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25</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3.36</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54</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4.10</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畜牧兽医系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234</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31.41</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249</w:t>
            </w:r>
          </w:p>
        </w:tc>
        <w:tc>
          <w:tcPr>
            <w:tcW w:w="697" w:type="pct"/>
            <w:tcBorders>
              <w:top w:val="dotted" w:sz="4" w:space="0" w:color="374794" w:themeColor="accent1"/>
              <w:left w:val="dotted" w:sz="4" w:space="0" w:color="374794" w:themeColor="accent1"/>
              <w:bottom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18.91</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机电工程学院</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0</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0.00</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75</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5.69</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食品与生物工程系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0</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0.00</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103</w:t>
            </w:r>
          </w:p>
        </w:tc>
        <w:tc>
          <w:tcPr>
            <w:tcW w:w="697" w:type="pct"/>
            <w:tcBorders>
              <w:top w:val="dotted" w:sz="4" w:space="0" w:color="374794" w:themeColor="accent1"/>
              <w:left w:val="dotted" w:sz="4" w:space="0" w:color="374794" w:themeColor="accent1"/>
              <w:bottom w:val="dotted" w:sz="4" w:space="0" w:color="374794" w:themeColor="accent1"/>
            </w:tcBorders>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7.82</w:t>
            </w:r>
          </w:p>
        </w:tc>
      </w:tr>
      <w:tr w:rsidR="00B13487" w:rsidTr="00BA0B26">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bottom w:val="single" w:sz="4" w:space="0" w:color="374794" w:themeColor="accent1"/>
              <w:right w:val="dotted" w:sz="4" w:space="0" w:color="374794" w:themeColor="accent1"/>
            </w:tcBorders>
            <w:shd w:val="clear" w:color="auto" w:fill="auto"/>
          </w:tcPr>
          <w:p w:rsidR="00B13487" w:rsidRDefault="00B13487">
            <w:pPr>
              <w:rPr>
                <w:rFonts w:cs="Times New Roman"/>
                <w:b w:val="0"/>
                <w:bCs w:val="0"/>
                <w:kern w:val="0"/>
              </w:rPr>
            </w:pPr>
          </w:p>
        </w:tc>
        <w:tc>
          <w:tcPr>
            <w:tcW w:w="138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信息技术系</w:t>
            </w:r>
          </w:p>
        </w:tc>
        <w:tc>
          <w:tcPr>
            <w:tcW w:w="733"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noWrap/>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0</w:t>
            </w:r>
          </w:p>
        </w:tc>
        <w:tc>
          <w:tcPr>
            <w:tcW w:w="697"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tcPr>
          <w:p w:rsidR="00B13487" w:rsidRDefault="00B13487">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hint="eastAsia"/>
                <w:kern w:val="0"/>
              </w:rPr>
              <w:t>0.00</w:t>
            </w:r>
          </w:p>
        </w:tc>
        <w:tc>
          <w:tcPr>
            <w:tcW w:w="697"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81</w:t>
            </w:r>
          </w:p>
        </w:tc>
        <w:tc>
          <w:tcPr>
            <w:tcW w:w="697" w:type="pct"/>
            <w:tcBorders>
              <w:top w:val="dotted" w:sz="4" w:space="0" w:color="374794" w:themeColor="accent1"/>
              <w:left w:val="dotted" w:sz="4" w:space="0" w:color="374794" w:themeColor="accent1"/>
              <w:bottom w:val="single" w:sz="4" w:space="0" w:color="374794" w:themeColor="accent1"/>
            </w:tcBorders>
            <w:shd w:val="clear" w:color="auto" w:fill="D9D9D9" w:themeFill="background1" w:themeFillShade="D9"/>
          </w:tcPr>
          <w:p w:rsidR="00B13487" w:rsidRPr="00A55763" w:rsidRDefault="00B13487" w:rsidP="00FB6DCD">
            <w:pPr>
              <w:cnfStyle w:val="000000000000" w:firstRow="0" w:lastRow="0" w:firstColumn="0" w:lastColumn="0" w:oddVBand="0" w:evenVBand="0" w:oddHBand="0" w:evenHBand="0" w:firstRowFirstColumn="0" w:firstRowLastColumn="0" w:lastRowFirstColumn="0" w:lastRowLastColumn="0"/>
              <w:rPr>
                <w:rFonts w:cs="Times New Roman"/>
                <w:kern w:val="0"/>
              </w:rPr>
            </w:pPr>
            <w:r>
              <w:rPr>
                <w:rFonts w:cs="Times New Roman"/>
                <w:kern w:val="0"/>
              </w:rPr>
              <w:t>6.15</w:t>
            </w:r>
          </w:p>
        </w:tc>
      </w:tr>
    </w:tbl>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42" w:name="_Toc41292707"/>
      <w:bookmarkStart w:id="43" w:name="_Toc49849924"/>
      <w:bookmarkStart w:id="44" w:name="_Toc50466332"/>
      <w:bookmarkStart w:id="45" w:name="_Toc58495821"/>
      <w:bookmarkStart w:id="46" w:name="_Toc59177603"/>
      <w:bookmarkStart w:id="47" w:name="_Toc59177751"/>
      <w:r w:rsidRPr="00781A15">
        <w:rPr>
          <w:rFonts w:ascii="Times New Roman" w:eastAsia="宋体" w:hAnsi="Times New Roman" w:cs="Times New Roman"/>
          <w:b/>
          <w:color w:val="374794" w:themeColor="accent1"/>
          <w:sz w:val="28"/>
          <w:szCs w:val="28"/>
        </w:rPr>
        <w:t>2.</w:t>
      </w:r>
      <w:r w:rsidRPr="00781A15">
        <w:rPr>
          <w:rFonts w:ascii="Times New Roman" w:eastAsia="宋体" w:hAnsi="Times New Roman" w:cs="Times New Roman"/>
          <w:b/>
          <w:color w:val="374794" w:themeColor="accent1"/>
          <w:sz w:val="28"/>
          <w:szCs w:val="28"/>
        </w:rPr>
        <w:t>用人单位样本</w:t>
      </w:r>
      <w:bookmarkEnd w:id="42"/>
      <w:r w:rsidRPr="00781A15">
        <w:rPr>
          <w:rFonts w:ascii="Times New Roman" w:eastAsia="宋体" w:hAnsi="Times New Roman" w:cs="Times New Roman"/>
          <w:b/>
          <w:color w:val="374794" w:themeColor="accent1"/>
          <w:sz w:val="28"/>
          <w:szCs w:val="28"/>
        </w:rPr>
        <w:t>分布</w:t>
      </w:r>
      <w:bookmarkEnd w:id="43"/>
      <w:bookmarkEnd w:id="44"/>
      <w:bookmarkEnd w:id="45"/>
      <w:bookmarkEnd w:id="46"/>
      <w:bookmarkEnd w:id="47"/>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参与本次调查的用人单位有</w:t>
      </w:r>
      <w:r w:rsidRPr="00781A15">
        <w:rPr>
          <w:rFonts w:ascii="Times New Roman" w:eastAsia="宋体" w:hAnsi="Times New Roman"/>
          <w:sz w:val="24"/>
          <w:szCs w:val="24"/>
        </w:rPr>
        <w:t>86</w:t>
      </w:r>
      <w:r w:rsidRPr="00781A15">
        <w:rPr>
          <w:rFonts w:ascii="Times New Roman" w:eastAsia="宋体" w:hAnsi="Times New Roman"/>
          <w:sz w:val="24"/>
          <w:szCs w:val="24"/>
        </w:rPr>
        <w:t>家，经数据清理后，有效问卷为</w:t>
      </w:r>
      <w:r w:rsidRPr="00781A15">
        <w:rPr>
          <w:rFonts w:ascii="Times New Roman" w:eastAsia="宋体" w:hAnsi="Times New Roman"/>
          <w:sz w:val="24"/>
          <w:szCs w:val="24"/>
        </w:rPr>
        <w:t>84</w:t>
      </w:r>
      <w:r w:rsidRPr="00781A15">
        <w:rPr>
          <w:rFonts w:ascii="Times New Roman" w:eastAsia="宋体" w:hAnsi="Times New Roman"/>
          <w:sz w:val="24"/>
          <w:szCs w:val="24"/>
        </w:rPr>
        <w:t>份。从有效样本分布来看，</w:t>
      </w:r>
      <w:bookmarkStart w:id="48" w:name="PO_121"/>
      <w:bookmarkEnd w:id="48"/>
      <w:r w:rsidRPr="00781A15">
        <w:rPr>
          <w:rFonts w:ascii="Times New Roman" w:eastAsia="宋体" w:hAnsi="Times New Roman" w:hint="eastAsia"/>
          <w:sz w:val="24"/>
          <w:szCs w:val="24"/>
        </w:rPr>
        <w:t>北京（</w:t>
      </w:r>
      <w:r w:rsidRPr="00781A15">
        <w:rPr>
          <w:rFonts w:ascii="Times New Roman" w:eastAsia="宋体" w:hAnsi="Times New Roman" w:hint="eastAsia"/>
          <w:sz w:val="24"/>
          <w:szCs w:val="24"/>
        </w:rPr>
        <w:t>94.05%</w:t>
      </w:r>
      <w:r w:rsidRPr="00781A15">
        <w:rPr>
          <w:rFonts w:ascii="Times New Roman" w:eastAsia="宋体" w:hAnsi="Times New Roman" w:hint="eastAsia"/>
          <w:sz w:val="24"/>
          <w:szCs w:val="24"/>
        </w:rPr>
        <w:t>）、民营</w:t>
      </w:r>
      <w:r w:rsidRPr="00781A15">
        <w:rPr>
          <w:rFonts w:ascii="Times New Roman" w:eastAsia="宋体" w:hAnsi="Times New Roman" w:hint="eastAsia"/>
          <w:sz w:val="24"/>
          <w:szCs w:val="24"/>
        </w:rPr>
        <w:t>/</w:t>
      </w:r>
      <w:r w:rsidRPr="00781A15">
        <w:rPr>
          <w:rFonts w:ascii="Times New Roman" w:eastAsia="宋体" w:hAnsi="Times New Roman" w:hint="eastAsia"/>
          <w:sz w:val="24"/>
          <w:szCs w:val="24"/>
        </w:rPr>
        <w:t>私营企业（</w:t>
      </w:r>
      <w:r w:rsidRPr="00781A15">
        <w:rPr>
          <w:rFonts w:ascii="Times New Roman" w:eastAsia="宋体" w:hAnsi="Times New Roman" w:hint="eastAsia"/>
          <w:sz w:val="24"/>
          <w:szCs w:val="24"/>
        </w:rPr>
        <w:t>64.29%</w:t>
      </w:r>
      <w:r w:rsidRPr="00781A15">
        <w:rPr>
          <w:rFonts w:ascii="Times New Roman" w:eastAsia="宋体" w:hAnsi="Times New Roman" w:hint="eastAsia"/>
          <w:sz w:val="24"/>
          <w:szCs w:val="24"/>
        </w:rPr>
        <w:t>）、农、林、牧、渔业（</w:t>
      </w:r>
      <w:r w:rsidRPr="00781A15">
        <w:rPr>
          <w:rFonts w:ascii="Times New Roman" w:eastAsia="宋体" w:hAnsi="Times New Roman" w:hint="eastAsia"/>
          <w:sz w:val="24"/>
          <w:szCs w:val="24"/>
        </w:rPr>
        <w:t>19.05%</w:t>
      </w:r>
      <w:r w:rsidRPr="00781A15">
        <w:rPr>
          <w:rFonts w:ascii="Times New Roman" w:eastAsia="宋体" w:hAnsi="Times New Roman" w:hint="eastAsia"/>
          <w:sz w:val="24"/>
          <w:szCs w:val="24"/>
        </w:rPr>
        <w:t>）、</w:t>
      </w:r>
      <w:r w:rsidRPr="00781A15">
        <w:rPr>
          <w:rFonts w:ascii="Times New Roman" w:eastAsia="宋体" w:hAnsi="Times New Roman" w:hint="eastAsia"/>
          <w:sz w:val="24"/>
          <w:szCs w:val="24"/>
        </w:rPr>
        <w:t>100</w:t>
      </w:r>
      <w:r w:rsidRPr="00781A15">
        <w:rPr>
          <w:rFonts w:ascii="Times New Roman" w:eastAsia="宋体" w:hAnsi="Times New Roman" w:hint="eastAsia"/>
          <w:sz w:val="24"/>
          <w:szCs w:val="24"/>
        </w:rPr>
        <w:t>人及以下（</w:t>
      </w:r>
      <w:r w:rsidRPr="00781A15">
        <w:rPr>
          <w:rFonts w:ascii="Times New Roman" w:eastAsia="宋体" w:hAnsi="Times New Roman" w:hint="eastAsia"/>
          <w:sz w:val="24"/>
          <w:szCs w:val="24"/>
        </w:rPr>
        <w:t>48.81%</w:t>
      </w:r>
      <w:r w:rsidRPr="00781A15">
        <w:rPr>
          <w:rFonts w:ascii="Times New Roman" w:eastAsia="宋体" w:hAnsi="Times New Roman" w:hint="eastAsia"/>
          <w:sz w:val="24"/>
          <w:szCs w:val="24"/>
        </w:rPr>
        <w:t>）</w:t>
      </w:r>
      <w:r w:rsidRPr="00781A15">
        <w:rPr>
          <w:rFonts w:ascii="Times New Roman" w:eastAsia="宋体" w:hAnsi="Times New Roman"/>
          <w:sz w:val="24"/>
          <w:szCs w:val="24"/>
        </w:rPr>
        <w:t>的用人单位来我校招聘毕业生的比例较高。</w:t>
      </w:r>
    </w:p>
    <w:p w:rsidR="00781A15" w:rsidRPr="00781A15" w:rsidRDefault="00781A15" w:rsidP="00781A15">
      <w:pPr>
        <w:topLinePunct/>
        <w:spacing w:line="360" w:lineRule="auto"/>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表</w:t>
      </w:r>
      <w:r w:rsidRPr="00781A15">
        <w:rPr>
          <w:rFonts w:ascii="Times New Roman" w:eastAsia="宋体" w:hAnsi="Times New Roman" w:cs="Times New Roman"/>
          <w:b/>
          <w:color w:val="374794" w:themeColor="accent1"/>
        </w:rPr>
        <w:t xml:space="preserve">1-2 </w:t>
      </w:r>
      <w:r w:rsidRPr="00781A15">
        <w:rPr>
          <w:rFonts w:ascii="Times New Roman" w:eastAsia="宋体" w:hAnsi="Times New Roman" w:cs="Times New Roman"/>
          <w:b/>
          <w:color w:val="374794" w:themeColor="accent1"/>
        </w:rPr>
        <w:t>用人单位调查样本分布情况</w:t>
      </w:r>
      <w:r w:rsidRPr="00781A15">
        <w:rPr>
          <w:rFonts w:ascii="Times New Roman" w:eastAsia="宋体" w:hAnsi="Times New Roman" w:cs="Times New Roman"/>
          <w:color w:val="374794" w:themeColor="accent1"/>
          <w:vertAlign w:val="superscript"/>
        </w:rPr>
        <w:footnoteReference w:id="1"/>
      </w:r>
    </w:p>
    <w:tbl>
      <w:tblPr>
        <w:tblStyle w:val="4-114"/>
        <w:tblW w:w="4747" w:type="pct"/>
        <w:tblInd w:w="250" w:type="dxa"/>
        <w:tblLook w:val="04A0" w:firstRow="1" w:lastRow="0" w:firstColumn="1" w:lastColumn="0" w:noHBand="0" w:noVBand="1"/>
      </w:tblPr>
      <w:tblGrid>
        <w:gridCol w:w="1419"/>
        <w:gridCol w:w="3826"/>
        <w:gridCol w:w="1985"/>
        <w:gridCol w:w="2125"/>
      </w:tblGrid>
      <w:tr w:rsidR="00781A15" w:rsidRPr="00781A15" w:rsidTr="00F117C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803" w:type="pct"/>
            <w:gridSpan w:val="2"/>
            <w:tcBorders>
              <w:bottom w:val="dotted" w:sz="4" w:space="0" w:color="374794" w:themeColor="accent1"/>
            </w:tcBorders>
          </w:tcPr>
          <w:p w:rsidR="00781A15" w:rsidRPr="00781A15" w:rsidRDefault="00781A15" w:rsidP="00781A15">
            <w:pPr>
              <w:jc w:val="center"/>
              <w:rPr>
                <w:rFonts w:cs="Times New Roman"/>
                <w:kern w:val="0"/>
              </w:rPr>
            </w:pPr>
          </w:p>
        </w:tc>
        <w:tc>
          <w:tcPr>
            <w:tcW w:w="1061" w:type="pct"/>
            <w:tcBorders>
              <w:bottom w:val="dotted" w:sz="4" w:space="0" w:color="374794" w:themeColor="accent1"/>
            </w:tcBorders>
          </w:tcPr>
          <w:p w:rsidR="00781A15" w:rsidRPr="00781A15" w:rsidRDefault="00781A15" w:rsidP="00781A15">
            <w:pPr>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kern w:val="0"/>
              </w:rPr>
            </w:pPr>
            <w:r w:rsidRPr="00781A15">
              <w:rPr>
                <w:rFonts w:cs="Times New Roman" w:hint="eastAsia"/>
                <w:color w:val="FFFFFF" w:themeColor="background1"/>
                <w:kern w:val="0"/>
                <w:szCs w:val="21"/>
              </w:rPr>
              <w:t>单位</w:t>
            </w:r>
            <w:r w:rsidRPr="00781A15">
              <w:rPr>
                <w:rFonts w:cs="Times New Roman"/>
                <w:color w:val="FFFFFF" w:themeColor="background1"/>
                <w:kern w:val="0"/>
                <w:szCs w:val="21"/>
              </w:rPr>
              <w:t>数</w:t>
            </w:r>
          </w:p>
        </w:tc>
        <w:tc>
          <w:tcPr>
            <w:tcW w:w="1136" w:type="pct"/>
            <w:tcBorders>
              <w:bottom w:val="dotted" w:sz="4" w:space="0" w:color="374794" w:themeColor="accent1"/>
            </w:tcBorders>
          </w:tcPr>
          <w:p w:rsidR="00781A15" w:rsidRPr="00781A15" w:rsidRDefault="00781A15" w:rsidP="00781A15">
            <w:pPr>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kern w:val="0"/>
              </w:rPr>
            </w:pPr>
            <w:r w:rsidRPr="00781A15">
              <w:rPr>
                <w:rFonts w:cs="Times New Roman"/>
                <w:color w:val="FFFFFF" w:themeColor="background1"/>
                <w:kern w:val="0"/>
              </w:rPr>
              <w:t>%</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rPr>
            </w:pPr>
            <w:r w:rsidRPr="00781A15">
              <w:rPr>
                <w:rFonts w:cs="Times New Roman" w:hint="eastAsia"/>
                <w:kern w:val="0"/>
              </w:rPr>
              <w:t>单位所在地</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hint="eastAsia"/>
                <w:kern w:val="0"/>
                <w:szCs w:val="21"/>
              </w:rPr>
              <w:t>北京</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79</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94.05</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hint="eastAsia"/>
                <w:kern w:val="0"/>
                <w:szCs w:val="21"/>
              </w:rPr>
              <w:t>东部地区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4.76</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dotted"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东北地区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1.19</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szCs w:val="21"/>
              </w:rPr>
            </w:pPr>
            <w:r w:rsidRPr="00781A15">
              <w:rPr>
                <w:rFonts w:cs="Times New Roman" w:hint="eastAsia"/>
                <w:kern w:val="0"/>
                <w:szCs w:val="21"/>
              </w:rPr>
              <w:t>单位性质</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科研设计单位</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2.38</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医疗卫生单位</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1.19</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其他事业单位</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3.57</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国有企业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11</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13.10</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三资企业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4.76</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民营</w:t>
            </w:r>
            <w:r w:rsidRPr="00781A15">
              <w:rPr>
                <w:rFonts w:cs="Times New Roman" w:hint="eastAsia"/>
                <w:kern w:val="0"/>
                <w:szCs w:val="21"/>
              </w:rPr>
              <w:t>/</w:t>
            </w:r>
            <w:r w:rsidRPr="00781A15">
              <w:rPr>
                <w:rFonts w:cs="Times New Roman" w:hint="eastAsia"/>
                <w:kern w:val="0"/>
                <w:szCs w:val="21"/>
              </w:rPr>
              <w:t>私营企业</w:t>
            </w:r>
            <w:r w:rsidRPr="00781A15">
              <w:rPr>
                <w:rFonts w:cs="Times New Roman" w:hint="eastAsia"/>
                <w:kern w:val="0"/>
                <w:szCs w:val="21"/>
              </w:rPr>
              <w:t xml:space="preserve"> </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54</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64.29</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dotted"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其他</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9</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10.71</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szCs w:val="21"/>
              </w:rPr>
            </w:pPr>
            <w:r w:rsidRPr="00781A15">
              <w:rPr>
                <w:rFonts w:cs="Times New Roman" w:hint="eastAsia"/>
                <w:kern w:val="0"/>
                <w:szCs w:val="21"/>
              </w:rPr>
              <w:lastRenderedPageBreak/>
              <w:t>单位行业</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农、林、牧、渔业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16</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19.05</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制造业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5</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5.95</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建筑业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7</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8.33</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批发和零售业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4.76</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交通运输、仓储和邮政业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1.19</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住宿和餐饮业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5</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5.95</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信息传输、软件和信息技术服务业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12</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14.29</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金融业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3.57</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房地产业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2.38</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租赁和商务服务业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4.76</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科学研究和技术服务业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3.57</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水利、环境和公共设施管理业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3.57</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居民服务、修理和其他服务业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5</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5.95</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教育</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2.38</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卫生和社会工作</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1.19</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文化、体育和娱乐业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4.76</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dotted"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其他</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7</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8.33</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szCs w:val="21"/>
              </w:rPr>
            </w:pPr>
            <w:r w:rsidRPr="00781A15">
              <w:rPr>
                <w:rFonts w:cs="Times New Roman" w:hint="eastAsia"/>
                <w:kern w:val="0"/>
                <w:szCs w:val="21"/>
              </w:rPr>
              <w:t>人员规模</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100</w:t>
            </w:r>
            <w:r w:rsidRPr="00781A15">
              <w:rPr>
                <w:rFonts w:cs="Times New Roman" w:hint="eastAsia"/>
                <w:kern w:val="0"/>
                <w:szCs w:val="21"/>
              </w:rPr>
              <w:t>人及以下</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41</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48.81</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100~300</w:t>
            </w:r>
            <w:r w:rsidRPr="00781A15">
              <w:rPr>
                <w:rFonts w:cs="Times New Roman" w:hint="eastAsia"/>
                <w:kern w:val="0"/>
                <w:szCs w:val="21"/>
              </w:rPr>
              <w:t>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9</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10.71</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szCs w:val="21"/>
              </w:rPr>
            </w:pPr>
            <w:r w:rsidRPr="00781A15">
              <w:rPr>
                <w:rFonts w:cs="Times New Roman" w:hint="eastAsia"/>
                <w:kern w:val="0"/>
                <w:szCs w:val="21"/>
              </w:rPr>
              <w:t>300~1000</w:t>
            </w:r>
            <w:r w:rsidRPr="00781A15">
              <w:rPr>
                <w:rFonts w:cs="Times New Roman" w:hint="eastAsia"/>
                <w:kern w:val="0"/>
                <w:szCs w:val="21"/>
              </w:rPr>
              <w:t>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19</w:t>
            </w:r>
          </w:p>
        </w:tc>
        <w:tc>
          <w:tcPr>
            <w:tcW w:w="1136" w:type="pct"/>
            <w:tcBorders>
              <w:top w:val="dotted" w:sz="4" w:space="0" w:color="374794" w:themeColor="accent1"/>
              <w:left w:val="dotted" w:sz="4" w:space="0" w:color="374794" w:themeColor="accent1"/>
              <w:bottom w:val="dotted" w:sz="4" w:space="0" w:color="374794" w:themeColor="accent1"/>
            </w:tcBorders>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kern w:val="0"/>
              </w:rPr>
            </w:pPr>
            <w:r w:rsidRPr="00781A15">
              <w:rPr>
                <w:rFonts w:cs="Times New Roman"/>
                <w:kern w:val="0"/>
              </w:rPr>
              <w:t>22.62</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single" w:sz="4" w:space="0" w:color="374794" w:themeColor="accent1"/>
              <w:right w:val="dotted" w:sz="4" w:space="0" w:color="374794" w:themeColor="accent1"/>
            </w:tcBorders>
            <w:shd w:val="clear" w:color="auto" w:fill="auto"/>
          </w:tcPr>
          <w:p w:rsidR="00781A15" w:rsidRPr="00781A15" w:rsidRDefault="00781A15" w:rsidP="00781A15">
            <w:pPr>
              <w:jc w:val="center"/>
              <w:rPr>
                <w:rFonts w:cs="Times New Roman"/>
                <w:kern w:val="0"/>
                <w:szCs w:val="21"/>
              </w:rPr>
            </w:pPr>
          </w:p>
        </w:tc>
        <w:tc>
          <w:tcPr>
            <w:tcW w:w="204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szCs w:val="21"/>
              </w:rPr>
            </w:pPr>
            <w:r w:rsidRPr="00781A15">
              <w:rPr>
                <w:rFonts w:cs="Times New Roman" w:hint="eastAsia"/>
                <w:kern w:val="0"/>
                <w:szCs w:val="21"/>
              </w:rPr>
              <w:t>1000</w:t>
            </w:r>
            <w:r w:rsidRPr="00781A15">
              <w:rPr>
                <w:rFonts w:cs="Times New Roman" w:hint="eastAsia"/>
                <w:kern w:val="0"/>
                <w:szCs w:val="21"/>
              </w:rPr>
              <w:t>人以上</w:t>
            </w:r>
          </w:p>
        </w:tc>
        <w:tc>
          <w:tcPr>
            <w:tcW w:w="1061"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noWrap/>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15</w:t>
            </w:r>
          </w:p>
        </w:tc>
        <w:tc>
          <w:tcPr>
            <w:tcW w:w="1136" w:type="pct"/>
            <w:tcBorders>
              <w:top w:val="dotted" w:sz="4" w:space="0" w:color="374794" w:themeColor="accent1"/>
              <w:left w:val="dotted" w:sz="4" w:space="0" w:color="374794" w:themeColor="accent1"/>
              <w:bottom w:val="single" w:sz="4" w:space="0" w:color="374794" w:themeColor="accent1"/>
            </w:tcBorders>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kern w:val="0"/>
              </w:rPr>
            </w:pPr>
            <w:r w:rsidRPr="00781A15">
              <w:rPr>
                <w:rFonts w:cs="Times New Roman"/>
                <w:kern w:val="0"/>
              </w:rPr>
              <w:t>17.86</w:t>
            </w:r>
          </w:p>
        </w:tc>
      </w:tr>
    </w:tbl>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p>
    <w:p w:rsidR="00BA0B26" w:rsidRDefault="002D65E5">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BA0B26" w:rsidRDefault="002D65E5" w:rsidP="00990A47">
      <w:pPr>
        <w:topLinePunct/>
        <w:spacing w:beforeLines="100" w:before="326" w:afterLines="50" w:after="163"/>
        <w:outlineLvl w:val="1"/>
        <w:rPr>
          <w:rStyle w:val="FL32"/>
          <w:rFonts w:ascii="Times New Roman" w:hAnsi="Times New Roman" w:cs="Times New Roman"/>
        </w:rPr>
      </w:pPr>
      <w:bookmarkStart w:id="49" w:name="_Toc41292708"/>
      <w:bookmarkStart w:id="50" w:name="_Toc59177752"/>
      <w:r>
        <w:rPr>
          <w:rStyle w:val="FL32"/>
          <w:rFonts w:ascii="Times New Roman" w:hAnsi="Times New Roman" w:cs="Times New Roman"/>
        </w:rPr>
        <w:lastRenderedPageBreak/>
        <w:t>（二）报告框架</w:t>
      </w:r>
      <w:bookmarkEnd w:id="49"/>
      <w:bookmarkEnd w:id="50"/>
    </w:p>
    <w:p w:rsidR="00BA0B26" w:rsidRDefault="002D65E5">
      <w:pPr>
        <w:rPr>
          <w:rFonts w:ascii="Times New Roman" w:hAnsi="Times New Roman" w:cs="Times New Roman"/>
        </w:rPr>
      </w:pPr>
      <w:r>
        <w:rPr>
          <w:rFonts w:ascii="Times New Roman" w:hAnsi="Times New Roman" w:cs="Times New Roman"/>
          <w:noProof/>
        </w:rPr>
        <w:drawing>
          <wp:anchor distT="0" distB="0" distL="114300" distR="114300" simplePos="0" relativeHeight="251646976" behindDoc="0" locked="0" layoutInCell="1" allowOverlap="1">
            <wp:simplePos x="0" y="0"/>
            <wp:positionH relativeFrom="column">
              <wp:posOffset>3627755</wp:posOffset>
            </wp:positionH>
            <wp:positionV relativeFrom="paragraph">
              <wp:posOffset>1813560</wp:posOffset>
            </wp:positionV>
            <wp:extent cx="712470" cy="387985"/>
            <wp:effectExtent l="0" t="0" r="0" b="0"/>
            <wp:wrapNone/>
            <wp:docPr id="29" name="图示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Pr>
          <w:rFonts w:ascii="Times New Roman" w:hAnsi="Times New Roman" w:cs="Times New Roman"/>
          <w:noProof/>
        </w:rPr>
        <w:drawing>
          <wp:anchor distT="0" distB="0" distL="114300" distR="114300" simplePos="0" relativeHeight="251648000" behindDoc="0" locked="0" layoutInCell="1" allowOverlap="1">
            <wp:simplePos x="0" y="0"/>
            <wp:positionH relativeFrom="column">
              <wp:posOffset>3188335</wp:posOffset>
            </wp:positionH>
            <wp:positionV relativeFrom="paragraph">
              <wp:posOffset>334010</wp:posOffset>
            </wp:positionV>
            <wp:extent cx="2786380" cy="1169670"/>
            <wp:effectExtent l="0" t="0" r="0" b="0"/>
            <wp:wrapNone/>
            <wp:docPr id="31" name="图示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Pr>
          <w:rFonts w:ascii="Times New Roman" w:hAnsi="Times New Roman" w:cs="Times New Roman"/>
          <w:noProof/>
        </w:rPr>
        <w:drawing>
          <wp:anchor distT="0" distB="0" distL="114300" distR="114300" simplePos="0" relativeHeight="251650048" behindDoc="0" locked="0" layoutInCell="1" allowOverlap="1">
            <wp:simplePos x="0" y="0"/>
            <wp:positionH relativeFrom="column">
              <wp:posOffset>3030220</wp:posOffset>
            </wp:positionH>
            <wp:positionV relativeFrom="paragraph">
              <wp:posOffset>1307465</wp:posOffset>
            </wp:positionV>
            <wp:extent cx="1880235" cy="367030"/>
            <wp:effectExtent l="0" t="19050" r="0" b="13970"/>
            <wp:wrapNone/>
            <wp:docPr id="449" name="图示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Pr>
          <w:rFonts w:ascii="Times New Roman" w:hAnsi="Times New Roman" w:cs="Times New Roman"/>
          <w:noProof/>
        </w:rPr>
        <w:drawing>
          <wp:anchor distT="0" distB="0" distL="114300" distR="114300" simplePos="0" relativeHeight="251652096" behindDoc="0" locked="0" layoutInCell="1" allowOverlap="1">
            <wp:simplePos x="0" y="0"/>
            <wp:positionH relativeFrom="column">
              <wp:posOffset>820420</wp:posOffset>
            </wp:positionH>
            <wp:positionV relativeFrom="paragraph">
              <wp:posOffset>1765300</wp:posOffset>
            </wp:positionV>
            <wp:extent cx="1880235" cy="367030"/>
            <wp:effectExtent l="0" t="0" r="0" b="0"/>
            <wp:wrapNone/>
            <wp:docPr id="454" name="图示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Pr>
          <w:rFonts w:ascii="Times New Roman" w:hAnsi="Times New Roman" w:cs="Times New Roman"/>
          <w:noProof/>
        </w:rPr>
        <w:drawing>
          <wp:anchor distT="0" distB="0" distL="114300" distR="114300" simplePos="0" relativeHeight="251649024" behindDoc="0" locked="0" layoutInCell="1" allowOverlap="1">
            <wp:simplePos x="0" y="0"/>
            <wp:positionH relativeFrom="column">
              <wp:posOffset>-297180</wp:posOffset>
            </wp:positionH>
            <wp:positionV relativeFrom="paragraph">
              <wp:posOffset>1096010</wp:posOffset>
            </wp:positionV>
            <wp:extent cx="2915285" cy="655320"/>
            <wp:effectExtent l="0" t="0" r="0" b="0"/>
            <wp:wrapNone/>
            <wp:docPr id="448" name="图示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Pr>
          <w:rFonts w:ascii="Times New Roman" w:hAnsi="Times New Roman" w:cs="Times New Roman"/>
          <w:noProof/>
        </w:rPr>
        <w:drawing>
          <wp:anchor distT="0" distB="0" distL="114300" distR="114300" simplePos="0" relativeHeight="251651072" behindDoc="0" locked="0" layoutInCell="1" allowOverlap="1">
            <wp:simplePos x="0" y="0"/>
            <wp:positionH relativeFrom="column">
              <wp:posOffset>819785</wp:posOffset>
            </wp:positionH>
            <wp:positionV relativeFrom="paragraph">
              <wp:posOffset>710565</wp:posOffset>
            </wp:positionV>
            <wp:extent cx="1880235" cy="367030"/>
            <wp:effectExtent l="0" t="38100" r="0" b="33020"/>
            <wp:wrapNone/>
            <wp:docPr id="453" name="图示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bookmarkStart w:id="51" w:name="_Hlk46414929"/>
      <w:bookmarkEnd w:id="51"/>
      <w:r w:rsidR="00713514">
        <w:rPr>
          <w:rFonts w:ascii="Times New Roman" w:hAnsi="Times New Roman" w:cs="Times New Roman"/>
        </w:rPr>
      </w:r>
      <w:r w:rsidR="00713514">
        <w:rPr>
          <w:rFonts w:ascii="Times New Roman" w:hAnsi="Times New Roman" w:cs="Times New Roman"/>
        </w:rPr>
        <w:pict>
          <v:group id="_x0000_s1234" editas="canvas" style="width:481.9pt;height:209.6pt;mso-position-horizontal-relative:char;mso-position-vertical-relative:line" coordorigin="2520,6700" coordsize="7200,3131">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left:2520;top:6700;width:7200;height:3131" o:preferrelative="f">
              <o:lock v:ext="edit" text="t"/>
            </v:shape>
            <v:oval id="_x0000_s1236" style="position:absolute;left:4758;top:7231;width:2446;height:2426" fillcolor="#d8d8d8" strokeweight="1pt">
              <v:stroke dashstyle="dash"/>
              <v:textbox>
                <w:txbxContent>
                  <w:p w:rsidR="00F117CA" w:rsidRDefault="00F117CA">
                    <w:pPr>
                      <w:snapToGrid w:val="0"/>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sz w:val="28"/>
                        <w:szCs w:val="32"/>
                      </w:rPr>
                      <w:t xml:space="preserve">   </w:t>
                    </w:r>
                  </w:p>
                  <w:p w:rsidR="00F117CA" w:rsidRDefault="00F117CA">
                    <w:pPr>
                      <w:jc w:val="center"/>
                      <w:rPr>
                        <w:rFonts w:ascii="楷体" w:eastAsia="楷体" w:hAnsi="楷体"/>
                        <w:sz w:val="28"/>
                        <w:szCs w:val="32"/>
                      </w:rPr>
                    </w:pPr>
                    <w:r>
                      <w:rPr>
                        <w:rFonts w:ascii="楷体" w:eastAsia="楷体" w:hAnsi="楷体" w:hint="eastAsia"/>
                        <w:sz w:val="28"/>
                        <w:szCs w:val="32"/>
                      </w:rPr>
                      <w:t>毕业生就业</w:t>
                    </w:r>
                  </w:p>
                  <w:p w:rsidR="00F117CA" w:rsidRDefault="00F117CA">
                    <w:pPr>
                      <w:jc w:val="center"/>
                      <w:rPr>
                        <w:rFonts w:ascii="楷体" w:eastAsia="楷体" w:hAnsi="楷体"/>
                        <w:sz w:val="28"/>
                        <w:szCs w:val="32"/>
                      </w:rPr>
                    </w:pPr>
                    <w:r>
                      <w:rPr>
                        <w:rFonts w:ascii="楷体" w:eastAsia="楷体" w:hAnsi="楷体" w:hint="eastAsia"/>
                        <w:sz w:val="28"/>
                        <w:szCs w:val="32"/>
                      </w:rPr>
                      <w:t>基本情况</w:t>
                    </w:r>
                  </w:p>
                </w:txbxContent>
              </v:textbox>
            </v:oval>
            <w10:anchorlock/>
          </v:group>
        </w:pict>
      </w:r>
    </w:p>
    <w:p w:rsidR="00BA0B26" w:rsidRDefault="002D65E5">
      <w:pPr>
        <w:pStyle w:val="FL2"/>
        <w:numPr>
          <w:ilvl w:val="0"/>
          <w:numId w:val="0"/>
        </w:numPr>
        <w:ind w:left="630"/>
      </w:pPr>
      <w:r>
        <w:t>图</w:t>
      </w:r>
      <w:r>
        <w:t xml:space="preserve">1-1 </w:t>
      </w:r>
      <w:r>
        <w:t>毕业生就业基本情况框架</w:t>
      </w:r>
    </w:p>
    <w:p w:rsidR="00BA0B26" w:rsidRDefault="002D65E5">
      <w:pPr>
        <w:rPr>
          <w:rFonts w:ascii="Times New Roman" w:hAnsi="Times New Roman" w:cs="Times New Roman"/>
        </w:rPr>
      </w:pPr>
      <w:r>
        <w:rPr>
          <w:rFonts w:ascii="Times New Roman" w:hAnsi="Times New Roman" w:cs="Times New Roman"/>
          <w:noProof/>
        </w:rPr>
        <w:drawing>
          <wp:anchor distT="0" distB="0" distL="114300" distR="114300" simplePos="0" relativeHeight="251645952" behindDoc="0" locked="0" layoutInCell="1" allowOverlap="1">
            <wp:simplePos x="0" y="0"/>
            <wp:positionH relativeFrom="column">
              <wp:posOffset>3088640</wp:posOffset>
            </wp:positionH>
            <wp:positionV relativeFrom="paragraph">
              <wp:posOffset>457835</wp:posOffset>
            </wp:positionV>
            <wp:extent cx="3182620" cy="2062480"/>
            <wp:effectExtent l="0" t="0" r="0" b="0"/>
            <wp:wrapNone/>
            <wp:docPr id="479" name="图示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Pr>
          <w:rFonts w:ascii="Times New Roman" w:eastAsia="宋体" w:hAnsi="Times New Roman" w:cs="Times New Roman"/>
          <w:noProof/>
        </w:rPr>
        <w:drawing>
          <wp:anchor distT="0" distB="0" distL="114300" distR="114300" simplePos="0" relativeHeight="251654144" behindDoc="0" locked="0" layoutInCell="1" allowOverlap="1">
            <wp:simplePos x="0" y="0"/>
            <wp:positionH relativeFrom="column">
              <wp:posOffset>-382905</wp:posOffset>
            </wp:positionH>
            <wp:positionV relativeFrom="paragraph">
              <wp:posOffset>1085215</wp:posOffset>
            </wp:positionV>
            <wp:extent cx="3182620" cy="1281430"/>
            <wp:effectExtent l="0" t="0" r="0" b="0"/>
            <wp:wrapNone/>
            <wp:docPr id="46" name="图示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Pr>
          <w:rFonts w:ascii="Times New Roman" w:eastAsia="宋体" w:hAnsi="Times New Roman" w:cs="Times New Roman"/>
          <w:noProof/>
        </w:rPr>
        <w:drawing>
          <wp:anchor distT="0" distB="0" distL="114300" distR="114300" simplePos="0" relativeHeight="251653120" behindDoc="0" locked="0" layoutInCell="1" allowOverlap="1">
            <wp:simplePos x="0" y="0"/>
            <wp:positionH relativeFrom="column">
              <wp:posOffset>1172210</wp:posOffset>
            </wp:positionH>
            <wp:positionV relativeFrom="paragraph">
              <wp:posOffset>856615</wp:posOffset>
            </wp:positionV>
            <wp:extent cx="893445" cy="435610"/>
            <wp:effectExtent l="0" t="0" r="20955" b="2540"/>
            <wp:wrapNone/>
            <wp:docPr id="42" name="图示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713514">
        <w:rPr>
          <w:rFonts w:ascii="Times New Roman" w:hAnsi="Times New Roman" w:cs="Times New Roman"/>
        </w:rPr>
      </w:r>
      <w:r w:rsidR="00713514">
        <w:rPr>
          <w:rFonts w:ascii="Times New Roman" w:hAnsi="Times New Roman" w:cs="Times New Roman"/>
        </w:rPr>
        <w:pict>
          <v:group id="_x0000_s1237" editas="canvas" style="width:462.25pt;height:242.7pt;mso-position-horizontal-relative:char;mso-position-vertical-relative:line" coordorigin="2520,6700" coordsize="6907,3626">
            <o:lock v:ext="edit" rotation="t" position="t"/>
            <v:shape id="_x0000_s1238" type="#_x0000_t75" style="position:absolute;left:2520;top:6700;width:6907;height:3626" o:preferrelative="f">
              <o:lock v:ext="edit" text="t"/>
            </v:shape>
            <v:oval id="_x0000_s1239" style="position:absolute;left:4758;top:7231;width:2446;height:2426" fillcolor="#d8d8d8" strokeweight="1pt">
              <v:stroke dashstyle="dash"/>
              <v:textbox>
                <w:txbxContent>
                  <w:p w:rsidR="00F117CA" w:rsidRDefault="00F117CA">
                    <w:pPr>
                      <w:adjustRightInd w:val="0"/>
                      <w:snapToGrid w:val="0"/>
                      <w:jc w:val="center"/>
                      <w:rPr>
                        <w:rFonts w:ascii="楷体" w:eastAsia="楷体" w:hAnsi="楷体"/>
                        <w:sz w:val="28"/>
                        <w:szCs w:val="32"/>
                      </w:rPr>
                    </w:pPr>
                    <w:r>
                      <w:rPr>
                        <w:rFonts w:ascii="楷体" w:eastAsia="楷体" w:hAnsi="楷体" w:hint="eastAsia"/>
                        <w:sz w:val="18"/>
                        <w:szCs w:val="18"/>
                      </w:rPr>
                      <w:t xml:space="preserve"> </w:t>
                    </w:r>
                    <w:r>
                      <w:rPr>
                        <w:rFonts w:ascii="楷体" w:eastAsia="楷体" w:hAnsi="楷体"/>
                        <w:sz w:val="18"/>
                        <w:szCs w:val="18"/>
                      </w:rPr>
                      <w:t xml:space="preserve">  </w:t>
                    </w:r>
                  </w:p>
                  <w:p w:rsidR="00F117CA" w:rsidRDefault="00F117CA">
                    <w:pPr>
                      <w:jc w:val="center"/>
                      <w:rPr>
                        <w:rFonts w:ascii="楷体" w:eastAsia="楷体" w:hAnsi="楷体"/>
                        <w:sz w:val="28"/>
                        <w:szCs w:val="32"/>
                      </w:rPr>
                    </w:pPr>
                    <w:r>
                      <w:rPr>
                        <w:rFonts w:ascii="楷体" w:eastAsia="楷体" w:hAnsi="楷体" w:hint="eastAsia"/>
                        <w:sz w:val="28"/>
                        <w:szCs w:val="32"/>
                      </w:rPr>
                      <w:t>毕业生就业状况调查情况</w:t>
                    </w:r>
                  </w:p>
                </w:txbxContent>
              </v:textbox>
            </v:oval>
            <w10:anchorlock/>
          </v:group>
        </w:pict>
      </w:r>
    </w:p>
    <w:p w:rsidR="00BA0B26" w:rsidRDefault="002D65E5">
      <w:pPr>
        <w:pStyle w:val="FL2"/>
        <w:numPr>
          <w:ilvl w:val="0"/>
          <w:numId w:val="0"/>
        </w:numPr>
        <w:ind w:left="630"/>
      </w:pPr>
      <w:r>
        <w:t>图</w:t>
      </w:r>
      <w:r>
        <w:t xml:space="preserve">1-2 </w:t>
      </w:r>
      <w:r>
        <w:t>毕业生就业状况调查框架</w:t>
      </w:r>
    </w:p>
    <w:p w:rsidR="00BA0B26" w:rsidRDefault="002D65E5">
      <w:pPr>
        <w:rPr>
          <w:rFonts w:ascii="Times New Roman" w:hAnsi="Times New Roman" w:cs="Times New Roman"/>
        </w:rPr>
      </w:pPr>
      <w:r>
        <w:rPr>
          <w:rFonts w:ascii="Times New Roman" w:eastAsia="宋体" w:hAnsi="Times New Roman" w:cs="Times New Roman"/>
          <w:noProof/>
        </w:rPr>
        <w:lastRenderedPageBreak/>
        <w:drawing>
          <wp:anchor distT="0" distB="0" distL="114300" distR="114300" simplePos="0" relativeHeight="251656192" behindDoc="0" locked="0" layoutInCell="1" allowOverlap="1">
            <wp:simplePos x="0" y="0"/>
            <wp:positionH relativeFrom="column">
              <wp:posOffset>-106680</wp:posOffset>
            </wp:positionH>
            <wp:positionV relativeFrom="paragraph">
              <wp:posOffset>306705</wp:posOffset>
            </wp:positionV>
            <wp:extent cx="2785745" cy="2378710"/>
            <wp:effectExtent l="0" t="0" r="0" b="2540"/>
            <wp:wrapNone/>
            <wp:docPr id="51" name="图示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Pr>
          <w:rFonts w:ascii="Times New Roman" w:eastAsia="宋体" w:hAnsi="Times New Roman" w:cs="Times New Roman"/>
          <w:noProof/>
        </w:rPr>
        <w:drawing>
          <wp:anchor distT="0" distB="0" distL="114300" distR="114300" simplePos="0" relativeHeight="251657216" behindDoc="0" locked="0" layoutInCell="1" allowOverlap="1">
            <wp:simplePos x="0" y="0"/>
            <wp:positionH relativeFrom="column">
              <wp:posOffset>3637915</wp:posOffset>
            </wp:positionH>
            <wp:positionV relativeFrom="paragraph">
              <wp:posOffset>1730375</wp:posOffset>
            </wp:positionV>
            <wp:extent cx="2489200" cy="957580"/>
            <wp:effectExtent l="0" t="0" r="6350" b="0"/>
            <wp:wrapNone/>
            <wp:docPr id="52" name="图示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Pr>
          <w:rFonts w:ascii="Times New Roman" w:hAnsi="Times New Roman" w:cs="Times New Roman"/>
          <w:noProof/>
        </w:rPr>
        <w:drawing>
          <wp:anchor distT="0" distB="0" distL="114300" distR="114300" simplePos="0" relativeHeight="251655168" behindDoc="0" locked="0" layoutInCell="1" allowOverlap="1">
            <wp:simplePos x="0" y="0"/>
            <wp:positionH relativeFrom="column">
              <wp:posOffset>3289935</wp:posOffset>
            </wp:positionH>
            <wp:positionV relativeFrom="paragraph">
              <wp:posOffset>134620</wp:posOffset>
            </wp:positionV>
            <wp:extent cx="3182620" cy="1440815"/>
            <wp:effectExtent l="0" t="0" r="0" b="45085"/>
            <wp:wrapNone/>
            <wp:docPr id="53" name="图示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713514">
        <w:rPr>
          <w:rFonts w:ascii="Times New Roman" w:hAnsi="Times New Roman" w:cs="Times New Roman"/>
        </w:rPr>
      </w:r>
      <w:r w:rsidR="00713514">
        <w:rPr>
          <w:rFonts w:ascii="Times New Roman" w:hAnsi="Times New Roman" w:cs="Times New Roman"/>
        </w:rPr>
        <w:pict>
          <v:group id="_x0000_s1245" editas="canvas" style="width:484.3pt;height:218.95pt;mso-position-horizontal-relative:char;mso-position-vertical-relative:line" coordorigin="2191,6700" coordsize="7236,3271">
            <o:lock v:ext="edit" rotation="t" position="t"/>
            <v:shape id="_x0000_s1246" type="#_x0000_t75" style="position:absolute;left:2191;top:6700;width:7236;height:3271" o:preferrelative="f">
              <o:lock v:ext="edit" text="t"/>
            </v:shape>
            <v:oval id="_x0000_s1247" style="position:absolute;left:4676;top:7231;width:2446;height:2426" fillcolor="#d8d8d8" strokeweight="1pt">
              <v:stroke dashstyle="dash"/>
              <v:textbox>
                <w:txbxContent>
                  <w:p w:rsidR="00F117CA" w:rsidRDefault="00F117CA">
                    <w:pPr>
                      <w:snapToGrid w:val="0"/>
                      <w:jc w:val="center"/>
                      <w:rPr>
                        <w:rFonts w:ascii="楷体" w:eastAsia="楷体" w:hAnsi="楷体"/>
                        <w:sz w:val="28"/>
                        <w:szCs w:val="32"/>
                      </w:rPr>
                    </w:pPr>
                    <w:r>
                      <w:rPr>
                        <w:rFonts w:ascii="楷体" w:eastAsia="楷体" w:hAnsi="楷体" w:hint="eastAsia"/>
                        <w:sz w:val="28"/>
                        <w:szCs w:val="32"/>
                      </w:rPr>
                      <w:t xml:space="preserve"> </w:t>
                    </w:r>
                  </w:p>
                  <w:p w:rsidR="00F117CA" w:rsidRDefault="00F117CA">
                    <w:pPr>
                      <w:jc w:val="center"/>
                      <w:rPr>
                        <w:rFonts w:ascii="楷体" w:eastAsia="楷体" w:hAnsi="楷体"/>
                        <w:sz w:val="28"/>
                        <w:szCs w:val="32"/>
                      </w:rPr>
                    </w:pPr>
                    <w:r>
                      <w:rPr>
                        <w:rFonts w:ascii="楷体" w:eastAsia="楷体" w:hAnsi="楷体" w:hint="eastAsia"/>
                        <w:sz w:val="28"/>
                        <w:szCs w:val="32"/>
                      </w:rPr>
                      <w:t>用人单位需求调查情况</w:t>
                    </w:r>
                  </w:p>
                </w:txbxContent>
              </v:textbox>
            </v:oval>
            <w10:anchorlock/>
          </v:group>
        </w:pict>
      </w:r>
    </w:p>
    <w:p w:rsidR="00BA0B26" w:rsidRDefault="002D65E5">
      <w:pPr>
        <w:pStyle w:val="FL2"/>
        <w:numPr>
          <w:ilvl w:val="0"/>
          <w:numId w:val="0"/>
        </w:numPr>
        <w:ind w:left="630"/>
      </w:pPr>
      <w:r>
        <w:t>图</w:t>
      </w:r>
      <w:r>
        <w:t xml:space="preserve">1-3 </w:t>
      </w:r>
      <w:r>
        <w:t>用人单位需求调查框架</w:t>
      </w:r>
    </w:p>
    <w:p w:rsidR="00BA0B26" w:rsidRDefault="00BA0B26">
      <w:pPr>
        <w:pStyle w:val="FL2"/>
        <w:numPr>
          <w:ilvl w:val="0"/>
          <w:numId w:val="0"/>
        </w:numPr>
        <w:ind w:left="630"/>
      </w:pPr>
    </w:p>
    <w:p w:rsidR="00BA0B26" w:rsidRDefault="002D65E5">
      <w:pPr>
        <w:widowControl/>
        <w:jc w:val="left"/>
        <w:rPr>
          <w:rFonts w:ascii="Times New Roman" w:eastAsia="宋体" w:hAnsi="Times New Roman" w:cs="Times New Roman"/>
          <w:b/>
          <w:color w:val="2982B1"/>
        </w:rPr>
      </w:pPr>
      <w:r>
        <w:rPr>
          <w:rFonts w:ascii="Times New Roman" w:eastAsia="宋体" w:hAnsi="Times New Roman" w:cs="Times New Roman"/>
          <w:b/>
          <w:color w:val="2982B1"/>
        </w:rPr>
        <w:br w:type="page"/>
      </w:r>
    </w:p>
    <w:p w:rsidR="00BA0B26" w:rsidRDefault="002D65E5" w:rsidP="00990A47">
      <w:pPr>
        <w:topLinePunct/>
        <w:spacing w:beforeLines="100" w:before="326" w:afterLines="50" w:after="163"/>
        <w:outlineLvl w:val="1"/>
        <w:rPr>
          <w:rFonts w:ascii="Times New Roman" w:eastAsia="宋体" w:hAnsi="Times New Roman" w:cs="Times New Roman"/>
          <w:b/>
          <w:color w:val="374794" w:themeColor="accent1"/>
          <w:sz w:val="32"/>
          <w:szCs w:val="32"/>
        </w:rPr>
      </w:pPr>
      <w:bookmarkStart w:id="52" w:name="_Toc59177753"/>
      <w:r>
        <w:rPr>
          <w:rStyle w:val="FL32"/>
          <w:rFonts w:ascii="Times New Roman" w:hAnsi="Times New Roman" w:cs="Times New Roman"/>
        </w:rPr>
        <w:lastRenderedPageBreak/>
        <w:t>（三）相关说明</w:t>
      </w:r>
      <w:bookmarkEnd w:id="52"/>
    </w:p>
    <w:p w:rsidR="00BA0B26" w:rsidRDefault="002D65E5">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就业地区：</w:t>
      </w:r>
      <w:r>
        <w:rPr>
          <w:rFonts w:ascii="Times New Roman" w:eastAsia="宋体" w:hAnsi="Times New Roman" w:cs="Times New Roman"/>
          <w:bCs/>
          <w:sz w:val="24"/>
          <w:szCs w:val="24"/>
        </w:rPr>
        <w:t>为科学反映我国不同区域的社会经济发展状况，根据国家统计局最新统计标准，我国的经济区域划分为东部、中部、西部和东北四大地区。同时，结合北京地区高校毕业生就业的实际情况，本报告把就业地区分为北京、东部地区、中部地区、西部地区和东北地区。其中，东部地区包括：天津、河北、上海、江苏、浙江、福建、山东、广东和海南</w:t>
      </w:r>
      <w:r>
        <w:rPr>
          <w:rFonts w:ascii="Times New Roman" w:eastAsia="宋体" w:hAnsi="Times New Roman" w:cs="Times New Roman"/>
          <w:bCs/>
          <w:sz w:val="24"/>
          <w:szCs w:val="24"/>
        </w:rPr>
        <w:t>9</w:t>
      </w:r>
      <w:r>
        <w:rPr>
          <w:rFonts w:ascii="Times New Roman" w:eastAsia="宋体" w:hAnsi="Times New Roman" w:cs="Times New Roman"/>
          <w:bCs/>
          <w:sz w:val="24"/>
          <w:szCs w:val="24"/>
        </w:rPr>
        <w:t>省市以及港澳台地区；中部地区包括：山西、安徽、江西、河南、湖北和湖南</w:t>
      </w:r>
      <w:r>
        <w:rPr>
          <w:rFonts w:ascii="Times New Roman" w:eastAsia="宋体" w:hAnsi="Times New Roman" w:cs="Times New Roman"/>
          <w:bCs/>
          <w:sz w:val="24"/>
          <w:szCs w:val="24"/>
        </w:rPr>
        <w:t>6</w:t>
      </w:r>
      <w:r>
        <w:rPr>
          <w:rFonts w:ascii="Times New Roman" w:eastAsia="宋体" w:hAnsi="Times New Roman" w:cs="Times New Roman"/>
          <w:bCs/>
          <w:sz w:val="24"/>
          <w:szCs w:val="24"/>
        </w:rPr>
        <w:t>省；西部地区包括：内蒙古、广西、重庆、四川、贵州、云南、西藏、陕西、甘肃、青海、宁夏和新疆</w:t>
      </w:r>
      <w:r>
        <w:rPr>
          <w:rFonts w:ascii="Times New Roman" w:eastAsia="宋体" w:hAnsi="Times New Roman" w:cs="Times New Roman"/>
          <w:bCs/>
          <w:sz w:val="24"/>
          <w:szCs w:val="24"/>
        </w:rPr>
        <w:t>12</w:t>
      </w:r>
      <w:r>
        <w:rPr>
          <w:rFonts w:ascii="Times New Roman" w:eastAsia="宋体" w:hAnsi="Times New Roman" w:cs="Times New Roman"/>
          <w:bCs/>
          <w:sz w:val="24"/>
          <w:szCs w:val="24"/>
        </w:rPr>
        <w:t>省市；东北地区包括：辽宁、吉林和黑龙江</w:t>
      </w:r>
      <w:r>
        <w:rPr>
          <w:rFonts w:ascii="Times New Roman" w:eastAsia="宋体" w:hAnsi="Times New Roman" w:cs="Times New Roman"/>
          <w:bCs/>
          <w:sz w:val="24"/>
          <w:szCs w:val="24"/>
        </w:rPr>
        <w:t>3</w:t>
      </w:r>
      <w:r>
        <w:rPr>
          <w:rFonts w:ascii="Times New Roman" w:eastAsia="宋体" w:hAnsi="Times New Roman" w:cs="Times New Roman"/>
          <w:bCs/>
          <w:sz w:val="24"/>
          <w:szCs w:val="24"/>
        </w:rPr>
        <w:t>省。北京单独分析。</w:t>
      </w:r>
    </w:p>
    <w:p w:rsidR="00BA0B26" w:rsidRDefault="002D65E5">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就业单位性质：</w:t>
      </w:r>
      <w:r>
        <w:rPr>
          <w:rFonts w:ascii="Times New Roman" w:eastAsia="宋体" w:hAnsi="Times New Roman" w:cs="Times New Roman"/>
          <w:sz w:val="24"/>
          <w:szCs w:val="24"/>
        </w:rPr>
        <w:t>本报告对单位类型进行了合并整理，其中</w:t>
      </w:r>
      <w:r>
        <w:rPr>
          <w:rFonts w:ascii="宋体" w:eastAsia="宋体" w:hAnsi="宋体" w:cs="Times New Roman"/>
          <w:sz w:val="24"/>
          <w:szCs w:val="24"/>
        </w:rPr>
        <w:t>“</w:t>
      </w:r>
      <w:r>
        <w:rPr>
          <w:rFonts w:ascii="Times New Roman" w:eastAsia="宋体" w:hAnsi="Times New Roman" w:cs="Times New Roman"/>
          <w:sz w:val="24"/>
          <w:szCs w:val="24"/>
        </w:rPr>
        <w:t>事业单位</w:t>
      </w:r>
      <w:r>
        <w:rPr>
          <w:rFonts w:ascii="宋体" w:eastAsia="宋体" w:hAnsi="宋体" w:cs="Times New Roman"/>
          <w:sz w:val="24"/>
          <w:szCs w:val="24"/>
        </w:rPr>
        <w:t>”</w:t>
      </w:r>
      <w:r>
        <w:rPr>
          <w:rFonts w:ascii="Times New Roman" w:eastAsia="宋体" w:hAnsi="Times New Roman" w:cs="Times New Roman"/>
          <w:sz w:val="24"/>
          <w:szCs w:val="24"/>
        </w:rPr>
        <w:t>包括科研设计单位、高等教育单位、中初教育单位、医疗卫生单位、其他事业单位；</w:t>
      </w:r>
      <w:r>
        <w:rPr>
          <w:rFonts w:ascii="Times New Roman" w:eastAsia="宋体" w:hAnsi="Times New Roman" w:cs="Times New Roman"/>
          <w:sz w:val="24"/>
          <w:szCs w:val="24"/>
        </w:rPr>
        <w:t xml:space="preserve"> </w:t>
      </w:r>
      <w:r>
        <w:rPr>
          <w:rFonts w:ascii="宋体" w:eastAsia="宋体" w:hAnsi="宋体" w:cs="Times New Roman"/>
          <w:sz w:val="24"/>
          <w:szCs w:val="24"/>
        </w:rPr>
        <w:t>“</w:t>
      </w:r>
      <w:r>
        <w:rPr>
          <w:rFonts w:ascii="Times New Roman" w:eastAsia="宋体" w:hAnsi="Times New Roman" w:cs="Times New Roman"/>
          <w:sz w:val="24"/>
          <w:szCs w:val="24"/>
        </w:rPr>
        <w:t>其他企业</w:t>
      </w:r>
      <w:r>
        <w:rPr>
          <w:rFonts w:ascii="宋体" w:eastAsia="宋体" w:hAnsi="宋体" w:cs="Times New Roman"/>
          <w:sz w:val="24"/>
          <w:szCs w:val="24"/>
        </w:rPr>
        <w:t>”</w:t>
      </w:r>
      <w:r>
        <w:rPr>
          <w:rFonts w:ascii="Times New Roman" w:eastAsia="宋体" w:hAnsi="Times New Roman" w:cs="Times New Roman"/>
          <w:sz w:val="24"/>
          <w:szCs w:val="24"/>
        </w:rPr>
        <w:t>指除了国有企业和三资企业以外的其他所有企业，以民营</w:t>
      </w:r>
      <w:r>
        <w:rPr>
          <w:rFonts w:ascii="Times New Roman" w:eastAsia="宋体" w:hAnsi="Times New Roman" w:cs="Times New Roman"/>
          <w:sz w:val="24"/>
          <w:szCs w:val="24"/>
        </w:rPr>
        <w:t>/</w:t>
      </w:r>
      <w:r>
        <w:rPr>
          <w:rFonts w:ascii="Times New Roman" w:eastAsia="宋体" w:hAnsi="Times New Roman" w:cs="Times New Roman"/>
          <w:sz w:val="24"/>
          <w:szCs w:val="24"/>
        </w:rPr>
        <w:t>私营企业为主；</w:t>
      </w:r>
      <w:r>
        <w:rPr>
          <w:rFonts w:ascii="宋体" w:eastAsia="宋体" w:hAnsi="宋体" w:cs="Times New Roman"/>
          <w:sz w:val="24"/>
          <w:szCs w:val="24"/>
        </w:rPr>
        <w:t>“</w:t>
      </w:r>
      <w:r>
        <w:rPr>
          <w:rFonts w:ascii="Times New Roman" w:eastAsia="宋体" w:hAnsi="Times New Roman" w:cs="Times New Roman"/>
          <w:sz w:val="24"/>
          <w:szCs w:val="24"/>
        </w:rPr>
        <w:t>其他</w:t>
      </w:r>
      <w:r>
        <w:rPr>
          <w:rFonts w:ascii="宋体" w:eastAsia="宋体" w:hAnsi="宋体" w:cs="Times New Roman"/>
          <w:sz w:val="24"/>
          <w:szCs w:val="24"/>
        </w:rPr>
        <w:t>”</w:t>
      </w:r>
      <w:r>
        <w:rPr>
          <w:rFonts w:ascii="Times New Roman" w:eastAsia="宋体" w:hAnsi="Times New Roman" w:cs="Times New Roman"/>
          <w:sz w:val="24"/>
          <w:szCs w:val="24"/>
        </w:rPr>
        <w:t>包括部队、农村建制村、城镇社区和其他类型单位。</w:t>
      </w:r>
    </w:p>
    <w:p w:rsidR="00BA0B26" w:rsidRDefault="002D65E5">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就业统计指标：</w:t>
      </w:r>
      <w:r>
        <w:rPr>
          <w:rFonts w:ascii="Times New Roman" w:eastAsia="宋体" w:hAnsi="Times New Roman" w:cs="Times New Roman"/>
          <w:sz w:val="24"/>
          <w:szCs w:val="24"/>
        </w:rPr>
        <w:t>根据教育部最新就业统计指标含义要求，就业包括：签就业协议形式就业、签劳动合同形式就业、应聘为科研助理、应征义务兵、参加国家基层项目、参加地方基层项目、自主创业、其他录用形式就业和自由职业；升学包括：</w:t>
      </w:r>
      <w:r>
        <w:rPr>
          <w:rFonts w:ascii="Times New Roman" w:eastAsia="宋体" w:hAnsi="Times New Roman" w:cs="Times New Roman" w:hint="eastAsia"/>
          <w:sz w:val="24"/>
          <w:szCs w:val="24"/>
        </w:rPr>
        <w:t>国内</w:t>
      </w:r>
      <w:r>
        <w:rPr>
          <w:rFonts w:ascii="Times New Roman" w:eastAsia="宋体" w:hAnsi="Times New Roman" w:cs="Times New Roman"/>
          <w:sz w:val="24"/>
          <w:szCs w:val="24"/>
        </w:rPr>
        <w:t>升学和出国、出境深造；未就业包括：待就业、不就业拟升学和其他暂不就业。</w:t>
      </w:r>
    </w:p>
    <w:p w:rsidR="00BA0B26" w:rsidRDefault="002D65E5">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求职过程统计范围</w:t>
      </w:r>
      <w:r>
        <w:rPr>
          <w:rFonts w:ascii="Times New Roman" w:eastAsia="宋体" w:hAnsi="Times New Roman" w:cs="Times New Roman" w:hint="eastAsia"/>
          <w:b/>
          <w:bCs/>
          <w:sz w:val="24"/>
          <w:szCs w:val="24"/>
        </w:rPr>
        <w:t>：</w:t>
      </w:r>
      <w:r>
        <w:rPr>
          <w:rFonts w:ascii="Times New Roman" w:eastAsia="宋体" w:hAnsi="Times New Roman" w:cs="Times New Roman" w:hint="eastAsia"/>
          <w:bCs/>
          <w:sz w:val="24"/>
          <w:szCs w:val="24"/>
        </w:rPr>
        <w:t>为便于与就业结果数据作对比分析，毕业生就业创业状况调查中的求职过程部分只统计毕业去向为“签就业协议”“签劳动合同”“单位用人证明”“基层服务项目”的毕业生。</w:t>
      </w:r>
    </w:p>
    <w:p w:rsidR="00BA0B26" w:rsidRDefault="00BA0B26" w:rsidP="00990A47">
      <w:pPr>
        <w:adjustRightInd w:val="0"/>
        <w:snapToGrid w:val="0"/>
        <w:spacing w:beforeLines="50" w:before="163" w:afterLines="100" w:after="326"/>
        <w:jc w:val="center"/>
        <w:rPr>
          <w:rFonts w:ascii="Times New Roman" w:eastAsia="宋体" w:hAnsi="Times New Roman" w:cs="Times New Roman"/>
          <w:b/>
          <w:color w:val="2982B1"/>
        </w:rPr>
      </w:pPr>
    </w:p>
    <w:p w:rsidR="00BA0B26" w:rsidRDefault="002D65E5">
      <w:pPr>
        <w:pStyle w:val="A6-"/>
        <w:ind w:firstLine="480"/>
        <w:rPr>
          <w:rStyle w:val="FLChar"/>
          <w:rFonts w:cs="Times New Roman"/>
        </w:rPr>
      </w:pPr>
      <w:r>
        <w:rPr>
          <w:rStyle w:val="FLChar"/>
          <w:rFonts w:cs="Times New Roman"/>
        </w:rPr>
        <w:br w:type="page"/>
      </w:r>
      <w:bookmarkStart w:id="53" w:name="_Toc501807121"/>
      <w:bookmarkStart w:id="54" w:name="_Toc485713521"/>
      <w:bookmarkEnd w:id="27"/>
      <w:bookmarkEnd w:id="28"/>
    </w:p>
    <w:p w:rsidR="00BA0B26" w:rsidRDefault="00F117CA" w:rsidP="00990A47">
      <w:pPr>
        <w:spacing w:beforeLines="200" w:before="652" w:afterLines="300" w:after="978"/>
        <w:jc w:val="center"/>
        <w:outlineLvl w:val="0"/>
        <w:rPr>
          <w:rFonts w:ascii="Times New Roman" w:eastAsia="宋体" w:hAnsi="Times New Roman" w:cs="Times New Roman"/>
          <w:b/>
          <w:color w:val="374794" w:themeColor="accent1"/>
          <w:sz w:val="44"/>
          <w:szCs w:val="44"/>
        </w:rPr>
      </w:pPr>
      <w:bookmarkStart w:id="55" w:name="_Toc25570582"/>
      <w:bookmarkStart w:id="56" w:name="_Toc59177754"/>
      <w:r w:rsidRPr="00F117CA">
        <w:rPr>
          <w:rFonts w:ascii="Times New Roman" w:eastAsia="宋体" w:hAnsi="Times New Roman" w:cs="Times New Roman"/>
          <w:b/>
          <w:noProof/>
          <w:color w:val="374794" w:themeColor="accent1"/>
          <w:sz w:val="44"/>
          <w:szCs w:val="44"/>
        </w:rPr>
        <w:lastRenderedPageBreak/>
        <w:drawing>
          <wp:anchor distT="0" distB="0" distL="114300" distR="114300" simplePos="0" relativeHeight="251660288" behindDoc="0" locked="0" layoutInCell="1" allowOverlap="1">
            <wp:simplePos x="0" y="0"/>
            <wp:positionH relativeFrom="column">
              <wp:posOffset>-701040</wp:posOffset>
            </wp:positionH>
            <wp:positionV relativeFrom="paragraph">
              <wp:posOffset>-909956</wp:posOffset>
            </wp:positionV>
            <wp:extent cx="7549148" cy="10677525"/>
            <wp:effectExtent l="0" t="0" r="0" b="0"/>
            <wp:wrapNone/>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52619" cy="1068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5E5">
        <w:rPr>
          <w:rFonts w:ascii="Times New Roman" w:eastAsia="宋体" w:hAnsi="Times New Roman" w:cs="Times New Roman" w:hint="eastAsia"/>
          <w:b/>
          <w:color w:val="374794" w:themeColor="accent1"/>
          <w:sz w:val="44"/>
          <w:szCs w:val="44"/>
        </w:rPr>
        <w:t>第二部分</w:t>
      </w:r>
      <w:r w:rsidR="002D65E5">
        <w:rPr>
          <w:rFonts w:ascii="Times New Roman" w:eastAsia="宋体" w:hAnsi="Times New Roman" w:cs="Times New Roman"/>
          <w:b/>
          <w:color w:val="374794" w:themeColor="accent1"/>
          <w:sz w:val="44"/>
          <w:szCs w:val="44"/>
        </w:rPr>
        <w:t xml:space="preserve"> </w:t>
      </w:r>
      <w:r w:rsidR="002D65E5">
        <w:rPr>
          <w:rFonts w:ascii="Times New Roman" w:eastAsia="宋体" w:hAnsi="Times New Roman" w:cs="Times New Roman" w:hint="eastAsia"/>
          <w:b/>
          <w:color w:val="374794" w:themeColor="accent1"/>
          <w:sz w:val="44"/>
          <w:szCs w:val="44"/>
        </w:rPr>
        <w:t>毕业生就业基本情况</w:t>
      </w:r>
      <w:bookmarkEnd w:id="55"/>
      <w:bookmarkEnd w:id="56"/>
    </w:p>
    <w:p w:rsidR="00BA0B26" w:rsidRDefault="002D65E5">
      <w:pPr>
        <w:topLinePunct/>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（分章页待设计）</w:t>
      </w:r>
    </w:p>
    <w:p w:rsidR="00BA0B26" w:rsidRDefault="002D65E5">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BA0B26" w:rsidRDefault="002D65E5">
      <w:pPr>
        <w:pStyle w:val="A6-"/>
        <w:ind w:firstLine="480"/>
      </w:pPr>
      <w:bookmarkStart w:id="57" w:name="PO_title3"/>
      <w:bookmarkEnd w:id="57"/>
      <w:r>
        <w:rPr>
          <w:rFonts w:hint="eastAsia"/>
        </w:rPr>
        <w:lastRenderedPageBreak/>
        <w:t>北京农业职业学院</w:t>
      </w:r>
      <w:r>
        <w:t>2020</w:t>
      </w:r>
      <w:r>
        <w:rPr>
          <w:rFonts w:hint="eastAsia"/>
        </w:rPr>
        <w:t>届毕业生共有</w:t>
      </w:r>
      <w:bookmarkStart w:id="58" w:name="PO_count7"/>
      <w:bookmarkEnd w:id="58"/>
      <w:r>
        <w:t>1317</w:t>
      </w:r>
      <w:r>
        <w:rPr>
          <w:rFonts w:hint="eastAsia"/>
        </w:rPr>
        <w:t>人，</w:t>
      </w:r>
      <w:bookmarkStart w:id="59" w:name="PO_21a"/>
      <w:bookmarkEnd w:id="59"/>
      <w:r>
        <w:rPr>
          <w:rFonts w:hint="eastAsia"/>
        </w:rPr>
        <w:t>与去年相比略有增加。其中，</w:t>
      </w:r>
      <w:bookmarkStart w:id="60" w:name="PO_21c"/>
      <w:bookmarkEnd w:id="60"/>
      <w:r>
        <w:rPr>
          <w:rFonts w:hint="eastAsia"/>
        </w:rPr>
        <w:t>男生</w:t>
      </w:r>
      <w:r>
        <w:rPr>
          <w:rFonts w:hint="eastAsia"/>
        </w:rPr>
        <w:t>711</w:t>
      </w:r>
      <w:r>
        <w:rPr>
          <w:rFonts w:hint="eastAsia"/>
        </w:rPr>
        <w:t>人，占</w:t>
      </w:r>
      <w:r>
        <w:rPr>
          <w:rFonts w:hint="eastAsia"/>
        </w:rPr>
        <w:t>53.99%</w:t>
      </w:r>
      <w:r>
        <w:rPr>
          <w:rFonts w:hint="eastAsia"/>
        </w:rPr>
        <w:t>，女生</w:t>
      </w:r>
      <w:r>
        <w:rPr>
          <w:rFonts w:hint="eastAsia"/>
        </w:rPr>
        <w:t>606</w:t>
      </w:r>
      <w:r>
        <w:rPr>
          <w:rFonts w:hint="eastAsia"/>
        </w:rPr>
        <w:t>人，占</w:t>
      </w:r>
      <w:r>
        <w:rPr>
          <w:rFonts w:hint="eastAsia"/>
        </w:rPr>
        <w:t>46.01%</w:t>
      </w:r>
      <w:r>
        <w:rPr>
          <w:rFonts w:hint="eastAsia"/>
        </w:rPr>
        <w:t>，男女比例为</w:t>
      </w:r>
      <w:r>
        <w:rPr>
          <w:rFonts w:hint="eastAsia"/>
        </w:rPr>
        <w:t>1.17:1</w:t>
      </w:r>
      <w:r>
        <w:rPr>
          <w:rFonts w:hint="eastAsia"/>
        </w:rPr>
        <w:t>；</w:t>
      </w:r>
      <w:bookmarkStart w:id="61" w:name="PO_21d"/>
      <w:bookmarkEnd w:id="61"/>
      <w:r>
        <w:rPr>
          <w:rFonts w:hint="eastAsia"/>
        </w:rPr>
        <w:t>北京生源</w:t>
      </w:r>
      <w:r>
        <w:rPr>
          <w:rFonts w:hint="eastAsia"/>
        </w:rPr>
        <w:t>1043</w:t>
      </w:r>
      <w:r>
        <w:rPr>
          <w:rFonts w:hint="eastAsia"/>
        </w:rPr>
        <w:t>人，占</w:t>
      </w:r>
      <w:r>
        <w:rPr>
          <w:rFonts w:hint="eastAsia"/>
        </w:rPr>
        <w:t>79.20%</w:t>
      </w:r>
      <w:r>
        <w:rPr>
          <w:rFonts w:hint="eastAsia"/>
        </w:rPr>
        <w:t>，京外生源</w:t>
      </w:r>
      <w:r>
        <w:rPr>
          <w:rFonts w:hint="eastAsia"/>
        </w:rPr>
        <w:t>274</w:t>
      </w:r>
      <w:r>
        <w:rPr>
          <w:rFonts w:hint="eastAsia"/>
        </w:rPr>
        <w:t>人，占</w:t>
      </w:r>
      <w:r>
        <w:rPr>
          <w:rFonts w:hint="eastAsia"/>
        </w:rPr>
        <w:t>20.80%</w:t>
      </w:r>
      <w:r>
        <w:rPr>
          <w:rFonts w:hint="eastAsia"/>
        </w:rPr>
        <w:t>。</w:t>
      </w:r>
    </w:p>
    <w:p w:rsidR="00B13487" w:rsidRDefault="00D40E06" w:rsidP="00D40E06">
      <w:pPr>
        <w:pStyle w:val="FL1"/>
        <w:spacing w:before="652" w:after="978"/>
        <w:jc w:val="both"/>
      </w:pPr>
      <w:bookmarkStart w:id="62" w:name="_Toc59177755"/>
      <w:r>
        <w:rPr>
          <w:rFonts w:hint="eastAsia"/>
        </w:rPr>
        <w:t>Ⅰ</w:t>
      </w:r>
      <w:r>
        <w:rPr>
          <w:rFonts w:hint="eastAsia"/>
        </w:rPr>
        <w:t xml:space="preserve"> </w:t>
      </w:r>
      <w:r w:rsidR="00B13487" w:rsidRPr="0015532B">
        <w:t>毕业生就业基本情况</w:t>
      </w:r>
      <w:r w:rsidR="00B13487" w:rsidRPr="0015532B">
        <w:rPr>
          <w:rFonts w:hint="eastAsia"/>
        </w:rPr>
        <w:t>（截至</w:t>
      </w:r>
      <w:r w:rsidR="00B13487" w:rsidRPr="0015532B">
        <w:rPr>
          <w:rFonts w:hint="eastAsia"/>
        </w:rPr>
        <w:t>8</w:t>
      </w:r>
      <w:r w:rsidR="00B13487" w:rsidRPr="0015532B">
        <w:rPr>
          <w:rFonts w:hint="eastAsia"/>
        </w:rPr>
        <w:t>月</w:t>
      </w:r>
      <w:r w:rsidR="00B13487" w:rsidRPr="0015532B">
        <w:rPr>
          <w:rFonts w:hint="eastAsia"/>
        </w:rPr>
        <w:t>3</w:t>
      </w:r>
      <w:r w:rsidR="00B13487" w:rsidRPr="0015532B">
        <w:t>1</w:t>
      </w:r>
      <w:r w:rsidR="00B13487" w:rsidRPr="0015532B">
        <w:t>日</w:t>
      </w:r>
      <w:r w:rsidR="00B13487" w:rsidRPr="0015532B">
        <w:rPr>
          <w:rFonts w:hint="eastAsia"/>
        </w:rPr>
        <w:t>）</w:t>
      </w:r>
      <w:bookmarkEnd w:id="62"/>
    </w:p>
    <w:p w:rsidR="00FB6DCD" w:rsidRDefault="00FB6DCD" w:rsidP="00FB6DCD">
      <w:pPr>
        <w:pStyle w:val="A6-"/>
        <w:ind w:firstLine="480"/>
      </w:pPr>
      <w:r>
        <w:rPr>
          <w:rFonts w:hint="eastAsia"/>
        </w:rPr>
        <w:t>北京农业职业学院</w:t>
      </w:r>
      <w:r>
        <w:t>2020</w:t>
      </w:r>
      <w:r>
        <w:rPr>
          <w:rFonts w:hint="eastAsia"/>
        </w:rPr>
        <w:t>届毕业生共有</w:t>
      </w:r>
      <w:r>
        <w:t>1317</w:t>
      </w:r>
      <w:r>
        <w:rPr>
          <w:rFonts w:hint="eastAsia"/>
        </w:rPr>
        <w:t>人，与去年相比略有增加。其中，男生</w:t>
      </w:r>
      <w:r>
        <w:rPr>
          <w:rFonts w:hint="eastAsia"/>
        </w:rPr>
        <w:t>711</w:t>
      </w:r>
      <w:r>
        <w:rPr>
          <w:rFonts w:hint="eastAsia"/>
        </w:rPr>
        <w:t>人，占</w:t>
      </w:r>
      <w:r>
        <w:rPr>
          <w:rFonts w:hint="eastAsia"/>
        </w:rPr>
        <w:t>53.99%</w:t>
      </w:r>
      <w:r>
        <w:rPr>
          <w:rFonts w:hint="eastAsia"/>
        </w:rPr>
        <w:t>，女生</w:t>
      </w:r>
      <w:r>
        <w:rPr>
          <w:rFonts w:hint="eastAsia"/>
        </w:rPr>
        <w:t>606</w:t>
      </w:r>
      <w:r>
        <w:rPr>
          <w:rFonts w:hint="eastAsia"/>
        </w:rPr>
        <w:t>人，占</w:t>
      </w:r>
      <w:r>
        <w:rPr>
          <w:rFonts w:hint="eastAsia"/>
        </w:rPr>
        <w:t>46.01%</w:t>
      </w:r>
      <w:r>
        <w:rPr>
          <w:rFonts w:hint="eastAsia"/>
        </w:rPr>
        <w:t>，男女比例为</w:t>
      </w:r>
      <w:r>
        <w:rPr>
          <w:rFonts w:hint="eastAsia"/>
        </w:rPr>
        <w:t>1.17</w:t>
      </w:r>
      <w:r w:rsidR="006D0C2E" w:rsidRPr="006D0C2E">
        <w:rPr>
          <w:rFonts w:hint="eastAsia"/>
        </w:rPr>
        <w:t>∶</w:t>
      </w:r>
      <w:r>
        <w:rPr>
          <w:rFonts w:hint="eastAsia"/>
        </w:rPr>
        <w:t>1</w:t>
      </w:r>
      <w:r>
        <w:rPr>
          <w:rFonts w:hint="eastAsia"/>
        </w:rPr>
        <w:t>；北京生源</w:t>
      </w:r>
      <w:r>
        <w:rPr>
          <w:rFonts w:hint="eastAsia"/>
        </w:rPr>
        <w:t>1043</w:t>
      </w:r>
      <w:r>
        <w:rPr>
          <w:rFonts w:hint="eastAsia"/>
        </w:rPr>
        <w:t>人，占</w:t>
      </w:r>
      <w:r>
        <w:rPr>
          <w:rFonts w:hint="eastAsia"/>
        </w:rPr>
        <w:t>79.20%</w:t>
      </w:r>
      <w:r>
        <w:rPr>
          <w:rFonts w:hint="eastAsia"/>
        </w:rPr>
        <w:t>，京外生源</w:t>
      </w:r>
      <w:r>
        <w:rPr>
          <w:rFonts w:hint="eastAsia"/>
        </w:rPr>
        <w:t>274</w:t>
      </w:r>
      <w:r>
        <w:rPr>
          <w:rFonts w:hint="eastAsia"/>
        </w:rPr>
        <w:t>人，占</w:t>
      </w:r>
      <w:r>
        <w:rPr>
          <w:rFonts w:hint="eastAsia"/>
        </w:rPr>
        <w:t>20.80%</w:t>
      </w:r>
      <w:r>
        <w:rPr>
          <w:rFonts w:hint="eastAsia"/>
        </w:rPr>
        <w:t>。</w:t>
      </w:r>
    </w:p>
    <w:p w:rsidR="00BA0B26" w:rsidRPr="007733AB" w:rsidRDefault="002D65E5">
      <w:pPr>
        <w:pStyle w:val="FL20"/>
        <w:spacing w:before="326" w:after="163"/>
        <w:rPr>
          <w:rFonts w:ascii="宋体" w:eastAsia="宋体" w:hAnsi="宋体"/>
        </w:rPr>
      </w:pPr>
      <w:bookmarkStart w:id="63" w:name="_Toc59177756"/>
      <w:r w:rsidRPr="007733AB">
        <w:rPr>
          <w:rFonts w:ascii="宋体" w:eastAsia="宋体" w:hAnsi="宋体" w:hint="eastAsia"/>
        </w:rPr>
        <w:t>一、就业率情况</w:t>
      </w:r>
      <w:bookmarkEnd w:id="63"/>
    </w:p>
    <w:p w:rsidR="00BA0B26" w:rsidRDefault="002D65E5">
      <w:pPr>
        <w:pStyle w:val="FL5"/>
        <w:ind w:firstLine="480"/>
      </w:pPr>
      <w:r>
        <w:rPr>
          <w:rFonts w:hint="eastAsia"/>
        </w:rPr>
        <w:t>截至</w:t>
      </w:r>
      <w:r>
        <w:t>2020</w:t>
      </w:r>
      <w:r>
        <w:rPr>
          <w:rFonts w:hint="eastAsia"/>
        </w:rPr>
        <w:t>年</w:t>
      </w:r>
      <w:r>
        <w:t>8</w:t>
      </w:r>
      <w:r>
        <w:rPr>
          <w:rFonts w:hint="eastAsia"/>
        </w:rPr>
        <w:t>月</w:t>
      </w:r>
      <w:r>
        <w:t>31</w:t>
      </w:r>
      <w:r>
        <w:rPr>
          <w:rFonts w:hint="eastAsia"/>
        </w:rPr>
        <w:t>日，我校</w:t>
      </w:r>
      <w:r>
        <w:t>2020</w:t>
      </w:r>
      <w:r>
        <w:rPr>
          <w:rFonts w:hint="eastAsia"/>
        </w:rPr>
        <w:t>届毕业生就业率为</w:t>
      </w:r>
      <w:bookmarkStart w:id="64" w:name="PO_22a"/>
      <w:bookmarkEnd w:id="64"/>
      <w:r>
        <w:t>85.88%</w:t>
      </w:r>
      <w:r>
        <w:rPr>
          <w:rFonts w:hint="eastAsia"/>
        </w:rPr>
        <w:t>。其中，</w:t>
      </w:r>
      <w:bookmarkStart w:id="65" w:name="PO_22b"/>
      <w:bookmarkStart w:id="66" w:name="PO_22c"/>
      <w:bookmarkEnd w:id="65"/>
      <w:bookmarkEnd w:id="66"/>
      <w:r>
        <w:rPr>
          <w:rFonts w:hint="eastAsia"/>
        </w:rPr>
        <w:t>就业比例为</w:t>
      </w:r>
      <w:bookmarkStart w:id="67" w:name="PO_22d"/>
      <w:bookmarkEnd w:id="67"/>
      <w:r>
        <w:t>73.88%</w:t>
      </w:r>
      <w:r>
        <w:rPr>
          <w:rFonts w:hint="eastAsia"/>
        </w:rPr>
        <w:t>，国内升学比例为</w:t>
      </w:r>
      <w:r>
        <w:rPr>
          <w:rFonts w:hint="eastAsia"/>
        </w:rPr>
        <w:t>11.92%</w:t>
      </w:r>
      <w:r>
        <w:rPr>
          <w:rFonts w:hint="eastAsia"/>
        </w:rPr>
        <w:t>。</w:t>
      </w:r>
    </w:p>
    <w:p w:rsidR="00BA0B26" w:rsidRDefault="002D65E5">
      <w:pPr>
        <w:pStyle w:val="2"/>
        <w:numPr>
          <w:ilvl w:val="0"/>
          <w:numId w:val="12"/>
        </w:numPr>
        <w:spacing w:before="163"/>
        <w:ind w:left="842" w:hanging="701"/>
      </w:pPr>
      <w:r>
        <w:t>2020</w:t>
      </w:r>
      <w:r>
        <w:rPr>
          <w:rFonts w:hint="eastAsia"/>
        </w:rPr>
        <w:t>届毕业生毕业去向</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3422"/>
        <w:gridCol w:w="1577"/>
        <w:gridCol w:w="1567"/>
      </w:tblGrid>
      <w:tr w:rsidR="00BA0B26" w:rsidTr="00BA0B26">
        <w:trPr>
          <w:cnfStyle w:val="100000000000" w:firstRow="1" w:lastRow="0" w:firstColumn="0" w:lastColumn="0" w:oddVBand="0" w:evenVBand="0" w:oddHBand="0" w:evenHBand="0" w:firstRowFirstColumn="0" w:firstRowLastColumn="0" w:lastRowFirstColumn="0" w:lastRowLastColumn="0"/>
          <w:trHeight w:val="333"/>
          <w:tblHeader/>
          <w:jc w:val="center"/>
        </w:trPr>
        <w:tc>
          <w:tcPr>
            <w:cnfStyle w:val="001000000000" w:firstRow="0" w:lastRow="0" w:firstColumn="1" w:lastColumn="0" w:oddVBand="0" w:evenVBand="0" w:oddHBand="0" w:evenHBand="0" w:firstRowFirstColumn="0" w:firstRowLastColumn="0" w:lastRowFirstColumn="0" w:lastRowLastColumn="0"/>
            <w:tcW w:w="3422" w:type="dxa"/>
            <w:tcBorders>
              <w:top w:val="single" w:sz="4" w:space="0" w:color="8E9AD5" w:themeColor="accent1" w:themeTint="80"/>
              <w:left w:val="single" w:sz="4" w:space="0" w:color="374794" w:themeColor="accent1"/>
              <w:bottom w:val="dotted" w:sz="4" w:space="0" w:color="7F7F7F" w:themeColor="text1" w:themeTint="80"/>
              <w:right w:val="dotted" w:sz="4" w:space="0" w:color="7F7F7F" w:themeColor="text1" w:themeTint="80"/>
            </w:tcBorders>
          </w:tcPr>
          <w:p w:rsidR="00BA0B26" w:rsidRDefault="002D65E5" w:rsidP="002D65E5">
            <w:pPr>
              <w:widowControl/>
              <w:jc w:val="center"/>
              <w:rPr>
                <w:rFonts w:cs="Times New Roman"/>
                <w:b w:val="0"/>
                <w:bCs w:val="0"/>
                <w:color w:val="FFFFFF" w:themeColor="background1"/>
                <w:szCs w:val="21"/>
              </w:rPr>
            </w:pPr>
            <w:bookmarkStart w:id="68" w:name="_Toc485713519"/>
            <w:bookmarkStart w:id="69" w:name="_Toc501807113"/>
            <w:r>
              <w:rPr>
                <w:rFonts w:cs="Times New Roman" w:hint="eastAsia"/>
                <w:color w:val="FFFFFF" w:themeColor="background1"/>
                <w:szCs w:val="21"/>
              </w:rPr>
              <w:t>毕业去向</w:t>
            </w:r>
          </w:p>
        </w:tc>
        <w:tc>
          <w:tcPr>
            <w:tcW w:w="1577" w:type="dxa"/>
            <w:tcBorders>
              <w:top w:val="single" w:sz="4" w:space="0" w:color="8E9AD5" w:themeColor="accent1" w:themeTint="80"/>
              <w:left w:val="dotted" w:sz="4" w:space="0" w:color="7F7F7F" w:themeColor="text1" w:themeTint="80"/>
              <w:bottom w:val="dotted" w:sz="4" w:space="0" w:color="8E9AD5"/>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hint="eastAsia"/>
                <w:color w:val="FFFFFF" w:themeColor="background1"/>
                <w:szCs w:val="21"/>
              </w:rPr>
              <w:t>人数</w:t>
            </w:r>
          </w:p>
        </w:tc>
        <w:tc>
          <w:tcPr>
            <w:tcW w:w="1566" w:type="dxa"/>
            <w:tcBorders>
              <w:top w:val="single" w:sz="4" w:space="0" w:color="8E9AD5" w:themeColor="accent1" w:themeTint="80"/>
              <w:left w:val="dotted" w:sz="4" w:space="0" w:color="7F7F7F" w:themeColor="text1" w:themeTint="80"/>
              <w:bottom w:val="dotted" w:sz="4" w:space="0" w:color="8E9AD5"/>
              <w:right w:val="single" w:sz="4" w:space="0" w:color="8E9AD5" w:themeColor="accen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color w:val="FFFFFF" w:themeColor="background1"/>
                <w:szCs w:val="21"/>
              </w:rPr>
              <w:t>%</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就业</w:t>
            </w:r>
          </w:p>
        </w:tc>
        <w:tc>
          <w:tcPr>
            <w:tcW w:w="1577" w:type="dxa"/>
            <w:tcBorders>
              <w:top w:val="dotted" w:sz="4" w:space="0" w:color="8E9AD5"/>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973</w:t>
            </w:r>
          </w:p>
        </w:tc>
        <w:tc>
          <w:tcPr>
            <w:tcW w:w="1566" w:type="dxa"/>
            <w:tcBorders>
              <w:top w:val="dotted" w:sz="4" w:space="0" w:color="8E9AD5"/>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73.88</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签就业协议形式就业</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4.78</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签劳动合同形式就业</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3.80</w:t>
            </w:r>
          </w:p>
        </w:tc>
      </w:tr>
      <w:tr w:rsidR="00BA0B26" w:rsidTr="00BA0B26">
        <w:trPr>
          <w:trHeight w:val="33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应征义务兵</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0.30</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其他录用形式就业</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854</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64.84</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 w:val="0"/>
                <w:bCs w:val="0"/>
                <w:szCs w:val="21"/>
              </w:rPr>
            </w:pPr>
            <w:r>
              <w:rPr>
                <w:rFonts w:cs="Times New Roman" w:hint="eastAsia"/>
                <w:szCs w:val="21"/>
              </w:rPr>
              <w:t>自由职业</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2</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0.15</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升学</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158</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12.00</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jc w:val="center"/>
              <w:rPr>
                <w:rFonts w:cs="Times New Roman"/>
                <w:bCs w:val="0"/>
                <w:szCs w:val="21"/>
              </w:rPr>
            </w:pPr>
            <w:r>
              <w:rPr>
                <w:rFonts w:cs="Times New Roman" w:hint="eastAsia"/>
                <w:szCs w:val="21"/>
              </w:rPr>
              <w:t>国内升学</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157</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11.92</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出国、出境</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0.08</w:t>
            </w:r>
          </w:p>
        </w:tc>
      </w:tr>
      <w:tr w:rsidR="00BA0B26" w:rsidTr="00BA0B26">
        <w:trPr>
          <w:trHeight w:val="33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未就业</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186</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14.12</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jc w:val="center"/>
              <w:rPr>
                <w:rFonts w:cs="Times New Roman"/>
                <w:bCs w:val="0"/>
                <w:szCs w:val="21"/>
              </w:rPr>
            </w:pPr>
            <w:r>
              <w:rPr>
                <w:rFonts w:cs="Times New Roman" w:hint="eastAsia"/>
                <w:szCs w:val="21"/>
              </w:rPr>
              <w:t>待就业</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186</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14.12</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lastRenderedPageBreak/>
              <w:t>合计</w:t>
            </w:r>
          </w:p>
        </w:tc>
        <w:tc>
          <w:tcPr>
            <w:tcW w:w="1577"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1317</w:t>
            </w:r>
          </w:p>
        </w:tc>
        <w:tc>
          <w:tcPr>
            <w:tcW w:w="156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r>
      <w:tr w:rsidR="00BA0B26" w:rsidTr="00BA0B26">
        <w:trPr>
          <w:trHeight w:val="323"/>
          <w:jc w:val="center"/>
        </w:trPr>
        <w:tc>
          <w:tcPr>
            <w:cnfStyle w:val="001000000000" w:firstRow="0" w:lastRow="0" w:firstColumn="1" w:lastColumn="0" w:oddVBand="0" w:evenVBand="0" w:oddHBand="0" w:evenHBand="0" w:firstRowFirstColumn="0" w:firstRowLastColumn="0" w:lastRowFirstColumn="0" w:lastRowLastColumn="0"/>
            <w:tcW w:w="3422"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tcPr>
          <w:p w:rsidR="00BA0B26" w:rsidRDefault="002D65E5" w:rsidP="002D65E5">
            <w:pPr>
              <w:topLinePunct/>
              <w:spacing w:line="360" w:lineRule="auto"/>
              <w:jc w:val="center"/>
              <w:rPr>
                <w:rFonts w:cs="Times New Roman"/>
                <w:b w:val="0"/>
                <w:bCs w:val="0"/>
                <w:color w:val="FFFFFF" w:themeColor="background1"/>
                <w:szCs w:val="21"/>
              </w:rPr>
            </w:pPr>
            <w:r>
              <w:rPr>
                <w:rFonts w:cs="Times New Roman" w:hint="eastAsia"/>
                <w:color w:val="FFFFFF" w:themeColor="background1"/>
                <w:szCs w:val="21"/>
              </w:rPr>
              <w:t>就业率</w:t>
            </w:r>
          </w:p>
        </w:tc>
        <w:tc>
          <w:tcPr>
            <w:tcW w:w="3144"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8E9AD5" w:themeColor="accent1" w:themeTint="80"/>
            </w:tcBorders>
            <w:shd w:val="clear" w:color="auto" w:fill="374794" w:themeFill="accent1"/>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85.88</w:t>
            </w:r>
            <w:r>
              <w:rPr>
                <w:rFonts w:cs="Times New Roman" w:hint="eastAsia"/>
                <w:b/>
                <w:bCs/>
                <w:color w:val="FFFFFF" w:themeColor="background1"/>
                <w:szCs w:val="21"/>
              </w:rPr>
              <w:t>%</w:t>
            </w:r>
          </w:p>
        </w:tc>
      </w:tr>
    </w:tbl>
    <w:p w:rsidR="00BA0B26" w:rsidRDefault="00BA0B26">
      <w:pPr>
        <w:widowControl/>
        <w:jc w:val="left"/>
        <w:rPr>
          <w:rFonts w:ascii="Times New Roman" w:eastAsia="宋体" w:hAnsi="Times New Roman" w:cs="Times New Roman"/>
          <w:sz w:val="24"/>
          <w:szCs w:val="24"/>
        </w:rPr>
      </w:pPr>
    </w:p>
    <w:p w:rsidR="00BA0B26" w:rsidRDefault="002D65E5">
      <w:pPr>
        <w:pStyle w:val="FL31"/>
        <w:spacing w:before="163" w:after="163"/>
        <w:ind w:left="105"/>
        <w:rPr>
          <w:rFonts w:ascii="Times New Roman" w:hAnsi="Times New Roman" w:cs="Times New Roman"/>
        </w:rPr>
      </w:pPr>
      <w:bookmarkStart w:id="70" w:name="_Toc501807116"/>
      <w:bookmarkStart w:id="71" w:name="_Toc25570585"/>
      <w:bookmarkStart w:id="72" w:name="_Toc501454992"/>
      <w:bookmarkStart w:id="73" w:name="_Toc59177757"/>
      <w:bookmarkEnd w:id="68"/>
      <w:bookmarkEnd w:id="69"/>
      <w:r>
        <w:rPr>
          <w:rFonts w:ascii="Times New Roman" w:hAnsi="Times New Roman" w:cs="Times New Roman" w:hint="eastAsia"/>
        </w:rPr>
        <w:t>（一）毕业生分性别就业率</w:t>
      </w:r>
      <w:bookmarkEnd w:id="70"/>
      <w:bookmarkEnd w:id="71"/>
      <w:bookmarkEnd w:id="72"/>
      <w:bookmarkEnd w:id="73"/>
    </w:p>
    <w:p w:rsidR="00BA0B26" w:rsidRDefault="002D65E5">
      <w:pPr>
        <w:pStyle w:val="FL5"/>
        <w:ind w:firstLine="480"/>
      </w:pPr>
      <w:r>
        <w:t>2020</w:t>
      </w:r>
      <w:r>
        <w:rPr>
          <w:rFonts w:hint="eastAsia"/>
        </w:rPr>
        <w:t>届毕业生中，男生就业率为</w:t>
      </w:r>
      <w:bookmarkStart w:id="74" w:name="PO_221a"/>
      <w:bookmarkEnd w:id="74"/>
      <w:r>
        <w:t>82.98%</w:t>
      </w:r>
      <w:r>
        <w:rPr>
          <w:rFonts w:hint="eastAsia"/>
        </w:rPr>
        <w:t>，女生就业率为</w:t>
      </w:r>
      <w:bookmarkStart w:id="75" w:name="PO_221b"/>
      <w:bookmarkEnd w:id="75"/>
      <w:r>
        <w:t>89.27%</w:t>
      </w:r>
      <w:r>
        <w:rPr>
          <w:rFonts w:hint="eastAsia"/>
        </w:rPr>
        <w:t>。从毕业去向来看，男生</w:t>
      </w:r>
      <w:bookmarkStart w:id="76" w:name="PO_221c"/>
      <w:bookmarkEnd w:id="76"/>
      <w:r>
        <w:rPr>
          <w:rFonts w:hint="eastAsia"/>
        </w:rPr>
        <w:t>签就业协议形式就业的比例高于女生，女生</w:t>
      </w:r>
      <w:bookmarkStart w:id="77" w:name="PO_221d"/>
      <w:bookmarkEnd w:id="77"/>
      <w:r>
        <w:rPr>
          <w:rFonts w:hint="eastAsia"/>
        </w:rPr>
        <w:t>国内升学，出国、出境的比例均高于男生。</w:t>
      </w:r>
    </w:p>
    <w:p w:rsidR="00BA0B26" w:rsidRDefault="002D65E5">
      <w:pPr>
        <w:pStyle w:val="2"/>
        <w:numPr>
          <w:ilvl w:val="0"/>
          <w:numId w:val="12"/>
        </w:numPr>
        <w:spacing w:before="163"/>
        <w:ind w:left="985" w:hanging="844"/>
      </w:pPr>
      <w:r>
        <w:rPr>
          <w:rFonts w:hint="eastAsia"/>
        </w:rPr>
        <w:t>毕业生分性别就业率</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3930"/>
        <w:gridCol w:w="1178"/>
        <w:gridCol w:w="1090"/>
        <w:gridCol w:w="1090"/>
        <w:gridCol w:w="1017"/>
      </w:tblGrid>
      <w:tr w:rsidR="00BA0B26" w:rsidTr="00BA0B26">
        <w:trPr>
          <w:cnfStyle w:val="100000000000" w:firstRow="1" w:lastRow="0" w:firstColumn="0" w:lastColumn="0" w:oddVBand="0" w:evenVBand="0" w:oddHBand="0" w:evenHBand="0" w:firstRowFirstColumn="0" w:firstRowLastColumn="0" w:lastRowFirstColumn="0" w:lastRowLastColumn="0"/>
          <w:trHeight w:val="352"/>
          <w:tblHeader/>
          <w:jc w:val="center"/>
        </w:trPr>
        <w:tc>
          <w:tcPr>
            <w:cnfStyle w:val="001000000000" w:firstRow="0" w:lastRow="0" w:firstColumn="1" w:lastColumn="0" w:oddVBand="0" w:evenVBand="0" w:oddHBand="0" w:evenHBand="0" w:firstRowFirstColumn="0" w:firstRowLastColumn="0" w:lastRowFirstColumn="0" w:lastRowLastColumn="0"/>
            <w:tcW w:w="3930" w:type="dxa"/>
            <w:vMerge w:val="restart"/>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BA0B26" w:rsidRDefault="002D65E5" w:rsidP="002D65E5">
            <w:pPr>
              <w:topLinePunct/>
              <w:spacing w:line="360" w:lineRule="auto"/>
              <w:jc w:val="center"/>
              <w:rPr>
                <w:rFonts w:cs="Times New Roman"/>
                <w:b w:val="0"/>
                <w:bCs w:val="0"/>
                <w:color w:val="FFFFFF" w:themeColor="background1"/>
                <w:szCs w:val="21"/>
              </w:rPr>
            </w:pPr>
            <w:r>
              <w:rPr>
                <w:rFonts w:cs="Times New Roman" w:hint="eastAsia"/>
                <w:color w:val="FFFFFF" w:themeColor="background1"/>
                <w:szCs w:val="21"/>
              </w:rPr>
              <w:t>毕业去向</w:t>
            </w:r>
          </w:p>
        </w:tc>
        <w:tc>
          <w:tcPr>
            <w:tcW w:w="2268" w:type="dxa"/>
            <w:gridSpan w:val="2"/>
            <w:tcBorders>
              <w:top w:val="single" w:sz="4" w:space="0" w:color="8E9AD5" w:themeColor="accen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hint="eastAsia"/>
                <w:color w:val="FFFFFF" w:themeColor="background1"/>
                <w:szCs w:val="21"/>
              </w:rPr>
              <w:t>男生</w:t>
            </w:r>
          </w:p>
        </w:tc>
        <w:tc>
          <w:tcPr>
            <w:tcW w:w="2107" w:type="dxa"/>
            <w:gridSpan w:val="2"/>
            <w:tcBorders>
              <w:top w:val="single" w:sz="4" w:space="0" w:color="374794" w:themeColor="accent1"/>
              <w:left w:val="dotted" w:sz="4" w:space="0" w:color="7F7F7F" w:themeColor="text1" w:themeTint="80"/>
              <w:bottom w:val="dotted" w:sz="4" w:space="0" w:color="7F7F7F" w:themeColor="text1" w:themeTint="80"/>
              <w:right w:val="single" w:sz="4" w:space="0" w:color="374794" w:themeColor="accent1"/>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hint="eastAsia"/>
                <w:color w:val="FFFFFF" w:themeColor="background1"/>
                <w:szCs w:val="21"/>
              </w:rPr>
              <w:t>女生</w:t>
            </w:r>
          </w:p>
        </w:tc>
      </w:tr>
      <w:tr w:rsidR="00BA0B26" w:rsidTr="00BA0B26">
        <w:trPr>
          <w:cnfStyle w:val="100000000000" w:firstRow="1" w:lastRow="0" w:firstColumn="0" w:lastColumn="0" w:oddVBand="0" w:evenVBand="0" w:oddHBand="0" w:evenHBand="0" w:firstRowFirstColumn="0" w:firstRowLastColumn="0" w:lastRowFirstColumn="0" w:lastRowLastColumn="0"/>
          <w:trHeight w:val="362"/>
          <w:tblHeader/>
          <w:jc w:val="center"/>
        </w:trPr>
        <w:tc>
          <w:tcPr>
            <w:cnfStyle w:val="001000000000" w:firstRow="0" w:lastRow="0" w:firstColumn="1" w:lastColumn="0" w:oddVBand="0" w:evenVBand="0" w:oddHBand="0" w:evenHBand="0" w:firstRowFirstColumn="0" w:firstRowLastColumn="0" w:lastRowFirstColumn="0" w:lastRowLastColumn="0"/>
            <w:tcW w:w="3930" w:type="dxa"/>
            <w:vMerge/>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BA0B26" w:rsidRDefault="00BA0B26" w:rsidP="002D65E5">
            <w:pPr>
              <w:widowControl/>
              <w:jc w:val="center"/>
              <w:rPr>
                <w:rFonts w:cs="Times New Roman"/>
                <w:b w:val="0"/>
                <w:bCs w:val="0"/>
                <w:color w:val="FFFFFF" w:themeColor="background1"/>
                <w:szCs w:val="21"/>
              </w:rPr>
            </w:pP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hint="eastAsia"/>
                <w:color w:val="FFFFFF" w:themeColor="background1"/>
                <w:szCs w:val="21"/>
              </w:rPr>
              <w:t>人数</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color w:val="FFFFFF" w:themeColor="background1"/>
                <w:szCs w:val="21"/>
              </w:rPr>
              <w:t>%</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hint="eastAsia"/>
                <w:color w:val="FFFFFF" w:themeColor="background1"/>
                <w:szCs w:val="21"/>
              </w:rPr>
              <w:t>人数</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color w:val="FFFFFF" w:themeColor="background1"/>
                <w:szCs w:val="21"/>
              </w:rPr>
              <w:t>%</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就业</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518</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72.86</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455</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75.08</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签就业协议形式就业</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46</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6.47</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2.81</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签劳动合同形式就业</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25</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3.52</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25</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4.13</w:t>
            </w:r>
          </w:p>
        </w:tc>
      </w:tr>
      <w:tr w:rsidR="00BA0B26" w:rsidTr="00BA0B26">
        <w:trPr>
          <w:trHeight w:val="36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应征义务兵</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0.56</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其他录用形式就业</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442</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62.17</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412</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67.99</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 w:val="0"/>
                <w:bCs w:val="0"/>
                <w:szCs w:val="21"/>
              </w:rPr>
            </w:pPr>
            <w:r>
              <w:rPr>
                <w:rFonts w:cs="Times New Roman" w:hint="eastAsia"/>
                <w:szCs w:val="21"/>
              </w:rPr>
              <w:t>自由职业</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0.14</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0.17</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升学</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72</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10.13</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86</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14.19</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jc w:val="center"/>
              <w:rPr>
                <w:rFonts w:cs="Times New Roman"/>
                <w:bCs w:val="0"/>
                <w:szCs w:val="21"/>
              </w:rPr>
            </w:pPr>
            <w:r>
              <w:rPr>
                <w:rFonts w:cs="Times New Roman" w:hint="eastAsia"/>
                <w:szCs w:val="21"/>
              </w:rPr>
              <w:t>国内升学</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72</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10.13</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14.03</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出国、出境</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0.17</w:t>
            </w:r>
          </w:p>
        </w:tc>
      </w:tr>
      <w:tr w:rsidR="00BA0B26" w:rsidTr="00BA0B26">
        <w:trPr>
          <w:trHeight w:val="36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未就业</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121</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17.02</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65</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10.73</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jc w:val="center"/>
              <w:rPr>
                <w:rFonts w:cs="Times New Roman"/>
                <w:bCs w:val="0"/>
                <w:szCs w:val="21"/>
              </w:rPr>
            </w:pPr>
            <w:r>
              <w:rPr>
                <w:rFonts w:cs="Times New Roman" w:hint="eastAsia"/>
                <w:szCs w:val="21"/>
              </w:rPr>
              <w:t>待就业</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121</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17.02</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65</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10.73</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合计</w:t>
            </w:r>
          </w:p>
        </w:tc>
        <w:tc>
          <w:tcPr>
            <w:tcW w:w="117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711</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c>
          <w:tcPr>
            <w:tcW w:w="10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606</w:t>
            </w:r>
          </w:p>
        </w:tc>
        <w:tc>
          <w:tcPr>
            <w:tcW w:w="1016"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r>
      <w:tr w:rsidR="00BA0B26" w:rsidTr="00BA0B26">
        <w:trPr>
          <w:trHeight w:val="352"/>
          <w:jc w:val="center"/>
        </w:trPr>
        <w:tc>
          <w:tcPr>
            <w:cnfStyle w:val="001000000000" w:firstRow="0" w:lastRow="0" w:firstColumn="1" w:lastColumn="0" w:oddVBand="0" w:evenVBand="0" w:oddHBand="0" w:evenHBand="0" w:firstRowFirstColumn="0" w:firstRowLastColumn="0" w:lastRowFirstColumn="0" w:lastRowLastColumn="0"/>
            <w:tcW w:w="3930"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tcPr>
          <w:p w:rsidR="00BA0B26" w:rsidRDefault="002D65E5" w:rsidP="002D65E5">
            <w:pPr>
              <w:topLinePunct/>
              <w:spacing w:line="360" w:lineRule="auto"/>
              <w:jc w:val="center"/>
              <w:rPr>
                <w:rFonts w:cs="Times New Roman"/>
                <w:b w:val="0"/>
                <w:bCs w:val="0"/>
                <w:szCs w:val="21"/>
              </w:rPr>
            </w:pPr>
            <w:r>
              <w:rPr>
                <w:rFonts w:cs="Times New Roman" w:hint="eastAsia"/>
                <w:color w:val="FFFFFF" w:themeColor="background1"/>
                <w:szCs w:val="21"/>
              </w:rPr>
              <w:t>就业率</w:t>
            </w:r>
          </w:p>
        </w:tc>
        <w:tc>
          <w:tcPr>
            <w:tcW w:w="2268" w:type="dxa"/>
            <w:gridSpan w:val="2"/>
            <w:tcBorders>
              <w:top w:val="dotted" w:sz="4" w:space="0" w:color="7F7F7F" w:themeColor="text1" w:themeTint="80"/>
              <w:left w:val="dotted" w:sz="4" w:space="0" w:color="7F7F7F" w:themeColor="text1" w:themeTint="80"/>
              <w:bottom w:val="single" w:sz="4" w:space="0" w:color="8E9AD5" w:themeColor="accent1" w:themeTint="80"/>
              <w:right w:val="dotted" w:sz="4" w:space="0" w:color="7F7F7F" w:themeColor="text1" w:themeTint="80"/>
            </w:tcBorders>
            <w:shd w:val="clear" w:color="auto" w:fill="374794" w:themeFill="accent1"/>
            <w:vAlign w:val="top"/>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82.98</w:t>
            </w:r>
            <w:r>
              <w:rPr>
                <w:rFonts w:cs="Times New Roman" w:hint="eastAsia"/>
                <w:b/>
                <w:bCs/>
                <w:color w:val="FFFFFF" w:themeColor="background1"/>
                <w:szCs w:val="21"/>
              </w:rPr>
              <w:t>%</w:t>
            </w:r>
          </w:p>
        </w:tc>
        <w:tc>
          <w:tcPr>
            <w:tcW w:w="2107"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374794" w:themeColor="accent1"/>
            </w:tcBorders>
            <w:shd w:val="clear" w:color="auto" w:fill="374794" w:themeFill="accent1"/>
            <w:vAlign w:val="top"/>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89.27</w:t>
            </w:r>
            <w:r>
              <w:rPr>
                <w:rFonts w:cs="Times New Roman" w:hint="eastAsia"/>
                <w:b/>
                <w:bCs/>
                <w:color w:val="FFFFFF" w:themeColor="background1"/>
                <w:szCs w:val="21"/>
              </w:rPr>
              <w:t>%</w:t>
            </w:r>
          </w:p>
        </w:tc>
      </w:tr>
    </w:tbl>
    <w:p w:rsidR="00BA0B26" w:rsidRDefault="00BA0B26">
      <w:pPr>
        <w:pStyle w:val="A6-"/>
        <w:ind w:firstLine="480"/>
        <w:rPr>
          <w:rFonts w:cs="Times New Roman"/>
        </w:rPr>
      </w:pPr>
    </w:p>
    <w:p w:rsidR="00BA0B26" w:rsidRDefault="002D65E5">
      <w:pPr>
        <w:pStyle w:val="FL31"/>
        <w:spacing w:before="163" w:after="163"/>
        <w:ind w:left="105"/>
        <w:rPr>
          <w:rFonts w:ascii="Times New Roman" w:hAnsi="Times New Roman" w:cs="Times New Roman"/>
        </w:rPr>
      </w:pPr>
      <w:bookmarkStart w:id="78" w:name="_Toc501454993"/>
      <w:bookmarkStart w:id="79" w:name="_Toc25570586"/>
      <w:bookmarkStart w:id="80" w:name="_Toc501807117"/>
      <w:bookmarkStart w:id="81" w:name="_Toc59177758"/>
      <w:r>
        <w:rPr>
          <w:rFonts w:ascii="Times New Roman" w:hAnsi="Times New Roman" w:cs="Times New Roman" w:hint="eastAsia"/>
        </w:rPr>
        <w:t>（二）毕业生分生源地就业率</w:t>
      </w:r>
      <w:bookmarkEnd w:id="78"/>
      <w:bookmarkEnd w:id="79"/>
      <w:bookmarkEnd w:id="80"/>
      <w:bookmarkEnd w:id="81"/>
    </w:p>
    <w:p w:rsidR="00BA0B26" w:rsidRDefault="002D65E5">
      <w:pPr>
        <w:pStyle w:val="FL5"/>
        <w:ind w:firstLine="480"/>
      </w:pPr>
      <w:r>
        <w:t>2020</w:t>
      </w:r>
      <w:r>
        <w:rPr>
          <w:rFonts w:hint="eastAsia"/>
        </w:rPr>
        <w:t>届毕业生中，北京生源毕业生就业率为</w:t>
      </w:r>
      <w:bookmarkStart w:id="82" w:name="PO_222a"/>
      <w:bookmarkEnd w:id="82"/>
      <w:r>
        <w:t>85.14%</w:t>
      </w:r>
      <w:r>
        <w:rPr>
          <w:rFonts w:hint="eastAsia"/>
        </w:rPr>
        <w:t>，京外生源毕业生就业率为</w:t>
      </w:r>
      <w:bookmarkStart w:id="83" w:name="PO_222b"/>
      <w:bookmarkEnd w:id="83"/>
      <w:r>
        <w:t>88.69%</w:t>
      </w:r>
      <w:r>
        <w:rPr>
          <w:rFonts w:hint="eastAsia"/>
        </w:rPr>
        <w:t>。</w:t>
      </w:r>
      <w:r>
        <w:rPr>
          <w:rFonts w:hint="eastAsia"/>
        </w:rPr>
        <w:lastRenderedPageBreak/>
        <w:t>从毕业去向来看，北京生源毕业生</w:t>
      </w:r>
      <w:bookmarkStart w:id="84" w:name="PO_222c"/>
      <w:bookmarkEnd w:id="84"/>
      <w:r>
        <w:rPr>
          <w:rFonts w:hint="eastAsia"/>
        </w:rPr>
        <w:t>签就业协议形式就业的比例高于京外生源，而</w:t>
      </w:r>
      <w:bookmarkStart w:id="85" w:name="PO_222d"/>
      <w:bookmarkEnd w:id="85"/>
      <w:r>
        <w:rPr>
          <w:rFonts w:hint="eastAsia"/>
        </w:rPr>
        <w:t>签劳动合同形式就业，国内升学的比例则低于京外生源毕业生。</w:t>
      </w:r>
    </w:p>
    <w:p w:rsidR="00BA0B26" w:rsidRDefault="002D65E5">
      <w:pPr>
        <w:pStyle w:val="2"/>
        <w:numPr>
          <w:ilvl w:val="0"/>
          <w:numId w:val="12"/>
        </w:numPr>
        <w:spacing w:before="163"/>
        <w:ind w:left="985" w:hanging="844"/>
      </w:pPr>
      <w:r>
        <w:rPr>
          <w:rFonts w:hint="eastAsia"/>
        </w:rPr>
        <w:t>毕业生分生源地就业率</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3752"/>
        <w:gridCol w:w="1183"/>
        <w:gridCol w:w="1051"/>
        <w:gridCol w:w="1051"/>
        <w:gridCol w:w="990"/>
      </w:tblGrid>
      <w:tr w:rsidR="00BA0B26" w:rsidTr="00BA0B26">
        <w:trPr>
          <w:cnfStyle w:val="100000000000" w:firstRow="1" w:lastRow="0" w:firstColumn="0" w:lastColumn="0" w:oddVBand="0" w:evenVBand="0" w:oddHBand="0" w:evenHBand="0" w:firstRowFirstColumn="0" w:firstRowLastColumn="0" w:lastRowFirstColumn="0" w:lastRowLastColumn="0"/>
          <w:trHeight w:val="335"/>
          <w:tblHeader/>
          <w:jc w:val="center"/>
        </w:trPr>
        <w:tc>
          <w:tcPr>
            <w:cnfStyle w:val="001000000000" w:firstRow="0" w:lastRow="0" w:firstColumn="1" w:lastColumn="0" w:oddVBand="0" w:evenVBand="0" w:oddHBand="0" w:evenHBand="0" w:firstRowFirstColumn="0" w:firstRowLastColumn="0" w:lastRowFirstColumn="0" w:lastRowLastColumn="0"/>
            <w:tcW w:w="3752" w:type="dxa"/>
            <w:vMerge w:val="restart"/>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BA0B26" w:rsidRDefault="002D65E5" w:rsidP="002D65E5">
            <w:pPr>
              <w:topLinePunct/>
              <w:spacing w:line="360" w:lineRule="auto"/>
              <w:jc w:val="center"/>
              <w:rPr>
                <w:rFonts w:cs="Times New Roman"/>
                <w:b w:val="0"/>
                <w:bCs w:val="0"/>
                <w:color w:val="FFFFFF" w:themeColor="background1"/>
                <w:szCs w:val="21"/>
              </w:rPr>
            </w:pPr>
            <w:bookmarkStart w:id="86" w:name="_Toc25570587"/>
            <w:r>
              <w:rPr>
                <w:rFonts w:cs="Times New Roman" w:hint="eastAsia"/>
                <w:color w:val="FFFFFF" w:themeColor="background1"/>
                <w:szCs w:val="21"/>
              </w:rPr>
              <w:t>毕业去向</w:t>
            </w:r>
          </w:p>
        </w:tc>
        <w:tc>
          <w:tcPr>
            <w:tcW w:w="2234" w:type="dxa"/>
            <w:gridSpan w:val="2"/>
            <w:tcBorders>
              <w:top w:val="single" w:sz="4" w:space="0" w:color="8E9AD5" w:themeColor="accen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hint="eastAsia"/>
                <w:color w:val="FFFFFF" w:themeColor="background1"/>
                <w:szCs w:val="21"/>
              </w:rPr>
              <w:t>北京生源</w:t>
            </w:r>
          </w:p>
        </w:tc>
        <w:tc>
          <w:tcPr>
            <w:tcW w:w="2041" w:type="dxa"/>
            <w:gridSpan w:val="2"/>
            <w:tcBorders>
              <w:top w:val="single" w:sz="4" w:space="0" w:color="374794" w:themeColor="accent1"/>
              <w:left w:val="dotted" w:sz="4" w:space="0" w:color="7F7F7F" w:themeColor="text1" w:themeTint="80"/>
              <w:bottom w:val="dotted" w:sz="4" w:space="0" w:color="7F7F7F" w:themeColor="text1" w:themeTint="80"/>
              <w:right w:val="single" w:sz="4" w:space="0" w:color="374794" w:themeColor="accent1"/>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hint="eastAsia"/>
                <w:color w:val="FFFFFF" w:themeColor="background1"/>
                <w:szCs w:val="21"/>
              </w:rPr>
              <w:t>京外生源</w:t>
            </w:r>
          </w:p>
        </w:tc>
      </w:tr>
      <w:tr w:rsidR="00BA0B26" w:rsidTr="00BA0B26">
        <w:trPr>
          <w:cnfStyle w:val="100000000000" w:firstRow="1" w:lastRow="0" w:firstColumn="0" w:lastColumn="0" w:oddVBand="0" w:evenVBand="0" w:oddHBand="0" w:evenHBand="0" w:firstRowFirstColumn="0" w:firstRowLastColumn="0" w:lastRowFirstColumn="0" w:lastRowLastColumn="0"/>
          <w:trHeight w:val="345"/>
          <w:tblHeader/>
          <w:jc w:val="center"/>
        </w:trPr>
        <w:tc>
          <w:tcPr>
            <w:cnfStyle w:val="001000000000" w:firstRow="0" w:lastRow="0" w:firstColumn="1" w:lastColumn="0" w:oddVBand="0" w:evenVBand="0" w:oddHBand="0" w:evenHBand="0" w:firstRowFirstColumn="0" w:firstRowLastColumn="0" w:lastRowFirstColumn="0" w:lastRowLastColumn="0"/>
            <w:tcW w:w="3752" w:type="dxa"/>
            <w:vMerge/>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BA0B26" w:rsidRDefault="00BA0B26" w:rsidP="002D65E5">
            <w:pPr>
              <w:widowControl/>
              <w:jc w:val="center"/>
              <w:rPr>
                <w:rFonts w:cs="Times New Roman"/>
                <w:b w:val="0"/>
                <w:bCs w:val="0"/>
                <w:color w:val="FFFFFF" w:themeColor="background1"/>
                <w:szCs w:val="21"/>
              </w:rPr>
            </w:pP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hint="eastAsia"/>
                <w:color w:val="FFFFFF" w:themeColor="background1"/>
                <w:szCs w:val="21"/>
              </w:rPr>
              <w:t>人数</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color w:val="FFFFFF" w:themeColor="background1"/>
                <w:szCs w:val="21"/>
              </w:rPr>
              <w:t>%</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hint="eastAsia"/>
                <w:color w:val="FFFFFF" w:themeColor="background1"/>
                <w:szCs w:val="21"/>
              </w:rPr>
              <w:t>人数</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tcPr>
          <w:p w:rsidR="00BA0B26" w:rsidRDefault="002D65E5">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color w:val="FFFFFF" w:themeColor="background1"/>
                <w:szCs w:val="21"/>
              </w:rPr>
              <w:t>%</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就业</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815</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78.14</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158</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57.66</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签就业协议形式就业</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5.94</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0.36</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签劳动合同形式就业</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3.16</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6.20</w:t>
            </w:r>
          </w:p>
        </w:tc>
      </w:tr>
      <w:tr w:rsidR="00BA0B26" w:rsidTr="00BA0B26">
        <w:trPr>
          <w:trHeight w:val="34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应征义务兵</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0.38</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其他录用形式就业</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715</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68.55</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139</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50.73</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 w:val="0"/>
                <w:bCs w:val="0"/>
                <w:szCs w:val="21"/>
              </w:rPr>
            </w:pPr>
            <w:r>
              <w:rPr>
                <w:rFonts w:cs="Times New Roman" w:hint="eastAsia"/>
                <w:szCs w:val="21"/>
              </w:rPr>
              <w:t>自由职业</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0.10</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0.36</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升学</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73</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7.00</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85</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31.02</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jc w:val="center"/>
              <w:rPr>
                <w:rFonts w:cs="Times New Roman"/>
                <w:bCs w:val="0"/>
                <w:szCs w:val="21"/>
              </w:rPr>
            </w:pPr>
            <w:r>
              <w:rPr>
                <w:rFonts w:cs="Times New Roman" w:hint="eastAsia"/>
                <w:szCs w:val="21"/>
              </w:rPr>
              <w:t>国内升学</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7.00</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30.66</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ind w:firstLineChars="84" w:firstLine="177"/>
              <w:jc w:val="center"/>
              <w:rPr>
                <w:rFonts w:cs="Times New Roman"/>
                <w:bCs w:val="0"/>
                <w:szCs w:val="21"/>
              </w:rPr>
            </w:pPr>
            <w:r>
              <w:rPr>
                <w:rFonts w:cs="Times New Roman" w:hint="eastAsia"/>
                <w:szCs w:val="21"/>
              </w:rPr>
              <w:t>出国、出境</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0.36</w:t>
            </w:r>
          </w:p>
        </w:tc>
      </w:tr>
      <w:tr w:rsidR="00BA0B26" w:rsidTr="00BA0B26">
        <w:trPr>
          <w:trHeight w:val="34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未就业</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155</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14.86</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31</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11.31</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BA0B26" w:rsidRDefault="002D65E5" w:rsidP="002D65E5">
            <w:pPr>
              <w:topLinePunct/>
              <w:spacing w:line="360" w:lineRule="auto"/>
              <w:jc w:val="center"/>
              <w:rPr>
                <w:rFonts w:cs="Times New Roman"/>
                <w:bCs w:val="0"/>
                <w:szCs w:val="21"/>
              </w:rPr>
            </w:pPr>
            <w:r>
              <w:rPr>
                <w:rFonts w:cs="Times New Roman" w:hint="eastAsia"/>
                <w:szCs w:val="21"/>
              </w:rPr>
              <w:t>待就业</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155</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14.86</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31</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11.31</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rsidP="002D65E5">
            <w:pPr>
              <w:topLinePunct/>
              <w:spacing w:line="360" w:lineRule="auto"/>
              <w:jc w:val="center"/>
              <w:rPr>
                <w:rFonts w:cs="Times New Roman"/>
                <w:b w:val="0"/>
                <w:bCs w:val="0"/>
                <w:szCs w:val="21"/>
              </w:rPr>
            </w:pPr>
            <w:r>
              <w:rPr>
                <w:rFonts w:cs="Times New Roman" w:hint="eastAsia"/>
                <w:szCs w:val="21"/>
              </w:rPr>
              <w:t>合计</w:t>
            </w:r>
          </w:p>
        </w:tc>
        <w:tc>
          <w:tcPr>
            <w:tcW w:w="1183"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1043</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c>
          <w:tcPr>
            <w:tcW w:w="1051"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274</w:t>
            </w:r>
          </w:p>
        </w:tc>
        <w:tc>
          <w:tcPr>
            <w:tcW w:w="990"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r>
      <w:tr w:rsidR="00BA0B26" w:rsidTr="00BA0B26">
        <w:trPr>
          <w:trHeight w:val="335"/>
          <w:jc w:val="center"/>
        </w:trPr>
        <w:tc>
          <w:tcPr>
            <w:cnfStyle w:val="001000000000" w:firstRow="0" w:lastRow="0" w:firstColumn="1" w:lastColumn="0" w:oddVBand="0" w:evenVBand="0" w:oddHBand="0" w:evenHBand="0" w:firstRowFirstColumn="0" w:firstRowLastColumn="0" w:lastRowFirstColumn="0" w:lastRowLastColumn="0"/>
            <w:tcW w:w="3752"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tcPr>
          <w:p w:rsidR="00BA0B26" w:rsidRDefault="002D65E5" w:rsidP="002D65E5">
            <w:pPr>
              <w:topLinePunct/>
              <w:spacing w:line="360" w:lineRule="auto"/>
              <w:jc w:val="center"/>
              <w:rPr>
                <w:rFonts w:cs="Times New Roman"/>
                <w:b w:val="0"/>
                <w:bCs w:val="0"/>
                <w:szCs w:val="21"/>
              </w:rPr>
            </w:pPr>
            <w:r>
              <w:rPr>
                <w:rFonts w:cs="Times New Roman" w:hint="eastAsia"/>
                <w:color w:val="FFFFFF" w:themeColor="background1"/>
                <w:szCs w:val="21"/>
              </w:rPr>
              <w:t>就业率</w:t>
            </w:r>
          </w:p>
        </w:tc>
        <w:tc>
          <w:tcPr>
            <w:tcW w:w="2234" w:type="dxa"/>
            <w:gridSpan w:val="2"/>
            <w:tcBorders>
              <w:top w:val="dotted" w:sz="4" w:space="0" w:color="7F7F7F" w:themeColor="text1" w:themeTint="80"/>
              <w:left w:val="dotted" w:sz="4" w:space="0" w:color="7F7F7F" w:themeColor="text1" w:themeTint="80"/>
              <w:bottom w:val="single" w:sz="4" w:space="0" w:color="8E9AD5" w:themeColor="accent1" w:themeTint="80"/>
              <w:right w:val="dotted" w:sz="4" w:space="0" w:color="7F7F7F" w:themeColor="text1" w:themeTint="80"/>
            </w:tcBorders>
            <w:shd w:val="clear" w:color="auto" w:fill="374794" w:themeFill="accent1"/>
            <w:vAlign w:val="top"/>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85.14</w:t>
            </w:r>
            <w:r>
              <w:rPr>
                <w:rFonts w:cs="Times New Roman" w:hint="eastAsia"/>
                <w:b/>
                <w:bCs/>
                <w:color w:val="FFFFFF" w:themeColor="background1"/>
                <w:szCs w:val="21"/>
              </w:rPr>
              <w:t>%</w:t>
            </w:r>
          </w:p>
        </w:tc>
        <w:tc>
          <w:tcPr>
            <w:tcW w:w="2041"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374794" w:themeColor="accent1"/>
            </w:tcBorders>
            <w:shd w:val="clear" w:color="auto" w:fill="374794" w:themeFill="accent1"/>
            <w:vAlign w:val="top"/>
          </w:tcPr>
          <w:p w:rsidR="00BA0B26" w:rsidRDefault="002D65E5">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88.69</w:t>
            </w:r>
            <w:r>
              <w:rPr>
                <w:rFonts w:cs="Times New Roman" w:hint="eastAsia"/>
                <w:b/>
                <w:bCs/>
                <w:color w:val="FFFFFF" w:themeColor="background1"/>
                <w:szCs w:val="21"/>
              </w:rPr>
              <w:t>%</w:t>
            </w:r>
          </w:p>
        </w:tc>
      </w:tr>
    </w:tbl>
    <w:p w:rsidR="00BA0B26" w:rsidRDefault="00BA0B26">
      <w:pPr>
        <w:pStyle w:val="A6-"/>
        <w:ind w:firstLine="480"/>
      </w:pPr>
    </w:p>
    <w:p w:rsidR="00BA0B26" w:rsidRDefault="002D65E5">
      <w:pPr>
        <w:pStyle w:val="FL31"/>
        <w:spacing w:before="163" w:after="163"/>
        <w:ind w:left="105"/>
        <w:rPr>
          <w:rFonts w:ascii="Times New Roman" w:hAnsi="Times New Roman" w:cs="Times New Roman"/>
        </w:rPr>
      </w:pPr>
      <w:bookmarkStart w:id="87" w:name="_Toc59177759"/>
      <w:r>
        <w:rPr>
          <w:rFonts w:ascii="Times New Roman" w:hAnsi="Times New Roman" w:cs="Times New Roman" w:hint="eastAsia"/>
        </w:rPr>
        <w:t>（三）毕业生分院系专业就业率</w:t>
      </w:r>
      <w:bookmarkEnd w:id="86"/>
      <w:bookmarkEnd w:id="87"/>
    </w:p>
    <w:p w:rsidR="00BA0B26" w:rsidRDefault="006D0C2E">
      <w:pPr>
        <w:pStyle w:val="FL5"/>
        <w:ind w:firstLine="480"/>
      </w:pPr>
      <w:bookmarkStart w:id="88" w:name="PO_223a"/>
      <w:bookmarkEnd w:id="88"/>
      <w:r>
        <w:rPr>
          <w:rFonts w:hint="eastAsia"/>
        </w:rPr>
        <w:t>我</w:t>
      </w:r>
      <w:r w:rsidR="002D65E5">
        <w:rPr>
          <w:rFonts w:hint="eastAsia"/>
        </w:rPr>
        <w:t>校</w:t>
      </w:r>
      <w:r>
        <w:rPr>
          <w:rFonts w:hint="eastAsia"/>
        </w:rPr>
        <w:t>2020</w:t>
      </w:r>
      <w:r>
        <w:rPr>
          <w:rFonts w:hint="eastAsia"/>
        </w:rPr>
        <w:t>届</w:t>
      </w:r>
      <w:r w:rsidR="002D65E5">
        <w:rPr>
          <w:rFonts w:hint="eastAsia"/>
        </w:rPr>
        <w:t>毕业生就业率排名前三的院系依次是现代服务管理系（</w:t>
      </w:r>
      <w:r w:rsidR="002D65E5">
        <w:rPr>
          <w:rFonts w:hint="eastAsia"/>
        </w:rPr>
        <w:t>93.92%</w:t>
      </w:r>
      <w:r w:rsidR="002D65E5">
        <w:rPr>
          <w:rFonts w:hint="eastAsia"/>
        </w:rPr>
        <w:t>）、机电工程学院（</w:t>
      </w:r>
      <w:r w:rsidR="002D65E5">
        <w:rPr>
          <w:rFonts w:hint="eastAsia"/>
        </w:rPr>
        <w:t>93.33%</w:t>
      </w:r>
      <w:r w:rsidR="002D65E5">
        <w:rPr>
          <w:rFonts w:hint="eastAsia"/>
        </w:rPr>
        <w:t>）和畜牧兽医系（</w:t>
      </w:r>
      <w:r w:rsidR="002D65E5">
        <w:rPr>
          <w:rFonts w:hint="eastAsia"/>
        </w:rPr>
        <w:t>87.95%</w:t>
      </w:r>
      <w:r w:rsidR="002D65E5">
        <w:rPr>
          <w:rFonts w:hint="eastAsia"/>
        </w:rPr>
        <w:t>）。</w:t>
      </w:r>
    </w:p>
    <w:p w:rsidR="00BA0B26" w:rsidRDefault="002D65E5">
      <w:pPr>
        <w:pStyle w:val="2"/>
        <w:numPr>
          <w:ilvl w:val="0"/>
          <w:numId w:val="12"/>
        </w:numPr>
        <w:spacing w:before="163"/>
        <w:ind w:left="985" w:hanging="844"/>
      </w:pPr>
      <w:r>
        <w:t>2020</w:t>
      </w:r>
      <w:r>
        <w:rPr>
          <w:rFonts w:hint="eastAsia"/>
        </w:rPr>
        <w:t>届毕业生各院系专业毕业生就业率</w:t>
      </w:r>
    </w:p>
    <w:tbl>
      <w:tblPr>
        <w:tblStyle w:val="4-11"/>
        <w:tblW w:w="5413" w:type="pct"/>
        <w:jc w:val="center"/>
        <w:tblBorders>
          <w:insideH w:val="dotted" w:sz="4" w:space="0" w:color="374794" w:themeColor="accent1"/>
          <w:insideV w:val="dotted" w:sz="4" w:space="0" w:color="374794" w:themeColor="accent1"/>
        </w:tblBorders>
        <w:tblLook w:val="04A0" w:firstRow="1" w:lastRow="0" w:firstColumn="1" w:lastColumn="0" w:noHBand="0" w:noVBand="1"/>
      </w:tblPr>
      <w:tblGrid>
        <w:gridCol w:w="956"/>
        <w:gridCol w:w="2304"/>
        <w:gridCol w:w="849"/>
        <w:gridCol w:w="815"/>
        <w:gridCol w:w="796"/>
        <w:gridCol w:w="843"/>
        <w:gridCol w:w="834"/>
        <w:gridCol w:w="864"/>
        <w:gridCol w:w="809"/>
        <w:gridCol w:w="804"/>
        <w:gridCol w:w="794"/>
      </w:tblGrid>
      <w:tr w:rsidR="00BA0B26" w:rsidTr="00BA0B26">
        <w:trPr>
          <w:cnfStyle w:val="100000000000" w:firstRow="1" w:lastRow="0" w:firstColumn="0" w:lastColumn="0" w:oddVBand="0" w:evenVBand="0" w:oddHBand="0" w:evenHBand="0" w:firstRowFirstColumn="0" w:firstRowLastColumn="0" w:lastRowFirstColumn="0" w:lastRowLastColumn="0"/>
          <w:trHeight w:val="183"/>
          <w:tblHeader/>
          <w:jc w:val="center"/>
        </w:trPr>
        <w:tc>
          <w:tcPr>
            <w:cnfStyle w:val="001000000000" w:firstRow="0" w:lastRow="0" w:firstColumn="1" w:lastColumn="0" w:oddVBand="0" w:evenVBand="0" w:oddHBand="0" w:evenHBand="0" w:firstRowFirstColumn="0" w:firstRowLastColumn="0" w:lastRowFirstColumn="0" w:lastRowLastColumn="0"/>
            <w:tcW w:w="1528" w:type="pct"/>
            <w:gridSpan w:val="2"/>
            <w:vMerge w:val="restart"/>
            <w:tcBorders>
              <w:top w:val="single" w:sz="4" w:space="0" w:color="374794" w:themeColor="accent1"/>
              <w:left w:val="single" w:sz="4" w:space="0" w:color="374794" w:themeColor="accent1"/>
              <w:right w:val="dotted" w:sz="4" w:space="0" w:color="374794" w:themeColor="accent1"/>
            </w:tcBorders>
          </w:tcPr>
          <w:p w:rsidR="00BA0B26" w:rsidRDefault="00BA0B26">
            <w:pPr>
              <w:widowControl/>
              <w:rPr>
                <w:rFonts w:cs="Times New Roman"/>
                <w:b w:val="0"/>
                <w:bCs w:val="0"/>
                <w:szCs w:val="21"/>
              </w:rPr>
            </w:pPr>
          </w:p>
        </w:tc>
        <w:tc>
          <w:tcPr>
            <w:tcW w:w="398" w:type="pct"/>
            <w:vMerge w:val="restart"/>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总人数</w:t>
            </w:r>
          </w:p>
        </w:tc>
        <w:tc>
          <w:tcPr>
            <w:tcW w:w="755"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就业率</w:t>
            </w:r>
          </w:p>
        </w:tc>
        <w:tc>
          <w:tcPr>
            <w:tcW w:w="786"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就业</w:t>
            </w:r>
          </w:p>
        </w:tc>
        <w:tc>
          <w:tcPr>
            <w:tcW w:w="784"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升学</w:t>
            </w:r>
          </w:p>
        </w:tc>
        <w:tc>
          <w:tcPr>
            <w:tcW w:w="749" w:type="pct"/>
            <w:gridSpan w:val="2"/>
            <w:tcBorders>
              <w:top w:val="single" w:sz="4" w:space="0" w:color="374794" w:themeColor="accent1"/>
              <w:left w:val="dotted" w:sz="4" w:space="0" w:color="374794" w:themeColor="accent1"/>
              <w:bottom w:val="dotted" w:sz="4" w:space="0" w:color="374794" w:themeColor="accent1"/>
              <w:right w:val="single"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未就业</w:t>
            </w:r>
          </w:p>
        </w:tc>
      </w:tr>
      <w:tr w:rsidR="00BA0B26" w:rsidTr="00BA0B26">
        <w:trPr>
          <w:cnfStyle w:val="100000000000" w:firstRow="1" w:lastRow="0" w:firstColumn="0" w:lastColumn="0" w:oddVBand="0" w:evenVBand="0" w:oddHBand="0" w:evenHBand="0" w:firstRowFirstColumn="0" w:firstRowLastColumn="0" w:lastRowFirstColumn="0" w:lastRowLastColumn="0"/>
          <w:trHeight w:val="183"/>
          <w:tblHeader/>
          <w:jc w:val="center"/>
        </w:trPr>
        <w:tc>
          <w:tcPr>
            <w:cnfStyle w:val="001000000000" w:firstRow="0" w:lastRow="0" w:firstColumn="1" w:lastColumn="0" w:oddVBand="0" w:evenVBand="0" w:oddHBand="0" w:evenHBand="0" w:firstRowFirstColumn="0" w:firstRowLastColumn="0" w:lastRowFirstColumn="0" w:lastRowLastColumn="0"/>
            <w:tcW w:w="1528" w:type="pct"/>
            <w:gridSpan w:val="2"/>
            <w:vMerge/>
            <w:tcBorders>
              <w:left w:val="single" w:sz="4" w:space="0" w:color="374794" w:themeColor="accent1"/>
              <w:bottom w:val="dotted" w:sz="4" w:space="0" w:color="374794" w:themeColor="accent1"/>
              <w:right w:val="dotted" w:sz="4" w:space="0" w:color="374794" w:themeColor="accent1"/>
            </w:tcBorders>
          </w:tcPr>
          <w:p w:rsidR="00BA0B26" w:rsidRDefault="00BA0B26">
            <w:pPr>
              <w:widowControl/>
              <w:jc w:val="left"/>
              <w:rPr>
                <w:rFonts w:cs="Times New Roman"/>
                <w:b w:val="0"/>
                <w:bCs w:val="0"/>
                <w:szCs w:val="21"/>
              </w:rPr>
            </w:pPr>
          </w:p>
        </w:tc>
        <w:tc>
          <w:tcPr>
            <w:tcW w:w="0" w:type="auto"/>
            <w:vMerge/>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BA0B26">
            <w:pPr>
              <w:widowControl/>
              <w:jc w:val="left"/>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人数</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szCs w:val="21"/>
              </w:rPr>
              <w:t>%</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人数</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szCs w:val="21"/>
              </w:rPr>
              <w:t>%</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人数</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szCs w:val="21"/>
              </w:rPr>
              <w:t>%</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hint="eastAsia"/>
                <w:szCs w:val="21"/>
              </w:rPr>
              <w:t>人数</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szCs w:val="21"/>
              </w:rPr>
            </w:pPr>
            <w:r>
              <w:rPr>
                <w:rFonts w:cs="Times New Roman"/>
                <w:szCs w:val="21"/>
              </w:rPr>
              <w:t>%</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tcPr>
          <w:p w:rsidR="00BA0B26" w:rsidRDefault="002D65E5">
            <w:pPr>
              <w:widowControl/>
              <w:rPr>
                <w:rFonts w:cs="Times New Roman"/>
                <w:b w:val="0"/>
                <w:bCs w:val="0"/>
                <w:sz w:val="24"/>
                <w:szCs w:val="24"/>
              </w:rPr>
            </w:pPr>
            <w:r w:rsidRPr="002D65E5">
              <w:rPr>
                <w:rFonts w:cs="Times New Roman" w:hint="eastAsia"/>
                <w:szCs w:val="24"/>
              </w:rPr>
              <w:t>水利与建筑工程系</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给排水工程技术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92.31</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7.69</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建筑工程技术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73.68</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26.32</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城市热能应用技术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水利水电工程技术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129</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95</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73.64</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67.44</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34</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26.36</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水利工程监理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176</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142</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80.68</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126</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71.59</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9.09</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34</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19.32</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财会金融系</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会计</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84.34</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59</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71.08</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13.25</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15.66</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法律文秘</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93.33</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13.33</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6.67</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中药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财务会计类</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金融管理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66.67</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47.62</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19.05</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33.33</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104</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83.20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15.20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16.80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园艺系</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环境艺术设计</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88.89</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73.33</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15.56</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11.11</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园林技术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79</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78.22</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65</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64.36</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13.86</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22</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21.78</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园艺技术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122</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81.97</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68.85</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13.11</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22</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18.03</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中草药栽培技术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273</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224</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82.05</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183</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67.03</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15.02</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49</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17.95</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现代服务管理系</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会展策划与管理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93.33</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13.33</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6.67</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农村经营管理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119</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118</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99.16</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118</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99.16</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0.84</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旅游管理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37</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83.78</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70.27</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13.51</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16.22</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物业管理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87.50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68.75</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18.75</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12.50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农产品流通与管理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170</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93.92</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158</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87.29</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6.63</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6.08</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经济管理系</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工商企业管理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53.33</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16.67</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国际经济与贸易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54</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45</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83.33</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39</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72.22</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11.11</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16.67</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畜牧兽医系</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动物医学</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156</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91.23</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133</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77.78</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23</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13.45</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8.77</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畜牧兽医</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80.52</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56</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72.73</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7.79</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19.48</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畜牧</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249</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219</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87.95</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189</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75.90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12.05</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12.05</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机电工程学院</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汽车检测与维修技术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29</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93.55</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83.87</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9.68</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6.45</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数控技术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93.94</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84.85</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9.09</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6.06</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设施农业与装备</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设施农业技术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rsidP="005F3EE7">
            <w:pPr>
              <w:widowControl/>
              <w:jc w:val="center"/>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93.33</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82.67</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10.67</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6.67</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食品与生物工程系</w:t>
            </w: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药品生物技术</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绿色食品生产与检验</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45</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35</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77.78</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31</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68.89</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8.89</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22.22</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网络系统管理</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50.00</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绿色食品生产与检测</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33.33</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66.67</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食品营养与检测</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92.86</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75.00</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17.86</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7.14</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A0B26" w:rsidRDefault="00BA0B26">
            <w:pPr>
              <w:widowControl/>
              <w:rPr>
                <w:rFonts w:cs="Times New Roman"/>
                <w:b w:val="0"/>
                <w:szCs w:val="21"/>
              </w:rPr>
            </w:pPr>
          </w:p>
        </w:tc>
        <w:tc>
          <w:tcPr>
            <w:tcW w:w="108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9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103</w:t>
            </w:r>
          </w:p>
        </w:tc>
        <w:tc>
          <w:tcPr>
            <w:tcW w:w="38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w:t>
            </w:r>
          </w:p>
        </w:tc>
        <w:tc>
          <w:tcPr>
            <w:tcW w:w="37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84.47</w:t>
            </w:r>
          </w:p>
        </w:tc>
        <w:tc>
          <w:tcPr>
            <w:tcW w:w="39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w:t>
            </w:r>
          </w:p>
        </w:tc>
        <w:tc>
          <w:tcPr>
            <w:tcW w:w="39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70.87</w:t>
            </w:r>
          </w:p>
        </w:tc>
        <w:tc>
          <w:tcPr>
            <w:tcW w:w="40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13.59</w:t>
            </w:r>
          </w:p>
        </w:tc>
        <w:tc>
          <w:tcPr>
            <w:tcW w:w="37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72"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15.53</w:t>
            </w:r>
          </w:p>
        </w:tc>
      </w:tr>
      <w:tr w:rsidR="00BA0B26" w:rsidTr="00BA0B26">
        <w:trPr>
          <w:trHeight w:val="183"/>
          <w:jc w:val="center"/>
        </w:trPr>
        <w:tc>
          <w:tcPr>
            <w:cnfStyle w:val="001000000000" w:firstRow="0" w:lastRow="0" w:firstColumn="1" w:lastColumn="0" w:oddVBand="0" w:evenVBand="0" w:oddHBand="0" w:evenHBand="0" w:firstRowFirstColumn="0" w:firstRowLastColumn="0" w:lastRowFirstColumn="0" w:lastRowLastColumn="0"/>
            <w:tcW w:w="448" w:type="pct"/>
            <w:tcBorders>
              <w:top w:val="dotted" w:sz="4" w:space="0" w:color="374794" w:themeColor="accent1"/>
              <w:left w:val="single" w:sz="4" w:space="0" w:color="374794" w:themeColor="accent1"/>
              <w:bottom w:val="single" w:sz="4" w:space="0" w:color="374794" w:themeColor="accent1"/>
              <w:right w:val="dotted" w:sz="4" w:space="0" w:color="374794" w:themeColor="accent1"/>
            </w:tcBorders>
            <w:shd w:val="clear" w:color="auto" w:fill="auto"/>
          </w:tcPr>
          <w:p w:rsidR="00BA0B26" w:rsidRDefault="002D65E5" w:rsidP="005F3EE7">
            <w:pPr>
              <w:widowControl/>
              <w:jc w:val="center"/>
              <w:rPr>
                <w:rFonts w:cs="Times New Roman"/>
                <w:b w:val="0"/>
                <w:szCs w:val="21"/>
              </w:rPr>
            </w:pPr>
            <w:r>
              <w:rPr>
                <w:rFonts w:cs="Times New Roman" w:hint="eastAsia"/>
                <w:bCs w:val="0"/>
                <w:szCs w:val="21"/>
              </w:rPr>
              <w:t>信息技</w:t>
            </w:r>
            <w:r>
              <w:rPr>
                <w:rFonts w:cs="Times New Roman" w:hint="eastAsia"/>
                <w:bCs w:val="0"/>
                <w:szCs w:val="21"/>
              </w:rPr>
              <w:lastRenderedPageBreak/>
              <w:t>术系</w:t>
            </w:r>
          </w:p>
        </w:tc>
        <w:tc>
          <w:tcPr>
            <w:tcW w:w="1080"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lastRenderedPageBreak/>
              <w:t>计算机应用技术</w:t>
            </w:r>
          </w:p>
        </w:tc>
        <w:tc>
          <w:tcPr>
            <w:tcW w:w="398"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w:t>
            </w:r>
          </w:p>
        </w:tc>
        <w:tc>
          <w:tcPr>
            <w:tcW w:w="382"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w:t>
            </w:r>
          </w:p>
        </w:tc>
        <w:tc>
          <w:tcPr>
            <w:tcW w:w="373"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86.42</w:t>
            </w:r>
          </w:p>
        </w:tc>
        <w:tc>
          <w:tcPr>
            <w:tcW w:w="39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58</w:t>
            </w:r>
          </w:p>
        </w:tc>
        <w:tc>
          <w:tcPr>
            <w:tcW w:w="391"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71.60</w:t>
            </w:r>
          </w:p>
        </w:tc>
        <w:tc>
          <w:tcPr>
            <w:tcW w:w="40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w:t>
            </w:r>
          </w:p>
        </w:tc>
        <w:tc>
          <w:tcPr>
            <w:tcW w:w="379"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14.81</w:t>
            </w:r>
          </w:p>
        </w:tc>
        <w:tc>
          <w:tcPr>
            <w:tcW w:w="377"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w:t>
            </w:r>
          </w:p>
        </w:tc>
        <w:tc>
          <w:tcPr>
            <w:tcW w:w="372" w:type="pct"/>
            <w:tcBorders>
              <w:top w:val="dotted" w:sz="4" w:space="0" w:color="374794" w:themeColor="accent1"/>
              <w:left w:val="dotted" w:sz="4" w:space="0" w:color="374794" w:themeColor="accent1"/>
              <w:bottom w:val="single" w:sz="4" w:space="0" w:color="374794" w:themeColor="accent1"/>
              <w:right w:val="single" w:sz="4" w:space="0" w:color="374794" w:themeColor="accent1"/>
            </w:tcBorders>
            <w:shd w:val="clear" w:color="auto" w:fill="auto"/>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13.58</w:t>
            </w:r>
          </w:p>
        </w:tc>
      </w:tr>
    </w:tbl>
    <w:p w:rsidR="00BA0B26" w:rsidRDefault="00BA0B26">
      <w:pPr>
        <w:topLinePunct/>
        <w:spacing w:line="360" w:lineRule="auto"/>
        <w:ind w:firstLineChars="200" w:firstLine="480"/>
        <w:rPr>
          <w:rFonts w:ascii="Times New Roman" w:eastAsia="宋体" w:hAnsi="Times New Roman" w:cs="Times New Roman"/>
          <w:sz w:val="24"/>
          <w:szCs w:val="24"/>
        </w:rPr>
      </w:pPr>
    </w:p>
    <w:p w:rsidR="00BA0B26" w:rsidRDefault="002D65E5">
      <w:pPr>
        <w:pStyle w:val="FL20"/>
        <w:spacing w:before="326" w:after="163"/>
        <w:rPr>
          <w:rFonts w:ascii="Times New Roman" w:hAnsi="Times New Roman" w:cs="Times New Roman"/>
        </w:rPr>
      </w:pPr>
      <w:bookmarkStart w:id="89" w:name="_Toc25570589"/>
      <w:bookmarkStart w:id="90" w:name="_Toc59177760"/>
      <w:r w:rsidRPr="007733AB">
        <w:rPr>
          <w:rFonts w:ascii="宋体" w:eastAsia="宋体" w:hAnsi="宋体" w:cs="Times New Roman" w:hint="eastAsia"/>
        </w:rPr>
        <w:t>二、就业单位情况</w:t>
      </w:r>
      <w:bookmarkEnd w:id="89"/>
      <w:r>
        <w:rPr>
          <w:rStyle w:val="af2"/>
          <w:rFonts w:ascii="Times New Roman" w:hAnsi="Times New Roman" w:cs="Times New Roman"/>
        </w:rPr>
        <w:footnoteReference w:id="2"/>
      </w:r>
      <w:bookmarkEnd w:id="90"/>
    </w:p>
    <w:p w:rsidR="00BA0B26" w:rsidRDefault="002D65E5">
      <w:pPr>
        <w:pStyle w:val="FL31"/>
        <w:spacing w:before="163" w:after="163"/>
        <w:ind w:left="105"/>
        <w:rPr>
          <w:rFonts w:ascii="Times New Roman" w:hAnsi="Times New Roman" w:cs="Times New Roman"/>
        </w:rPr>
      </w:pPr>
      <w:bookmarkStart w:id="91" w:name="_Toc25570590"/>
      <w:bookmarkStart w:id="92" w:name="_Toc59177761"/>
      <w:r>
        <w:rPr>
          <w:rFonts w:ascii="Times New Roman" w:hAnsi="Times New Roman" w:cs="Times New Roman" w:hint="eastAsia"/>
        </w:rPr>
        <w:t>（一）就业地区分布</w:t>
      </w:r>
      <w:bookmarkEnd w:id="91"/>
      <w:bookmarkEnd w:id="92"/>
    </w:p>
    <w:p w:rsidR="00BA0B26" w:rsidRDefault="002D65E5">
      <w:pPr>
        <w:pStyle w:val="FL5"/>
        <w:ind w:firstLine="480"/>
      </w:pPr>
      <w:r>
        <w:rPr>
          <w:rFonts w:hint="eastAsia"/>
        </w:rPr>
        <w:t>我校已就业的</w:t>
      </w:r>
      <w:r>
        <w:t>2020</w:t>
      </w:r>
      <w:r>
        <w:rPr>
          <w:rFonts w:hint="eastAsia"/>
        </w:rPr>
        <w:t>届毕业生中，</w:t>
      </w:r>
      <w:bookmarkStart w:id="93" w:name="PO_231a"/>
      <w:bookmarkEnd w:id="93"/>
      <w:r>
        <w:rPr>
          <w:rFonts w:hint="eastAsia"/>
        </w:rPr>
        <w:t>在京就业</w:t>
      </w:r>
      <w:r>
        <w:rPr>
          <w:rFonts w:hint="eastAsia"/>
        </w:rPr>
        <w:t>897</w:t>
      </w:r>
      <w:r>
        <w:rPr>
          <w:rFonts w:hint="eastAsia"/>
        </w:rPr>
        <w:t>人，占</w:t>
      </w:r>
      <w:r>
        <w:rPr>
          <w:rFonts w:hint="eastAsia"/>
        </w:rPr>
        <w:t>92.57%</w:t>
      </w:r>
      <w:r>
        <w:rPr>
          <w:rFonts w:hint="eastAsia"/>
        </w:rPr>
        <w:t>，京外就业</w:t>
      </w:r>
      <w:r>
        <w:rPr>
          <w:rFonts w:hint="eastAsia"/>
        </w:rPr>
        <w:t>72</w:t>
      </w:r>
      <w:r>
        <w:rPr>
          <w:rFonts w:hint="eastAsia"/>
        </w:rPr>
        <w:t>人，占</w:t>
      </w:r>
      <w:r>
        <w:rPr>
          <w:rFonts w:hint="eastAsia"/>
        </w:rPr>
        <w:t>7.43%</w:t>
      </w:r>
      <w:r>
        <w:rPr>
          <w:rFonts w:hint="eastAsia"/>
        </w:rPr>
        <w:t>。京外就业的毕业生，</w:t>
      </w:r>
      <w:bookmarkStart w:id="94" w:name="PO_231b"/>
      <w:bookmarkEnd w:id="94"/>
      <w:r>
        <w:rPr>
          <w:rFonts w:hint="eastAsia"/>
        </w:rPr>
        <w:t>到东部地区（</w:t>
      </w:r>
      <w:r>
        <w:rPr>
          <w:rFonts w:hint="eastAsia"/>
        </w:rPr>
        <w:t>3.20%</w:t>
      </w:r>
      <w:r>
        <w:rPr>
          <w:rFonts w:hint="eastAsia"/>
        </w:rPr>
        <w:t>）就业的比例较高。</w:t>
      </w:r>
    </w:p>
    <w:p w:rsidR="00BA0B26" w:rsidRDefault="002D65E5">
      <w:pPr>
        <w:ind w:leftChars="-1" w:left="-2"/>
        <w:jc w:val="center"/>
        <w:rPr>
          <w:rFonts w:ascii="Times New Roman" w:eastAsia="宋体" w:hAnsi="Times New Roman" w:cs="Times New Roman"/>
          <w:szCs w:val="21"/>
        </w:rPr>
      </w:pPr>
      <w:r>
        <w:rPr>
          <w:rFonts w:hint="eastAsia"/>
          <w:noProof/>
        </w:rPr>
        <w:drawing>
          <wp:inline distT="0" distB="0" distL="0" distR="0">
            <wp:extent cx="5581650" cy="2456815"/>
            <wp:effectExtent l="0" t="0" r="0" b="0"/>
            <wp:docPr id="47" name="对象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A0B26" w:rsidRDefault="002D65E5">
      <w:pPr>
        <w:pStyle w:val="FL2"/>
        <w:numPr>
          <w:ilvl w:val="0"/>
          <w:numId w:val="13"/>
        </w:numPr>
        <w:ind w:left="939" w:hanging="719"/>
      </w:pPr>
      <w:r>
        <w:t>2020</w:t>
      </w:r>
      <w:r>
        <w:rPr>
          <w:rFonts w:hint="eastAsia"/>
        </w:rPr>
        <w:t>届毕业生就业地区分布</w:t>
      </w:r>
    </w:p>
    <w:p w:rsidR="00BA0B26" w:rsidRDefault="00BA0B26">
      <w:pPr>
        <w:pStyle w:val="FL2"/>
        <w:numPr>
          <w:ilvl w:val="0"/>
          <w:numId w:val="0"/>
        </w:numPr>
        <w:ind w:left="939" w:hanging="719"/>
      </w:pPr>
    </w:p>
    <w:p w:rsidR="00BA0B26" w:rsidRDefault="002D65E5">
      <w:pPr>
        <w:pStyle w:val="FL31"/>
        <w:spacing w:before="163" w:after="163"/>
        <w:ind w:left="105"/>
        <w:rPr>
          <w:rFonts w:ascii="Times New Roman" w:hAnsi="Times New Roman" w:cs="Times New Roman"/>
        </w:rPr>
      </w:pPr>
      <w:bookmarkStart w:id="95" w:name="_Toc485713522"/>
      <w:bookmarkStart w:id="96" w:name="_Toc501807122"/>
      <w:bookmarkStart w:id="97" w:name="_Toc25570591"/>
      <w:bookmarkStart w:id="98" w:name="_Toc59177762"/>
      <w:r>
        <w:rPr>
          <w:rFonts w:ascii="Times New Roman" w:hAnsi="Times New Roman" w:cs="Times New Roman" w:hint="eastAsia"/>
        </w:rPr>
        <w:t>（二）就业单位类型分布</w:t>
      </w:r>
      <w:bookmarkEnd w:id="95"/>
      <w:bookmarkEnd w:id="96"/>
      <w:bookmarkEnd w:id="97"/>
      <w:bookmarkEnd w:id="98"/>
    </w:p>
    <w:p w:rsidR="00BA0B26" w:rsidRDefault="002D65E5">
      <w:pPr>
        <w:pStyle w:val="FL5"/>
        <w:ind w:firstLine="480"/>
      </w:pPr>
      <w:bookmarkStart w:id="99" w:name="_Ref514925632"/>
      <w:bookmarkStart w:id="100" w:name="_Toc501807123"/>
      <w:bookmarkStart w:id="101" w:name="_Toc485713523"/>
      <w:r>
        <w:rPr>
          <w:rFonts w:hint="eastAsia"/>
        </w:rPr>
        <w:t>我校</w:t>
      </w:r>
      <w:r>
        <w:t>2020</w:t>
      </w:r>
      <w:r>
        <w:rPr>
          <w:rFonts w:hint="eastAsia"/>
        </w:rPr>
        <w:t>届毕业生的就业单位以</w:t>
      </w:r>
      <w:bookmarkStart w:id="102" w:name="PO_232a"/>
      <w:bookmarkEnd w:id="102"/>
      <w:r>
        <w:rPr>
          <w:rFonts w:hint="eastAsia"/>
        </w:rPr>
        <w:t>其他企业（</w:t>
      </w:r>
      <w:r>
        <w:rPr>
          <w:rFonts w:hint="eastAsia"/>
        </w:rPr>
        <w:t>80.77%</w:t>
      </w:r>
      <w:r>
        <w:rPr>
          <w:rFonts w:hint="eastAsia"/>
        </w:rPr>
        <w:t>）、国有企业（</w:t>
      </w:r>
      <w:r>
        <w:rPr>
          <w:rFonts w:hint="eastAsia"/>
        </w:rPr>
        <w:t>9.51%</w:t>
      </w:r>
      <w:r>
        <w:rPr>
          <w:rFonts w:hint="eastAsia"/>
        </w:rPr>
        <w:t>）为主。</w:t>
      </w:r>
    </w:p>
    <w:bookmarkEnd w:id="99"/>
    <w:p w:rsidR="00BA0B26" w:rsidRDefault="002D65E5">
      <w:pPr>
        <w:ind w:leftChars="-1" w:left="-2"/>
        <w:jc w:val="center"/>
        <w:rPr>
          <w:rFonts w:ascii="Times New Roman" w:eastAsia="宋体" w:hAnsi="Times New Roman" w:cs="Times New Roman"/>
        </w:rPr>
      </w:pPr>
      <w:r>
        <w:rPr>
          <w:rFonts w:hint="eastAsia"/>
          <w:noProof/>
        </w:rPr>
        <w:lastRenderedPageBreak/>
        <w:drawing>
          <wp:inline distT="0" distB="0" distL="0" distR="0">
            <wp:extent cx="5295265" cy="2950210"/>
            <wp:effectExtent l="0" t="0" r="0" b="0"/>
            <wp:docPr id="48" name="对象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A0B26" w:rsidRDefault="002D65E5">
      <w:pPr>
        <w:pStyle w:val="FL2"/>
        <w:numPr>
          <w:ilvl w:val="0"/>
          <w:numId w:val="13"/>
        </w:numPr>
        <w:ind w:left="939" w:hanging="719"/>
      </w:pPr>
      <w:r>
        <w:t>2020</w:t>
      </w:r>
      <w:r>
        <w:rPr>
          <w:rFonts w:hint="eastAsia"/>
        </w:rPr>
        <w:t>届毕业生就业单位类型分布</w:t>
      </w:r>
    </w:p>
    <w:p w:rsidR="00BA0B26" w:rsidRDefault="002D65E5">
      <w:pPr>
        <w:pStyle w:val="FL31"/>
        <w:spacing w:before="163" w:after="163"/>
        <w:ind w:left="105"/>
        <w:rPr>
          <w:rFonts w:ascii="Times New Roman" w:hAnsi="Times New Roman" w:cs="Times New Roman"/>
        </w:rPr>
      </w:pPr>
      <w:bookmarkStart w:id="103" w:name="_Toc25570592"/>
      <w:bookmarkStart w:id="104" w:name="_Toc59177763"/>
      <w:r>
        <w:rPr>
          <w:rFonts w:ascii="Times New Roman" w:hAnsi="Times New Roman" w:cs="Times New Roman" w:hint="eastAsia"/>
        </w:rPr>
        <w:t>（三）就业行业分布</w:t>
      </w:r>
      <w:bookmarkEnd w:id="100"/>
      <w:bookmarkEnd w:id="101"/>
      <w:bookmarkEnd w:id="103"/>
      <w:bookmarkEnd w:id="104"/>
    </w:p>
    <w:p w:rsidR="00BA0B26" w:rsidRDefault="002D65E5">
      <w:pPr>
        <w:pStyle w:val="FL5"/>
        <w:ind w:firstLine="480"/>
      </w:pPr>
      <w:r>
        <w:rPr>
          <w:rFonts w:hint="eastAsia"/>
        </w:rPr>
        <w:t>已就业</w:t>
      </w:r>
      <w:r>
        <w:t>2020</w:t>
      </w:r>
      <w:r>
        <w:rPr>
          <w:rFonts w:hint="eastAsia"/>
        </w:rPr>
        <w:t>届毕业生，进入</w:t>
      </w:r>
      <w:bookmarkStart w:id="105" w:name="PO_233a"/>
      <w:bookmarkEnd w:id="105"/>
      <w:r>
        <w:rPr>
          <w:rFonts w:hint="eastAsia"/>
        </w:rPr>
        <w:t>农、林、牧、渔业（</w:t>
      </w:r>
      <w:r>
        <w:rPr>
          <w:rFonts w:hint="eastAsia"/>
        </w:rPr>
        <w:t>26.27%</w:t>
      </w:r>
      <w:r>
        <w:rPr>
          <w:rFonts w:hint="eastAsia"/>
        </w:rPr>
        <w:t>），信息传输、软件和信息技术服务业（</w:t>
      </w:r>
      <w:r>
        <w:rPr>
          <w:rFonts w:hint="eastAsia"/>
        </w:rPr>
        <w:t>14.06%</w:t>
      </w:r>
      <w:r>
        <w:rPr>
          <w:rFonts w:hint="eastAsia"/>
        </w:rPr>
        <w:t>）和居民服务、修理和其他服务业（</w:t>
      </w:r>
      <w:r>
        <w:rPr>
          <w:rFonts w:hint="eastAsia"/>
        </w:rPr>
        <w:t>8.69%</w:t>
      </w:r>
      <w:r>
        <w:rPr>
          <w:rFonts w:hint="eastAsia"/>
        </w:rPr>
        <w:t>）的比例较高。</w:t>
      </w:r>
      <w:bookmarkStart w:id="106" w:name="_Toc501807124"/>
    </w:p>
    <w:p w:rsidR="00BA0B26" w:rsidRDefault="002D65E5">
      <w:pPr>
        <w:jc w:val="center"/>
        <w:rPr>
          <w:rFonts w:ascii="Times New Roman" w:eastAsia="宋体" w:hAnsi="Times New Roman" w:cs="Times New Roman"/>
        </w:rPr>
      </w:pPr>
      <w:r>
        <w:rPr>
          <w:rFonts w:hint="eastAsia"/>
          <w:noProof/>
        </w:rPr>
        <w:lastRenderedPageBreak/>
        <w:drawing>
          <wp:inline distT="0" distB="0" distL="0" distR="0">
            <wp:extent cx="6010910" cy="4277995"/>
            <wp:effectExtent l="0" t="0" r="0" b="0"/>
            <wp:docPr id="49" name="图表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A0B26" w:rsidRDefault="002D65E5">
      <w:pPr>
        <w:pStyle w:val="FL2"/>
        <w:numPr>
          <w:ilvl w:val="0"/>
          <w:numId w:val="13"/>
        </w:numPr>
        <w:ind w:left="939" w:hanging="719"/>
      </w:pPr>
      <w:r>
        <w:t>2020</w:t>
      </w:r>
      <w:r>
        <w:rPr>
          <w:rFonts w:hint="eastAsia"/>
        </w:rPr>
        <w:t>届毕业生就业行业分布</w:t>
      </w:r>
    </w:p>
    <w:p w:rsidR="00BA0B26" w:rsidRDefault="00BA0B26">
      <w:pPr>
        <w:pStyle w:val="FL2"/>
        <w:numPr>
          <w:ilvl w:val="0"/>
          <w:numId w:val="0"/>
        </w:numPr>
        <w:ind w:left="939"/>
        <w:jc w:val="both"/>
      </w:pPr>
    </w:p>
    <w:p w:rsidR="00BA0B26" w:rsidRDefault="002D65E5">
      <w:pPr>
        <w:pStyle w:val="FL20"/>
        <w:spacing w:before="326" w:after="163"/>
        <w:rPr>
          <w:rFonts w:ascii="Times New Roman" w:eastAsia="宋体" w:hAnsi="Times New Roman" w:cs="Times New Roman"/>
        </w:rPr>
      </w:pPr>
      <w:bookmarkStart w:id="107" w:name="_Toc25570593"/>
      <w:bookmarkStart w:id="108" w:name="_Toc59177764"/>
      <w:r>
        <w:rPr>
          <w:rFonts w:ascii="Times New Roman" w:eastAsia="宋体" w:hAnsi="Times New Roman" w:cs="Times New Roman" w:hint="eastAsia"/>
        </w:rPr>
        <w:t>三、升学情况</w:t>
      </w:r>
      <w:bookmarkEnd w:id="106"/>
      <w:bookmarkEnd w:id="107"/>
      <w:bookmarkEnd w:id="108"/>
    </w:p>
    <w:p w:rsidR="00BA0B26" w:rsidRDefault="002D65E5">
      <w:pPr>
        <w:pStyle w:val="FL5"/>
        <w:ind w:firstLine="480"/>
      </w:pPr>
      <w:r>
        <w:rPr>
          <w:rFonts w:hint="eastAsia"/>
        </w:rPr>
        <w:t>我校</w:t>
      </w:r>
      <w:r>
        <w:t>2020</w:t>
      </w:r>
      <w:r>
        <w:rPr>
          <w:rFonts w:hint="eastAsia"/>
        </w:rPr>
        <w:t>届毕业生升学的人数为</w:t>
      </w:r>
      <w:bookmarkStart w:id="109" w:name="PO_24a"/>
      <w:bookmarkEnd w:id="109"/>
      <w:r>
        <w:rPr>
          <w:rFonts w:hint="eastAsia"/>
        </w:rPr>
        <w:t>158</w:t>
      </w:r>
      <w:r>
        <w:rPr>
          <w:rFonts w:hint="eastAsia"/>
        </w:rPr>
        <w:t>人，占毕业生总人数的</w:t>
      </w:r>
      <w:r>
        <w:rPr>
          <w:rFonts w:hint="eastAsia"/>
        </w:rPr>
        <w:t>12.00%</w:t>
      </w:r>
      <w:r>
        <w:rPr>
          <w:rFonts w:hint="eastAsia"/>
        </w:rPr>
        <w:t>。其中国内升学</w:t>
      </w:r>
      <w:bookmarkStart w:id="110" w:name="PO_24b"/>
      <w:bookmarkEnd w:id="110"/>
      <w:r>
        <w:t>157</w:t>
      </w:r>
      <w:r>
        <w:rPr>
          <w:rFonts w:hint="eastAsia"/>
        </w:rPr>
        <w:t>人，出国、出境</w:t>
      </w:r>
      <w:bookmarkStart w:id="111" w:name="PO_24c"/>
      <w:bookmarkEnd w:id="111"/>
      <w:r>
        <w:t>1</w:t>
      </w:r>
      <w:r>
        <w:rPr>
          <w:rFonts w:hint="eastAsia"/>
        </w:rPr>
        <w:t>人。</w:t>
      </w:r>
    </w:p>
    <w:p w:rsidR="00BA0B26" w:rsidRDefault="002D65E5">
      <w:pPr>
        <w:pStyle w:val="FL5"/>
        <w:ind w:firstLine="480"/>
      </w:pPr>
      <w:r>
        <w:rPr>
          <w:rFonts w:hint="eastAsia"/>
        </w:rPr>
        <w:t>国内升学的</w:t>
      </w:r>
      <w:bookmarkStart w:id="112" w:name="PO_241a"/>
      <w:bookmarkEnd w:id="112"/>
      <w:r>
        <w:t>157</w:t>
      </w:r>
      <w:r>
        <w:rPr>
          <w:rFonts w:hint="eastAsia"/>
        </w:rPr>
        <w:t>名</w:t>
      </w:r>
      <w:r>
        <w:t>2020</w:t>
      </w:r>
      <w:r>
        <w:rPr>
          <w:rFonts w:hint="eastAsia"/>
        </w:rPr>
        <w:t>届毕业生中，</w:t>
      </w:r>
      <w:bookmarkStart w:id="113" w:name="PO_241b"/>
      <w:bookmarkEnd w:id="113"/>
      <w:r>
        <w:rPr>
          <w:rFonts w:hint="eastAsia"/>
        </w:rPr>
        <w:t>进入北京农学院</w:t>
      </w:r>
      <w:r w:rsidR="006D0C2E">
        <w:rPr>
          <w:rFonts w:hint="eastAsia"/>
        </w:rPr>
        <w:t>学习</w:t>
      </w:r>
      <w:r>
        <w:rPr>
          <w:rFonts w:hint="eastAsia"/>
        </w:rPr>
        <w:t>的人数最多。</w:t>
      </w:r>
    </w:p>
    <w:p w:rsidR="00BA0B26" w:rsidRDefault="002D65E5">
      <w:pPr>
        <w:pStyle w:val="2"/>
        <w:numPr>
          <w:ilvl w:val="0"/>
          <w:numId w:val="12"/>
        </w:numPr>
        <w:spacing w:before="163"/>
        <w:ind w:left="985" w:hanging="844"/>
        <w:rPr>
          <w:sz w:val="24"/>
          <w:szCs w:val="24"/>
        </w:rPr>
      </w:pPr>
      <w:r>
        <w:t>2020</w:t>
      </w:r>
      <w:r>
        <w:rPr>
          <w:rFonts w:hint="eastAsia"/>
        </w:rPr>
        <w:t>届毕业生国内升学院校情况分布</w:t>
      </w:r>
      <w:r w:rsidR="006D0C2E">
        <w:rPr>
          <w:rStyle w:val="af2"/>
        </w:rPr>
        <w:footnoteReference w:id="3"/>
      </w:r>
    </w:p>
    <w:tbl>
      <w:tblPr>
        <w:tblStyle w:val="4-11"/>
        <w:tblW w:w="0" w:type="auto"/>
        <w:jc w:val="center"/>
        <w:tblBorders>
          <w:insideH w:val="dotted" w:sz="4" w:space="0" w:color="374794" w:themeColor="accent1"/>
          <w:insideV w:val="dotted" w:sz="4" w:space="0" w:color="374794" w:themeColor="accent1"/>
        </w:tblBorders>
        <w:tblLook w:val="04A0" w:firstRow="1" w:lastRow="0" w:firstColumn="1" w:lastColumn="0" w:noHBand="0" w:noVBand="1"/>
      </w:tblPr>
      <w:tblGrid>
        <w:gridCol w:w="3570"/>
        <w:gridCol w:w="1526"/>
        <w:gridCol w:w="1527"/>
      </w:tblGrid>
      <w:tr w:rsidR="00BA0B26" w:rsidTr="00BA0B26">
        <w:trPr>
          <w:cnfStyle w:val="100000000000" w:firstRow="1" w:lastRow="0" w:firstColumn="0" w:lastColumn="0" w:oddVBand="0" w:evenVBand="0" w:oddHBand="0" w:evenHBand="0" w:firstRowFirstColumn="0" w:firstRowLastColumn="0" w:lastRowFirstColumn="0" w:lastRowLastColumn="0"/>
          <w:trHeight w:val="305"/>
          <w:tblHeader/>
          <w:jc w:val="center"/>
        </w:trPr>
        <w:tc>
          <w:tcPr>
            <w:cnfStyle w:val="001000000000" w:firstRow="0" w:lastRow="0" w:firstColumn="1" w:lastColumn="0" w:oddVBand="0" w:evenVBand="0" w:oddHBand="0" w:evenHBand="0" w:firstRowFirstColumn="0" w:firstRowLastColumn="0" w:lastRowFirstColumn="0" w:lastRowLastColumn="0"/>
            <w:tcW w:w="3570" w:type="dxa"/>
            <w:tcBorders>
              <w:top w:val="single" w:sz="4" w:space="0" w:color="374794" w:themeColor="accent1"/>
              <w:left w:val="single" w:sz="4" w:space="0" w:color="374794" w:themeColor="accent1"/>
              <w:bottom w:val="dotted" w:sz="4" w:space="0" w:color="374794" w:themeColor="accent1"/>
              <w:right w:val="dotted" w:sz="4" w:space="0" w:color="374794" w:themeColor="accent1"/>
            </w:tcBorders>
          </w:tcPr>
          <w:p w:rsidR="00BA0B26" w:rsidRDefault="002D65E5" w:rsidP="006D0C2E">
            <w:pPr>
              <w:jc w:val="center"/>
              <w:rPr>
                <w:rFonts w:cs="Times New Roman"/>
                <w:b w:val="0"/>
                <w:bCs w:val="0"/>
              </w:rPr>
            </w:pPr>
            <w:r>
              <w:rPr>
                <w:rFonts w:cs="Times New Roman" w:hint="eastAsia"/>
              </w:rPr>
              <w:t>学校</w:t>
            </w:r>
          </w:p>
        </w:tc>
        <w:tc>
          <w:tcPr>
            <w:tcW w:w="1526" w:type="dxa"/>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hint="eastAsia"/>
              </w:rPr>
              <w:t>人数</w:t>
            </w:r>
          </w:p>
        </w:tc>
        <w:tc>
          <w:tcPr>
            <w:tcW w:w="1527" w:type="dxa"/>
            <w:tcBorders>
              <w:top w:val="single" w:sz="4" w:space="0" w:color="374794" w:themeColor="accent1"/>
              <w:left w:val="dotted" w:sz="4" w:space="0" w:color="374794" w:themeColor="accent1"/>
              <w:bottom w:val="dotted" w:sz="4" w:space="0" w:color="374794" w:themeColor="accent1"/>
              <w:right w:val="single" w:sz="4" w:space="0" w:color="374794" w:themeColor="accent1"/>
            </w:tcBorders>
          </w:tcPr>
          <w:p w:rsidR="00BA0B26" w:rsidRDefault="002D65E5">
            <w:pP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hint="eastAsia"/>
              </w:rPr>
              <w:t>%</w:t>
            </w:r>
          </w:p>
        </w:tc>
      </w:tr>
      <w:tr w:rsidR="00BA0B26" w:rsidTr="00BA0B26">
        <w:trPr>
          <w:trHeight w:val="296"/>
          <w:jc w:val="center"/>
        </w:trPr>
        <w:tc>
          <w:tcPr>
            <w:cnfStyle w:val="001000000000" w:firstRow="0" w:lastRow="0" w:firstColumn="1" w:lastColumn="0" w:oddVBand="0" w:evenVBand="0" w:oddHBand="0" w:evenHBand="0" w:firstRowFirstColumn="0" w:firstRowLastColumn="0" w:lastRowFirstColumn="0" w:lastRowLastColumn="0"/>
            <w:tcW w:w="3570" w:type="dxa"/>
            <w:tcBorders>
              <w:top w:val="dotted" w:sz="4" w:space="0" w:color="374794" w:themeColor="accent1"/>
              <w:left w:val="single" w:sz="4" w:space="0" w:color="374794" w:themeColor="accent1"/>
              <w:bottom w:val="dotted" w:sz="4" w:space="0" w:color="374794" w:themeColor="accent1"/>
              <w:right w:val="dotted" w:sz="4" w:space="0" w:color="374794" w:themeColor="accent1"/>
            </w:tcBorders>
          </w:tcPr>
          <w:p w:rsidR="00BA0B26" w:rsidRDefault="002D65E5" w:rsidP="006D0C2E">
            <w:pPr>
              <w:jc w:val="center"/>
              <w:rPr>
                <w:rFonts w:cs="Times New Roman"/>
                <w:b w:val="0"/>
                <w:bCs w:val="0"/>
              </w:rPr>
            </w:pPr>
            <w:r>
              <w:rPr>
                <w:rFonts w:cs="Times New Roman" w:hint="eastAsia"/>
              </w:rPr>
              <w:t>北京农学院</w:t>
            </w:r>
          </w:p>
        </w:tc>
        <w:tc>
          <w:tcPr>
            <w:tcW w:w="1526" w:type="dxa"/>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131</w:t>
            </w:r>
          </w:p>
        </w:tc>
        <w:tc>
          <w:tcPr>
            <w:tcW w:w="1527" w:type="dxa"/>
            <w:tcBorders>
              <w:top w:val="dotted" w:sz="4" w:space="0" w:color="374794" w:themeColor="accent1"/>
              <w:left w:val="dotted" w:sz="4" w:space="0" w:color="374794" w:themeColor="accent1"/>
              <w:bottom w:val="dotted" w:sz="4" w:space="0" w:color="374794" w:themeColor="accent1"/>
              <w:right w:val="single" w:sz="4" w:space="0" w:color="374794" w:themeColor="accent1"/>
            </w:tcBorders>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83.97</w:t>
            </w:r>
          </w:p>
        </w:tc>
      </w:tr>
      <w:tr w:rsidR="00BA0B26" w:rsidTr="00BA0B26">
        <w:trPr>
          <w:trHeight w:val="296"/>
          <w:jc w:val="center"/>
        </w:trPr>
        <w:tc>
          <w:tcPr>
            <w:cnfStyle w:val="001000000000" w:firstRow="0" w:lastRow="0" w:firstColumn="1" w:lastColumn="0" w:oddVBand="0" w:evenVBand="0" w:oddHBand="0" w:evenHBand="0" w:firstRowFirstColumn="0" w:firstRowLastColumn="0" w:lastRowFirstColumn="0" w:lastRowLastColumn="0"/>
            <w:tcW w:w="3570" w:type="dxa"/>
            <w:tcBorders>
              <w:top w:val="dotted" w:sz="4" w:space="0" w:color="374794" w:themeColor="accent1"/>
              <w:left w:val="single"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A0B26" w:rsidRDefault="002D65E5" w:rsidP="006D0C2E">
            <w:pPr>
              <w:jc w:val="center"/>
              <w:rPr>
                <w:rFonts w:cs="Times New Roman"/>
                <w:b w:val="0"/>
                <w:bCs w:val="0"/>
              </w:rPr>
            </w:pPr>
            <w:r>
              <w:rPr>
                <w:rFonts w:cs="Times New Roman" w:hint="eastAsia"/>
              </w:rPr>
              <w:t>北京建筑大学</w:t>
            </w:r>
          </w:p>
        </w:tc>
        <w:tc>
          <w:tcPr>
            <w:tcW w:w="1526" w:type="dxa"/>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1527" w:type="dxa"/>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10.26</w:t>
            </w:r>
          </w:p>
        </w:tc>
      </w:tr>
      <w:tr w:rsidR="00BA0B26" w:rsidTr="00BA0B26">
        <w:trPr>
          <w:trHeight w:val="296"/>
          <w:jc w:val="center"/>
        </w:trPr>
        <w:tc>
          <w:tcPr>
            <w:cnfStyle w:val="001000000000" w:firstRow="0" w:lastRow="0" w:firstColumn="1" w:lastColumn="0" w:oddVBand="0" w:evenVBand="0" w:oddHBand="0" w:evenHBand="0" w:firstRowFirstColumn="0" w:firstRowLastColumn="0" w:lastRowFirstColumn="0" w:lastRowLastColumn="0"/>
            <w:tcW w:w="3570" w:type="dxa"/>
            <w:tcBorders>
              <w:top w:val="dotted" w:sz="4" w:space="0" w:color="374794" w:themeColor="accent1"/>
              <w:left w:val="single" w:sz="4" w:space="0" w:color="374794" w:themeColor="accent1"/>
              <w:bottom w:val="single" w:sz="4" w:space="0" w:color="374794" w:themeColor="accent1"/>
              <w:right w:val="dotted" w:sz="4" w:space="0" w:color="374794" w:themeColor="accent1"/>
            </w:tcBorders>
          </w:tcPr>
          <w:p w:rsidR="00BA0B26" w:rsidRDefault="002D65E5" w:rsidP="006D0C2E">
            <w:pPr>
              <w:jc w:val="center"/>
              <w:rPr>
                <w:rFonts w:cs="Times New Roman"/>
                <w:b w:val="0"/>
                <w:bCs w:val="0"/>
              </w:rPr>
            </w:pPr>
            <w:r>
              <w:rPr>
                <w:rFonts w:cs="Times New Roman" w:hint="eastAsia"/>
              </w:rPr>
              <w:t>北京联合大学</w:t>
            </w:r>
          </w:p>
        </w:tc>
        <w:tc>
          <w:tcPr>
            <w:tcW w:w="1526" w:type="dxa"/>
            <w:tcBorders>
              <w:top w:val="dotted" w:sz="4" w:space="0" w:color="374794" w:themeColor="accent1"/>
              <w:left w:val="dotted" w:sz="4" w:space="0" w:color="374794" w:themeColor="accent1"/>
              <w:bottom w:val="single" w:sz="4" w:space="0" w:color="374794" w:themeColor="accent1"/>
              <w:right w:val="dotted" w:sz="4" w:space="0" w:color="374794" w:themeColor="accent1"/>
            </w:tcBorders>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1527" w:type="dxa"/>
            <w:tcBorders>
              <w:top w:val="dotted" w:sz="4" w:space="0" w:color="374794" w:themeColor="accent1"/>
              <w:left w:val="dotted" w:sz="4" w:space="0" w:color="374794" w:themeColor="accent1"/>
              <w:bottom w:val="single" w:sz="4" w:space="0" w:color="374794" w:themeColor="accent1"/>
              <w:right w:val="single" w:sz="4" w:space="0" w:color="374794" w:themeColor="accent1"/>
            </w:tcBorders>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5.77</w:t>
            </w:r>
          </w:p>
        </w:tc>
      </w:tr>
    </w:tbl>
    <w:p w:rsidR="00BA0B26" w:rsidRDefault="002D65E5">
      <w:pPr>
        <w:pStyle w:val="A6-"/>
        <w:ind w:firstLine="880"/>
      </w:pPr>
      <w:r>
        <w:rPr>
          <w:rFonts w:cs="Times New Roman"/>
          <w:sz w:val="44"/>
          <w:szCs w:val="44"/>
        </w:rPr>
        <w:br w:type="page"/>
      </w:r>
    </w:p>
    <w:p w:rsidR="00B13487" w:rsidRPr="0026136E" w:rsidRDefault="00D40E06" w:rsidP="00D40E06">
      <w:pPr>
        <w:pStyle w:val="FL1"/>
        <w:spacing w:before="652" w:after="978"/>
        <w:jc w:val="both"/>
      </w:pPr>
      <w:bookmarkStart w:id="114" w:name="_Toc59177765"/>
      <w:bookmarkEnd w:id="53"/>
      <w:bookmarkEnd w:id="54"/>
      <w:r>
        <w:rPr>
          <w:rFonts w:hint="eastAsia"/>
        </w:rPr>
        <w:lastRenderedPageBreak/>
        <w:t>Ⅱ</w:t>
      </w:r>
      <w:r>
        <w:rPr>
          <w:rFonts w:hint="eastAsia"/>
        </w:rPr>
        <w:t xml:space="preserve"> </w:t>
      </w:r>
      <w:r w:rsidR="00B13487" w:rsidRPr="0015532B">
        <w:t>毕业生就业基本情况</w:t>
      </w:r>
      <w:r w:rsidR="00B13487" w:rsidRPr="0015532B">
        <w:rPr>
          <w:rFonts w:hint="eastAsia"/>
        </w:rPr>
        <w:t>（截至</w:t>
      </w:r>
      <w:r w:rsidR="00B13487">
        <w:t>10</w:t>
      </w:r>
      <w:r w:rsidR="00B13487" w:rsidRPr="0015532B">
        <w:rPr>
          <w:rFonts w:hint="eastAsia"/>
        </w:rPr>
        <w:t>月</w:t>
      </w:r>
      <w:r w:rsidR="00B13487" w:rsidRPr="0015532B">
        <w:rPr>
          <w:rFonts w:hint="eastAsia"/>
        </w:rPr>
        <w:t>3</w:t>
      </w:r>
      <w:r w:rsidR="00B13487" w:rsidRPr="0015532B">
        <w:t>1</w:t>
      </w:r>
      <w:r w:rsidR="00B13487" w:rsidRPr="0015532B">
        <w:t>日</w:t>
      </w:r>
      <w:r w:rsidR="00B13487" w:rsidRPr="0015532B">
        <w:rPr>
          <w:rFonts w:hint="eastAsia"/>
        </w:rPr>
        <w:t>）</w:t>
      </w:r>
      <w:bookmarkEnd w:id="114"/>
    </w:p>
    <w:p w:rsidR="00990A47" w:rsidRDefault="00990A47" w:rsidP="00990A47">
      <w:pPr>
        <w:pStyle w:val="A6-"/>
        <w:ind w:firstLine="480"/>
      </w:pPr>
      <w:bookmarkStart w:id="115" w:name="_Toc56423725"/>
      <w:r>
        <w:rPr>
          <w:rFonts w:hint="eastAsia"/>
        </w:rPr>
        <w:t>北京农业职业学院</w:t>
      </w:r>
      <w:r>
        <w:t>2020</w:t>
      </w:r>
      <w:r>
        <w:rPr>
          <w:rFonts w:hint="eastAsia"/>
        </w:rPr>
        <w:t>届毕业生共有</w:t>
      </w:r>
      <w:r>
        <w:t>1317</w:t>
      </w:r>
      <w:r>
        <w:rPr>
          <w:rFonts w:hint="eastAsia"/>
        </w:rPr>
        <w:t>人，与去年相比略有增加。其中，男生</w:t>
      </w:r>
      <w:r>
        <w:rPr>
          <w:rFonts w:hint="eastAsia"/>
        </w:rPr>
        <w:t>711</w:t>
      </w:r>
      <w:r>
        <w:rPr>
          <w:rFonts w:hint="eastAsia"/>
        </w:rPr>
        <w:t>人，占</w:t>
      </w:r>
      <w:r>
        <w:rPr>
          <w:rFonts w:hint="eastAsia"/>
        </w:rPr>
        <w:t>53.99%</w:t>
      </w:r>
      <w:r>
        <w:rPr>
          <w:rFonts w:hint="eastAsia"/>
        </w:rPr>
        <w:t>，女生</w:t>
      </w:r>
      <w:r>
        <w:rPr>
          <w:rFonts w:hint="eastAsia"/>
        </w:rPr>
        <w:t>606</w:t>
      </w:r>
      <w:r>
        <w:rPr>
          <w:rFonts w:hint="eastAsia"/>
        </w:rPr>
        <w:t>人，占</w:t>
      </w:r>
      <w:r>
        <w:rPr>
          <w:rFonts w:hint="eastAsia"/>
        </w:rPr>
        <w:t>46.01%</w:t>
      </w:r>
      <w:r>
        <w:rPr>
          <w:rFonts w:hint="eastAsia"/>
        </w:rPr>
        <w:t>，男女比例为</w:t>
      </w:r>
      <w:r>
        <w:rPr>
          <w:rFonts w:hint="eastAsia"/>
        </w:rPr>
        <w:t>1.17</w:t>
      </w:r>
      <w:r w:rsidR="006D0C2E" w:rsidRPr="006D0C2E">
        <w:rPr>
          <w:rFonts w:hint="eastAsia"/>
        </w:rPr>
        <w:t>∶</w:t>
      </w:r>
      <w:r>
        <w:rPr>
          <w:rFonts w:hint="eastAsia"/>
        </w:rPr>
        <w:t>1</w:t>
      </w:r>
      <w:r>
        <w:rPr>
          <w:rFonts w:hint="eastAsia"/>
        </w:rPr>
        <w:t>；北京生源</w:t>
      </w:r>
      <w:r>
        <w:rPr>
          <w:rFonts w:hint="eastAsia"/>
        </w:rPr>
        <w:t>1043</w:t>
      </w:r>
      <w:r>
        <w:rPr>
          <w:rFonts w:hint="eastAsia"/>
        </w:rPr>
        <w:t>人，占</w:t>
      </w:r>
      <w:r>
        <w:rPr>
          <w:rFonts w:hint="eastAsia"/>
        </w:rPr>
        <w:t>79.20%</w:t>
      </w:r>
      <w:r>
        <w:rPr>
          <w:rFonts w:hint="eastAsia"/>
        </w:rPr>
        <w:t>，京外生源</w:t>
      </w:r>
      <w:r>
        <w:rPr>
          <w:rFonts w:hint="eastAsia"/>
        </w:rPr>
        <w:t>274</w:t>
      </w:r>
      <w:r>
        <w:rPr>
          <w:rFonts w:hint="eastAsia"/>
        </w:rPr>
        <w:t>人，占</w:t>
      </w:r>
      <w:r>
        <w:rPr>
          <w:rFonts w:hint="eastAsia"/>
        </w:rPr>
        <w:t>20.80%</w:t>
      </w:r>
      <w:r>
        <w:rPr>
          <w:rFonts w:hint="eastAsia"/>
        </w:rPr>
        <w:t>。</w:t>
      </w:r>
    </w:p>
    <w:p w:rsidR="00B13487" w:rsidRPr="007733AB" w:rsidRDefault="00B13487" w:rsidP="00B13487">
      <w:pPr>
        <w:pStyle w:val="FL20"/>
        <w:spacing w:before="326" w:after="163"/>
        <w:rPr>
          <w:rFonts w:ascii="宋体" w:eastAsia="宋体" w:hAnsi="宋体"/>
        </w:rPr>
      </w:pPr>
      <w:bookmarkStart w:id="116" w:name="_Toc59177766"/>
      <w:r w:rsidRPr="007733AB">
        <w:rPr>
          <w:rFonts w:ascii="宋体" w:eastAsia="宋体" w:hAnsi="宋体" w:hint="eastAsia"/>
        </w:rPr>
        <w:t>一、就业率情况</w:t>
      </w:r>
      <w:bookmarkEnd w:id="115"/>
      <w:bookmarkEnd w:id="116"/>
    </w:p>
    <w:p w:rsidR="00B13487" w:rsidRDefault="00B13487" w:rsidP="00B13487">
      <w:pPr>
        <w:pStyle w:val="FL5"/>
        <w:ind w:firstLine="480"/>
      </w:pPr>
      <w:r>
        <w:rPr>
          <w:rFonts w:hint="eastAsia"/>
        </w:rPr>
        <w:t>截至</w:t>
      </w:r>
      <w:r>
        <w:t>2020</w:t>
      </w:r>
      <w:r>
        <w:rPr>
          <w:rFonts w:hint="eastAsia"/>
        </w:rPr>
        <w:t>年</w:t>
      </w:r>
      <w:r>
        <w:t>10</w:t>
      </w:r>
      <w:r>
        <w:rPr>
          <w:rFonts w:hint="eastAsia"/>
        </w:rPr>
        <w:t>月</w:t>
      </w:r>
      <w:r>
        <w:t>31</w:t>
      </w:r>
      <w:r>
        <w:rPr>
          <w:rFonts w:hint="eastAsia"/>
        </w:rPr>
        <w:t>日，我校</w:t>
      </w:r>
      <w:r>
        <w:t>2020</w:t>
      </w:r>
      <w:r>
        <w:rPr>
          <w:rFonts w:hint="eastAsia"/>
        </w:rPr>
        <w:t>届毕业生就业率为</w:t>
      </w:r>
      <w:r>
        <w:t>96.36%</w:t>
      </w:r>
      <w:r>
        <w:rPr>
          <w:rFonts w:hint="eastAsia"/>
        </w:rPr>
        <w:t>。其中，国内升学比例为</w:t>
      </w:r>
      <w:r>
        <w:rPr>
          <w:rFonts w:hint="eastAsia"/>
        </w:rPr>
        <w:t>11.92%</w:t>
      </w:r>
      <w:r>
        <w:rPr>
          <w:rFonts w:hint="eastAsia"/>
        </w:rPr>
        <w:t>，出国、出境比例为</w:t>
      </w:r>
      <w:r>
        <w:rPr>
          <w:rFonts w:hint="eastAsia"/>
        </w:rPr>
        <w:t>0.08%</w:t>
      </w:r>
      <w:r>
        <w:rPr>
          <w:rFonts w:hint="eastAsia"/>
        </w:rPr>
        <w:t>，就业比例为</w:t>
      </w:r>
      <w:r>
        <w:t>84.36%</w:t>
      </w:r>
      <w:r>
        <w:rPr>
          <w:rFonts w:hint="eastAsia"/>
        </w:rPr>
        <w:t>。</w:t>
      </w:r>
    </w:p>
    <w:p w:rsidR="00B13487" w:rsidRDefault="00B13487" w:rsidP="00B13487">
      <w:pPr>
        <w:pStyle w:val="2"/>
        <w:numPr>
          <w:ilvl w:val="0"/>
          <w:numId w:val="25"/>
        </w:numPr>
        <w:spacing w:before="163"/>
        <w:ind w:leftChars="0"/>
      </w:pPr>
      <w:r>
        <w:t>2020</w:t>
      </w:r>
      <w:r>
        <w:rPr>
          <w:rFonts w:hint="eastAsia"/>
        </w:rPr>
        <w:t>届毕业生毕业去向</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3435"/>
        <w:gridCol w:w="1999"/>
        <w:gridCol w:w="1985"/>
      </w:tblGrid>
      <w:tr w:rsidR="00B13487" w:rsidTr="00B13487">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4" w:space="0" w:color="8E9AD5" w:themeColor="accent1" w:themeTint="80"/>
              <w:left w:val="single" w:sz="4" w:space="0" w:color="374794" w:themeColor="accent1"/>
              <w:bottom w:val="dotted" w:sz="4" w:space="0" w:color="7F7F7F" w:themeColor="text1" w:themeTint="80"/>
              <w:right w:val="dotted" w:sz="4" w:space="0" w:color="7F7F7F" w:themeColor="text1" w:themeTint="80"/>
            </w:tcBorders>
            <w:hideMark/>
          </w:tcPr>
          <w:p w:rsidR="00B13487" w:rsidRDefault="00B13487" w:rsidP="00FB6DCD">
            <w:pPr>
              <w:widowControl/>
              <w:jc w:val="center"/>
              <w:rPr>
                <w:rFonts w:cs="Times New Roman"/>
                <w:color w:val="FFFFFF" w:themeColor="background1"/>
                <w:szCs w:val="21"/>
              </w:rPr>
            </w:pPr>
            <w:r>
              <w:rPr>
                <w:rFonts w:cs="Times New Roman" w:hint="eastAsia"/>
                <w:color w:val="FFFFFF" w:themeColor="background1"/>
                <w:szCs w:val="21"/>
              </w:rPr>
              <w:t>毕业去向</w:t>
            </w:r>
          </w:p>
        </w:tc>
        <w:tc>
          <w:tcPr>
            <w:tcW w:w="1999" w:type="dxa"/>
            <w:tcBorders>
              <w:top w:val="single" w:sz="4" w:space="0" w:color="8E9AD5" w:themeColor="accent1" w:themeTint="80"/>
              <w:left w:val="dotted" w:sz="4" w:space="0" w:color="7F7F7F" w:themeColor="text1" w:themeTint="80"/>
              <w:bottom w:val="dotted" w:sz="4" w:space="0" w:color="8E9AD5"/>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hint="eastAsia"/>
                <w:color w:val="FFFFFF" w:themeColor="background1"/>
                <w:szCs w:val="21"/>
              </w:rPr>
              <w:t>人数</w:t>
            </w:r>
          </w:p>
        </w:tc>
        <w:tc>
          <w:tcPr>
            <w:tcW w:w="1985" w:type="dxa"/>
            <w:tcBorders>
              <w:top w:val="single" w:sz="4" w:space="0" w:color="8E9AD5" w:themeColor="accent1" w:themeTint="80"/>
              <w:left w:val="dotted" w:sz="4" w:space="0" w:color="7F7F7F" w:themeColor="text1" w:themeTint="80"/>
              <w:bottom w:val="dotted" w:sz="4" w:space="0" w:color="8E9AD5"/>
              <w:right w:val="single" w:sz="4" w:space="0" w:color="8E9AD5" w:themeColor="accen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color w:val="FFFFFF" w:themeColor="background1"/>
                <w:szCs w:val="21"/>
              </w:rPr>
              <w:t>%</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就业</w:t>
            </w:r>
          </w:p>
        </w:tc>
        <w:tc>
          <w:tcPr>
            <w:tcW w:w="1999" w:type="dxa"/>
            <w:tcBorders>
              <w:top w:val="dotted" w:sz="4" w:space="0" w:color="8E9AD5"/>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1111</w:t>
            </w:r>
          </w:p>
        </w:tc>
        <w:tc>
          <w:tcPr>
            <w:tcW w:w="1985" w:type="dxa"/>
            <w:tcBorders>
              <w:top w:val="dotted" w:sz="4" w:space="0" w:color="8E9AD5"/>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84.36</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签就业协议形式就业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4.86</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签劳动合同形式就业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5.16</w:t>
            </w:r>
          </w:p>
        </w:tc>
      </w:tr>
      <w:tr w:rsidR="00B13487" w:rsidTr="00B13487">
        <w:trPr>
          <w:trHeight w:val="375"/>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应征义务兵</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1.97</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其他录用形式就业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947</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71.91</w:t>
            </w:r>
          </w:p>
        </w:tc>
      </w:tr>
      <w:tr w:rsidR="00B13487" w:rsidTr="005F3EE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szCs w:val="21"/>
              </w:rPr>
            </w:pPr>
            <w:r>
              <w:rPr>
                <w:rFonts w:cs="Times New Roman" w:hint="eastAsia"/>
                <w:szCs w:val="21"/>
              </w:rPr>
              <w:t>自由职业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6</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0.46</w:t>
            </w:r>
          </w:p>
        </w:tc>
      </w:tr>
      <w:tr w:rsidR="00B13487" w:rsidTr="005F3EE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升学</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158</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12.00</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jc w:val="center"/>
              <w:rPr>
                <w:rFonts w:cs="Times New Roman"/>
                <w:b w:val="0"/>
                <w:szCs w:val="21"/>
              </w:rPr>
            </w:pPr>
            <w:r>
              <w:rPr>
                <w:rFonts w:cs="Times New Roman" w:hint="eastAsia"/>
                <w:szCs w:val="21"/>
              </w:rPr>
              <w:t>国内升学</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157</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11.92</w:t>
            </w:r>
          </w:p>
        </w:tc>
      </w:tr>
      <w:tr w:rsidR="00B13487" w:rsidTr="005F3EE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出国、出境</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0.08</w:t>
            </w:r>
          </w:p>
        </w:tc>
      </w:tr>
      <w:tr w:rsidR="00B13487" w:rsidTr="005F3EE7">
        <w:trPr>
          <w:trHeight w:val="375"/>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未就业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48</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3.64</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jc w:val="center"/>
              <w:rPr>
                <w:rFonts w:cs="Times New Roman"/>
                <w:b w:val="0"/>
                <w:szCs w:val="21"/>
              </w:rPr>
            </w:pPr>
            <w:r>
              <w:rPr>
                <w:rFonts w:cs="Times New Roman" w:hint="eastAsia"/>
                <w:szCs w:val="21"/>
              </w:rPr>
              <w:t>待就业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48</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3.64</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jc w:val="center"/>
              <w:rPr>
                <w:rFonts w:cs="Times New Roman"/>
                <w:szCs w:val="21"/>
              </w:rPr>
            </w:pPr>
            <w:r>
              <w:rPr>
                <w:rFonts w:cs="Times New Roman" w:hint="eastAsia"/>
                <w:szCs w:val="21"/>
              </w:rPr>
              <w:t>合计</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1317</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r>
      <w:tr w:rsidR="00B13487" w:rsidTr="00B13487">
        <w:trPr>
          <w:trHeight w:val="364"/>
          <w:jc w:val="center"/>
        </w:trPr>
        <w:tc>
          <w:tcPr>
            <w:cnfStyle w:val="001000000000" w:firstRow="0" w:lastRow="0" w:firstColumn="1" w:lastColumn="0" w:oddVBand="0" w:evenVBand="0" w:oddHBand="0" w:evenHBand="0" w:firstRowFirstColumn="0" w:firstRowLastColumn="0" w:lastRowFirstColumn="0" w:lastRowLastColumn="0"/>
            <w:tcW w:w="3435"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hideMark/>
          </w:tcPr>
          <w:p w:rsidR="00B13487" w:rsidRDefault="00B13487" w:rsidP="00FB6DCD">
            <w:pPr>
              <w:topLinePunct/>
              <w:spacing w:line="360" w:lineRule="auto"/>
              <w:jc w:val="center"/>
              <w:rPr>
                <w:rFonts w:cs="Times New Roman"/>
                <w:color w:val="FFFFFF" w:themeColor="background1"/>
                <w:szCs w:val="21"/>
              </w:rPr>
            </w:pPr>
            <w:r>
              <w:rPr>
                <w:rFonts w:cs="Times New Roman" w:hint="eastAsia"/>
                <w:color w:val="FFFFFF" w:themeColor="background1"/>
                <w:szCs w:val="21"/>
              </w:rPr>
              <w:t>就业率</w:t>
            </w:r>
          </w:p>
        </w:tc>
        <w:tc>
          <w:tcPr>
            <w:tcW w:w="3984"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8E9AD5" w:themeColor="accent1" w:themeTint="80"/>
            </w:tcBorders>
            <w:shd w:val="clear" w:color="auto" w:fill="374794" w:themeFill="accent1"/>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96.36%</w:t>
            </w:r>
          </w:p>
        </w:tc>
      </w:tr>
    </w:tbl>
    <w:p w:rsidR="00B13487" w:rsidRDefault="00B13487" w:rsidP="00B13487">
      <w:pPr>
        <w:widowControl/>
        <w:jc w:val="left"/>
        <w:rPr>
          <w:rFonts w:ascii="Times New Roman" w:eastAsia="宋体" w:hAnsi="Times New Roman" w:cs="Times New Roman"/>
        </w:rPr>
      </w:pPr>
    </w:p>
    <w:p w:rsidR="00B13487" w:rsidRDefault="00B13487" w:rsidP="00B13487">
      <w:pPr>
        <w:widowControl/>
        <w:jc w:val="left"/>
        <w:rPr>
          <w:rFonts w:ascii="Times New Roman" w:eastAsia="宋体" w:hAnsi="Times New Roman" w:cs="Times New Roman"/>
          <w:sz w:val="24"/>
          <w:szCs w:val="24"/>
        </w:rPr>
      </w:pPr>
      <w:r>
        <w:rPr>
          <w:rFonts w:ascii="Times New Roman" w:eastAsia="宋体" w:hAnsi="Times New Roman" w:cs="Times New Roman"/>
        </w:rPr>
        <w:br w:type="page"/>
      </w:r>
    </w:p>
    <w:p w:rsidR="00B13487" w:rsidRDefault="00B13487" w:rsidP="00B13487">
      <w:pPr>
        <w:pStyle w:val="FL31"/>
        <w:spacing w:before="163" w:after="163"/>
        <w:ind w:left="105"/>
        <w:rPr>
          <w:rFonts w:ascii="Times New Roman" w:hAnsi="Times New Roman" w:cs="Times New Roman"/>
        </w:rPr>
      </w:pPr>
      <w:bookmarkStart w:id="117" w:name="_Toc56423726"/>
      <w:bookmarkStart w:id="118" w:name="_Toc59177767"/>
      <w:r>
        <w:rPr>
          <w:rFonts w:ascii="Times New Roman" w:hAnsi="Times New Roman" w:cs="Times New Roman" w:hint="eastAsia"/>
        </w:rPr>
        <w:lastRenderedPageBreak/>
        <w:t>（一）毕业生分性别就业率</w:t>
      </w:r>
      <w:bookmarkEnd w:id="117"/>
      <w:bookmarkEnd w:id="118"/>
    </w:p>
    <w:p w:rsidR="00B13487" w:rsidRDefault="00B13487" w:rsidP="00B13487">
      <w:pPr>
        <w:pStyle w:val="FL5"/>
        <w:ind w:firstLine="480"/>
      </w:pPr>
      <w:r>
        <w:t>2020</w:t>
      </w:r>
      <w:r>
        <w:rPr>
          <w:rFonts w:hint="eastAsia"/>
        </w:rPr>
        <w:t>届毕业生中，男生就业率为</w:t>
      </w:r>
      <w:r>
        <w:t>95.64%</w:t>
      </w:r>
      <w:r>
        <w:rPr>
          <w:rFonts w:hint="eastAsia"/>
        </w:rPr>
        <w:t>，女生就业率为</w:t>
      </w:r>
      <w:r>
        <w:t>97.19%</w:t>
      </w:r>
      <w:r>
        <w:rPr>
          <w:rFonts w:hint="eastAsia"/>
        </w:rPr>
        <w:t>。从毕业去向来看，男生签就业协议形式就业的比例高于女生，女生签劳动合同形式就业，国内升学，出国、出境的比例高于男生。</w:t>
      </w:r>
    </w:p>
    <w:p w:rsidR="00B13487" w:rsidRDefault="00B13487" w:rsidP="00B13487">
      <w:pPr>
        <w:pStyle w:val="2"/>
        <w:numPr>
          <w:ilvl w:val="0"/>
          <w:numId w:val="12"/>
        </w:numPr>
        <w:spacing w:before="163"/>
        <w:ind w:left="985" w:hanging="844"/>
      </w:pPr>
      <w:r>
        <w:rPr>
          <w:rFonts w:hint="eastAsia"/>
        </w:rPr>
        <w:t>毕业生分性别就业率</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4087"/>
        <w:gridCol w:w="1225"/>
        <w:gridCol w:w="1134"/>
        <w:gridCol w:w="1134"/>
        <w:gridCol w:w="1057"/>
      </w:tblGrid>
      <w:tr w:rsidR="00B13487" w:rsidTr="00FB6DCD">
        <w:trPr>
          <w:cnfStyle w:val="100000000000" w:firstRow="1" w:lastRow="0" w:firstColumn="0" w:lastColumn="0" w:oddVBand="0" w:evenVBand="0" w:oddHBand="0" w:evenHBand="0" w:firstRowFirstColumn="0" w:firstRowLastColumn="0" w:lastRowFirstColumn="0" w:lastRowLastColumn="0"/>
          <w:trHeight w:val="364"/>
          <w:tblHeader/>
          <w:jc w:val="center"/>
        </w:trPr>
        <w:tc>
          <w:tcPr>
            <w:cnfStyle w:val="001000000000" w:firstRow="0" w:lastRow="0" w:firstColumn="1" w:lastColumn="0" w:oddVBand="0" w:evenVBand="0" w:oddHBand="0" w:evenHBand="0" w:firstRowFirstColumn="0" w:firstRowLastColumn="0" w:lastRowFirstColumn="0" w:lastRowLastColumn="0"/>
            <w:tcW w:w="4087" w:type="dxa"/>
            <w:vMerge w:val="restart"/>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jc w:val="center"/>
              <w:rPr>
                <w:rFonts w:cs="Times New Roman"/>
                <w:color w:val="FFFFFF" w:themeColor="background1"/>
                <w:szCs w:val="21"/>
              </w:rPr>
            </w:pPr>
            <w:r>
              <w:rPr>
                <w:rFonts w:cs="Times New Roman" w:hint="eastAsia"/>
                <w:color w:val="FFFFFF" w:themeColor="background1"/>
                <w:szCs w:val="21"/>
              </w:rPr>
              <w:t>毕业去向</w:t>
            </w:r>
          </w:p>
        </w:tc>
        <w:tc>
          <w:tcPr>
            <w:tcW w:w="2359" w:type="dxa"/>
            <w:gridSpan w:val="2"/>
            <w:tcBorders>
              <w:top w:val="single" w:sz="4" w:space="0" w:color="8E9AD5" w:themeColor="accen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hint="eastAsia"/>
                <w:color w:val="FFFFFF" w:themeColor="background1"/>
                <w:szCs w:val="21"/>
              </w:rPr>
              <w:t>男生</w:t>
            </w:r>
          </w:p>
        </w:tc>
        <w:tc>
          <w:tcPr>
            <w:tcW w:w="2191" w:type="dxa"/>
            <w:gridSpan w:val="2"/>
            <w:tcBorders>
              <w:top w:val="single" w:sz="4" w:space="0" w:color="374794" w:themeColor="accent1"/>
              <w:left w:val="dotted" w:sz="4" w:space="0" w:color="7F7F7F" w:themeColor="text1" w:themeTint="80"/>
              <w:bottom w:val="dotted" w:sz="4" w:space="0" w:color="7F7F7F" w:themeColor="text1" w:themeTint="80"/>
              <w:right w:val="single" w:sz="4" w:space="0" w:color="374794" w:themeColor="accent1"/>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hint="eastAsia"/>
                <w:color w:val="FFFFFF" w:themeColor="background1"/>
                <w:szCs w:val="21"/>
              </w:rPr>
              <w:t>女生</w:t>
            </w:r>
          </w:p>
        </w:tc>
      </w:tr>
      <w:tr w:rsidR="00B13487" w:rsidTr="00FB6DCD">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4087" w:type="dxa"/>
            <w:vMerge/>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hideMark/>
          </w:tcPr>
          <w:p w:rsidR="00B13487" w:rsidRDefault="00B13487" w:rsidP="00FB6DCD">
            <w:pPr>
              <w:widowControl/>
              <w:jc w:val="left"/>
              <w:rPr>
                <w:rFonts w:cs="Times New Roman"/>
                <w:color w:val="FFFFFF" w:themeColor="background1"/>
                <w:szCs w:val="21"/>
              </w:rPr>
            </w:pP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hint="eastAsia"/>
                <w:color w:val="FFFFFF" w:themeColor="background1"/>
                <w:szCs w:val="21"/>
              </w:rPr>
              <w:t>人数</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color w:val="FFFFFF" w:themeColor="background1"/>
                <w:szCs w:val="21"/>
              </w:rPr>
              <w:t>%</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hint="eastAsia"/>
                <w:color w:val="FFFFFF" w:themeColor="background1"/>
                <w:szCs w:val="21"/>
              </w:rPr>
              <w:t>人数</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color w:val="FFFFFF" w:themeColor="background1"/>
                <w:szCs w:val="21"/>
              </w:rPr>
              <w:t>%</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608</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85.51</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503</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83.00</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签就业协议形式就业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6.47</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2.97</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签劳动合同形式就业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4.92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5.45</w:t>
            </w:r>
          </w:p>
        </w:tc>
      </w:tr>
      <w:tr w:rsidR="00B13487" w:rsidTr="00FB6DCD">
        <w:trPr>
          <w:trHeight w:val="375"/>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应征义务兵</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3.66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其他录用形式就业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498</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70.04</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449</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74.09</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szCs w:val="21"/>
              </w:rPr>
            </w:pPr>
            <w:r>
              <w:rPr>
                <w:rFonts w:cs="Times New Roman" w:hint="eastAsia"/>
                <w:szCs w:val="21"/>
              </w:rPr>
              <w:t>自由职业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0.42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3</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0.50</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升学</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10.13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86</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14.19</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jc w:val="center"/>
              <w:rPr>
                <w:rFonts w:cs="Times New Roman"/>
                <w:b w:val="0"/>
                <w:szCs w:val="21"/>
              </w:rPr>
            </w:pPr>
            <w:r>
              <w:rPr>
                <w:rFonts w:cs="Times New Roman" w:hint="eastAsia"/>
                <w:szCs w:val="21"/>
              </w:rPr>
              <w:t>国内升学</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10.13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14.03</w:t>
            </w:r>
          </w:p>
        </w:tc>
      </w:tr>
      <w:tr w:rsidR="00B13487" w:rsidTr="005F3EE7">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出国、出境</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0.17</w:t>
            </w:r>
          </w:p>
        </w:tc>
      </w:tr>
      <w:tr w:rsidR="00B13487" w:rsidTr="005F3EE7">
        <w:trPr>
          <w:trHeight w:val="375"/>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未就业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31</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4.36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17</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2.81</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jc w:val="center"/>
              <w:rPr>
                <w:rFonts w:cs="Times New Roman"/>
                <w:b w:val="0"/>
                <w:szCs w:val="21"/>
              </w:rPr>
            </w:pPr>
            <w:r>
              <w:rPr>
                <w:rFonts w:cs="Times New Roman" w:hint="eastAsia"/>
                <w:szCs w:val="21"/>
              </w:rPr>
              <w:t>待就业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31</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4.36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17</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2.81</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jc w:val="center"/>
              <w:rPr>
                <w:rFonts w:cs="Times New Roman"/>
                <w:szCs w:val="21"/>
              </w:rPr>
            </w:pPr>
            <w:r>
              <w:rPr>
                <w:rFonts w:cs="Times New Roman" w:hint="eastAsia"/>
                <w:szCs w:val="21"/>
              </w:rPr>
              <w:t>合计</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711</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606</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hideMark/>
          </w:tcPr>
          <w:p w:rsidR="00B13487" w:rsidRDefault="00B13487" w:rsidP="00FB6DCD">
            <w:pPr>
              <w:topLinePunct/>
              <w:spacing w:line="360" w:lineRule="auto"/>
              <w:jc w:val="center"/>
              <w:rPr>
                <w:rFonts w:cs="Times New Roman"/>
                <w:szCs w:val="21"/>
              </w:rPr>
            </w:pPr>
            <w:r>
              <w:rPr>
                <w:rFonts w:cs="Times New Roman" w:hint="eastAsia"/>
                <w:color w:val="FFFFFF" w:themeColor="background1"/>
                <w:szCs w:val="21"/>
              </w:rPr>
              <w:t>就业率</w:t>
            </w:r>
          </w:p>
        </w:tc>
        <w:tc>
          <w:tcPr>
            <w:tcW w:w="2359" w:type="dxa"/>
            <w:gridSpan w:val="2"/>
            <w:tcBorders>
              <w:top w:val="dotted" w:sz="4" w:space="0" w:color="7F7F7F" w:themeColor="text1" w:themeTint="80"/>
              <w:left w:val="dotted" w:sz="4" w:space="0" w:color="7F7F7F" w:themeColor="text1" w:themeTint="80"/>
              <w:bottom w:val="single" w:sz="4" w:space="0" w:color="8E9AD5" w:themeColor="accent1" w:themeTint="80"/>
              <w:right w:val="dotted" w:sz="4" w:space="0" w:color="7F7F7F" w:themeColor="text1" w:themeTint="80"/>
            </w:tcBorders>
            <w:shd w:val="clear" w:color="auto" w:fill="374794" w:themeFill="accent1"/>
            <w:vAlign w:val="top"/>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95.64%</w:t>
            </w:r>
          </w:p>
        </w:tc>
        <w:tc>
          <w:tcPr>
            <w:tcW w:w="2191"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374794" w:themeColor="accent1"/>
            </w:tcBorders>
            <w:shd w:val="clear" w:color="auto" w:fill="374794" w:themeFill="accent1"/>
            <w:vAlign w:val="top"/>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97.19%</w:t>
            </w:r>
          </w:p>
        </w:tc>
      </w:tr>
    </w:tbl>
    <w:p w:rsidR="00B13487" w:rsidRDefault="00B13487" w:rsidP="00B13487">
      <w:pPr>
        <w:pStyle w:val="A6-"/>
        <w:ind w:firstLine="480"/>
        <w:rPr>
          <w:rFonts w:cs="Times New Roman"/>
        </w:rPr>
      </w:pPr>
    </w:p>
    <w:p w:rsidR="00B13487" w:rsidRDefault="00B13487" w:rsidP="00B13487">
      <w:pPr>
        <w:pStyle w:val="FL31"/>
        <w:spacing w:before="163" w:after="163"/>
        <w:ind w:left="105"/>
        <w:rPr>
          <w:rFonts w:ascii="Times New Roman" w:hAnsi="Times New Roman" w:cs="Times New Roman"/>
        </w:rPr>
      </w:pPr>
      <w:bookmarkStart w:id="119" w:name="_Toc56423727"/>
      <w:bookmarkStart w:id="120" w:name="_Toc59177768"/>
      <w:r>
        <w:rPr>
          <w:rFonts w:ascii="Times New Roman" w:hAnsi="Times New Roman" w:cs="Times New Roman" w:hint="eastAsia"/>
        </w:rPr>
        <w:t>（二）毕业生分生源地就业率</w:t>
      </w:r>
      <w:bookmarkEnd w:id="119"/>
      <w:bookmarkEnd w:id="120"/>
    </w:p>
    <w:p w:rsidR="00B13487" w:rsidRDefault="00B13487" w:rsidP="00B13487">
      <w:pPr>
        <w:pStyle w:val="FL5"/>
        <w:ind w:firstLine="480"/>
      </w:pPr>
      <w:r>
        <w:t>2020</w:t>
      </w:r>
      <w:r>
        <w:rPr>
          <w:rFonts w:hint="eastAsia"/>
        </w:rPr>
        <w:t>届毕业生中，北京生源毕业生就业率为</w:t>
      </w:r>
      <w:r>
        <w:t>96.16%</w:t>
      </w:r>
      <w:r>
        <w:rPr>
          <w:rFonts w:hint="eastAsia"/>
        </w:rPr>
        <w:t>，京外生源毕业生就业率为</w:t>
      </w:r>
      <w:r>
        <w:t>97.08%</w:t>
      </w:r>
      <w:r>
        <w:rPr>
          <w:rFonts w:hint="eastAsia"/>
        </w:rPr>
        <w:t>。从毕业去向来看，北京生源毕业生签就业协议形式就业的比例高于京外生源，而签劳动合同形式就业，国内升学，出国、出境的比例则</w:t>
      </w:r>
      <w:r w:rsidR="005F3EE7">
        <w:rPr>
          <w:rFonts w:hint="eastAsia"/>
        </w:rPr>
        <w:t>均</w:t>
      </w:r>
      <w:r>
        <w:rPr>
          <w:rFonts w:hint="eastAsia"/>
        </w:rPr>
        <w:t>低于京外生源毕业生。</w:t>
      </w:r>
    </w:p>
    <w:p w:rsidR="00B13487" w:rsidRPr="005F3EE7" w:rsidRDefault="00B13487" w:rsidP="00B13487">
      <w:pPr>
        <w:pStyle w:val="FL5"/>
        <w:ind w:firstLine="480"/>
      </w:pPr>
    </w:p>
    <w:p w:rsidR="00B13487" w:rsidRDefault="00B13487" w:rsidP="00B13487">
      <w:pPr>
        <w:pStyle w:val="2"/>
        <w:numPr>
          <w:ilvl w:val="0"/>
          <w:numId w:val="12"/>
        </w:numPr>
        <w:spacing w:before="163"/>
        <w:ind w:left="985" w:hanging="844"/>
      </w:pPr>
      <w:r>
        <w:rPr>
          <w:rFonts w:hint="eastAsia"/>
        </w:rPr>
        <w:lastRenderedPageBreak/>
        <w:t>毕业生分生源地就业率</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4047"/>
        <w:gridCol w:w="1276"/>
        <w:gridCol w:w="1134"/>
        <w:gridCol w:w="1134"/>
        <w:gridCol w:w="1068"/>
      </w:tblGrid>
      <w:tr w:rsidR="00B13487" w:rsidTr="00FB6DCD">
        <w:trPr>
          <w:cnfStyle w:val="100000000000" w:firstRow="1" w:lastRow="0" w:firstColumn="0" w:lastColumn="0" w:oddVBand="0" w:evenVBand="0" w:oddHBand="0" w:evenHBand="0" w:firstRowFirstColumn="0" w:firstRowLastColumn="0" w:lastRowFirstColumn="0" w:lastRowLastColumn="0"/>
          <w:trHeight w:val="364"/>
          <w:tblHeader/>
          <w:jc w:val="center"/>
        </w:trPr>
        <w:tc>
          <w:tcPr>
            <w:cnfStyle w:val="001000000000" w:firstRow="0" w:lastRow="0" w:firstColumn="1" w:lastColumn="0" w:oddVBand="0" w:evenVBand="0" w:oddHBand="0" w:evenHBand="0" w:firstRowFirstColumn="0" w:firstRowLastColumn="0" w:lastRowFirstColumn="0" w:lastRowLastColumn="0"/>
            <w:tcW w:w="4047" w:type="dxa"/>
            <w:vMerge w:val="restart"/>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jc w:val="center"/>
              <w:rPr>
                <w:rFonts w:cs="Times New Roman"/>
                <w:color w:val="FFFFFF" w:themeColor="background1"/>
                <w:szCs w:val="21"/>
              </w:rPr>
            </w:pPr>
            <w:r>
              <w:rPr>
                <w:rFonts w:cs="Times New Roman" w:hint="eastAsia"/>
                <w:color w:val="FFFFFF" w:themeColor="background1"/>
                <w:szCs w:val="21"/>
              </w:rPr>
              <w:t>毕业去向</w:t>
            </w:r>
          </w:p>
        </w:tc>
        <w:tc>
          <w:tcPr>
            <w:tcW w:w="2410" w:type="dxa"/>
            <w:gridSpan w:val="2"/>
            <w:tcBorders>
              <w:top w:val="single" w:sz="4" w:space="0" w:color="8E9AD5" w:themeColor="accen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hint="eastAsia"/>
                <w:color w:val="FFFFFF" w:themeColor="background1"/>
                <w:szCs w:val="21"/>
              </w:rPr>
              <w:t>北京生源</w:t>
            </w:r>
          </w:p>
        </w:tc>
        <w:tc>
          <w:tcPr>
            <w:tcW w:w="2202" w:type="dxa"/>
            <w:gridSpan w:val="2"/>
            <w:tcBorders>
              <w:top w:val="single" w:sz="4" w:space="0" w:color="374794" w:themeColor="accent1"/>
              <w:left w:val="dotted" w:sz="4" w:space="0" w:color="7F7F7F" w:themeColor="text1" w:themeTint="80"/>
              <w:bottom w:val="dotted" w:sz="4" w:space="0" w:color="7F7F7F" w:themeColor="text1" w:themeTint="80"/>
              <w:right w:val="single" w:sz="4" w:space="0" w:color="374794" w:themeColor="accent1"/>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hint="eastAsia"/>
                <w:color w:val="FFFFFF" w:themeColor="background1"/>
                <w:szCs w:val="21"/>
              </w:rPr>
              <w:t>京外生源</w:t>
            </w:r>
          </w:p>
        </w:tc>
      </w:tr>
      <w:tr w:rsidR="00B13487" w:rsidTr="00FB6DCD">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4047" w:type="dxa"/>
            <w:vMerge/>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hideMark/>
          </w:tcPr>
          <w:p w:rsidR="00B13487" w:rsidRDefault="00B13487" w:rsidP="00FB6DCD">
            <w:pPr>
              <w:widowControl/>
              <w:jc w:val="left"/>
              <w:rPr>
                <w:rFonts w:cs="Times New Roman"/>
                <w:color w:val="FFFFFF" w:themeColor="background1"/>
                <w:szCs w:val="21"/>
              </w:rPr>
            </w:pP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hint="eastAsia"/>
                <w:color w:val="FFFFFF" w:themeColor="background1"/>
                <w:szCs w:val="21"/>
              </w:rPr>
              <w:t>人数</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color w:val="FFFFFF" w:themeColor="background1"/>
                <w:szCs w:val="21"/>
              </w:rPr>
              <w:t>%</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hint="eastAsia"/>
                <w:color w:val="FFFFFF" w:themeColor="background1"/>
                <w:szCs w:val="21"/>
              </w:rPr>
              <w:t>人数</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hideMark/>
          </w:tcPr>
          <w:p w:rsidR="00B13487" w:rsidRDefault="00B13487" w:rsidP="00FB6DCD">
            <w:pPr>
              <w:topLinePunct/>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Cs w:val="21"/>
              </w:rPr>
            </w:pPr>
            <w:r>
              <w:rPr>
                <w:rFonts w:cs="Times New Roman"/>
                <w:color w:val="FFFFFF" w:themeColor="background1"/>
                <w:szCs w:val="21"/>
              </w:rPr>
              <w:t>%</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930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89.17</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181</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66.06</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签就业协议形式就业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6.04</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0.36</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签劳动合同形式就业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48</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4.60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20</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7.30</w:t>
            </w:r>
          </w:p>
        </w:tc>
      </w:tr>
      <w:tr w:rsidR="00B13487" w:rsidTr="00FB6DCD">
        <w:trPr>
          <w:trHeight w:val="375"/>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应征义务兵</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2.55</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其他录用形式就业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796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76.32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151</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55.11</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szCs w:val="21"/>
              </w:rPr>
            </w:pPr>
            <w:r>
              <w:rPr>
                <w:rFonts w:cs="Times New Roman" w:hint="eastAsia"/>
                <w:szCs w:val="21"/>
              </w:rPr>
              <w:t>自由职业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4</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0.38</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2</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0.73</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升学</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7.00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85</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31.02</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jc w:val="center"/>
              <w:rPr>
                <w:rFonts w:cs="Times New Roman"/>
                <w:b w:val="0"/>
                <w:szCs w:val="21"/>
              </w:rPr>
            </w:pPr>
            <w:r>
              <w:rPr>
                <w:rFonts w:cs="Times New Roman" w:hint="eastAsia"/>
                <w:szCs w:val="21"/>
              </w:rPr>
              <w:t>国内升学</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30.66</w:t>
            </w:r>
          </w:p>
        </w:tc>
      </w:tr>
      <w:tr w:rsidR="00B13487" w:rsidTr="005F3EE7">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ind w:firstLineChars="84" w:firstLine="177"/>
              <w:jc w:val="center"/>
              <w:rPr>
                <w:rFonts w:cs="Times New Roman"/>
                <w:b w:val="0"/>
                <w:szCs w:val="21"/>
              </w:rPr>
            </w:pPr>
            <w:r>
              <w:rPr>
                <w:rFonts w:cs="Times New Roman" w:hint="eastAsia"/>
                <w:szCs w:val="21"/>
              </w:rPr>
              <w:t>出国、出境</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0.36</w:t>
            </w:r>
          </w:p>
        </w:tc>
      </w:tr>
      <w:tr w:rsidR="00B13487" w:rsidTr="005F3EE7">
        <w:trPr>
          <w:trHeight w:val="375"/>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jc w:val="center"/>
              <w:rPr>
                <w:rFonts w:cs="Times New Roman"/>
                <w:szCs w:val="21"/>
              </w:rPr>
            </w:pPr>
            <w:r>
              <w:rPr>
                <w:rFonts w:cs="Times New Roman" w:hint="eastAsia"/>
                <w:szCs w:val="21"/>
              </w:rPr>
              <w:t>未就业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40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3.84</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8</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2.92</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jc w:val="center"/>
              <w:rPr>
                <w:rFonts w:cs="Times New Roman"/>
                <w:b w:val="0"/>
                <w:szCs w:val="21"/>
              </w:rPr>
            </w:pPr>
            <w:r>
              <w:rPr>
                <w:rFonts w:cs="Times New Roman" w:hint="eastAsia"/>
                <w:szCs w:val="21"/>
              </w:rPr>
              <w:t>待就业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40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3.84</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8</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2.92</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jc w:val="center"/>
              <w:rPr>
                <w:rFonts w:cs="Times New Roman"/>
                <w:szCs w:val="21"/>
              </w:rPr>
            </w:pPr>
            <w:r>
              <w:rPr>
                <w:rFonts w:cs="Times New Roman" w:hint="eastAsia"/>
                <w:szCs w:val="21"/>
              </w:rPr>
              <w:t>合计</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1043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274</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szCs w:val="21"/>
              </w:rPr>
              <w:t>100.00</w:t>
            </w:r>
          </w:p>
        </w:tc>
      </w:tr>
      <w:tr w:rsidR="00B13487" w:rsidTr="00FB6DCD">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hideMark/>
          </w:tcPr>
          <w:p w:rsidR="00B13487" w:rsidRDefault="00B13487" w:rsidP="00FB6DCD">
            <w:pPr>
              <w:topLinePunct/>
              <w:spacing w:line="360" w:lineRule="auto"/>
              <w:jc w:val="center"/>
              <w:rPr>
                <w:rFonts w:cs="Times New Roman"/>
                <w:szCs w:val="21"/>
              </w:rPr>
            </w:pPr>
            <w:r>
              <w:rPr>
                <w:rFonts w:cs="Times New Roman" w:hint="eastAsia"/>
                <w:color w:val="FFFFFF" w:themeColor="background1"/>
                <w:szCs w:val="21"/>
              </w:rPr>
              <w:t>就业率</w:t>
            </w:r>
          </w:p>
        </w:tc>
        <w:tc>
          <w:tcPr>
            <w:tcW w:w="2410" w:type="dxa"/>
            <w:gridSpan w:val="2"/>
            <w:tcBorders>
              <w:top w:val="dotted" w:sz="4" w:space="0" w:color="7F7F7F" w:themeColor="text1" w:themeTint="80"/>
              <w:left w:val="dotted" w:sz="4" w:space="0" w:color="7F7F7F" w:themeColor="text1" w:themeTint="80"/>
              <w:bottom w:val="single" w:sz="4" w:space="0" w:color="8E9AD5" w:themeColor="accent1" w:themeTint="80"/>
              <w:right w:val="dotted" w:sz="4" w:space="0" w:color="7F7F7F" w:themeColor="text1" w:themeTint="80"/>
            </w:tcBorders>
            <w:shd w:val="clear" w:color="auto" w:fill="374794" w:themeFill="accent1"/>
            <w:vAlign w:val="top"/>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96.16%</w:t>
            </w:r>
          </w:p>
        </w:tc>
        <w:tc>
          <w:tcPr>
            <w:tcW w:w="2202"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374794" w:themeColor="accent1"/>
            </w:tcBorders>
            <w:shd w:val="clear" w:color="auto" w:fill="374794" w:themeFill="accent1"/>
            <w:vAlign w:val="top"/>
            <w:hideMark/>
          </w:tcPr>
          <w:p w:rsidR="00B13487" w:rsidRDefault="00B13487" w:rsidP="00FB6DCD">
            <w:pPr>
              <w:topLinePunct/>
              <w:spacing w:line="360" w:lineRule="auto"/>
              <w:cnfStyle w:val="000000000000" w:firstRow="0" w:lastRow="0" w:firstColumn="0" w:lastColumn="0" w:oddVBand="0" w:evenVBand="0" w:oddHBand="0" w:evenHBand="0" w:firstRowFirstColumn="0" w:firstRowLastColumn="0" w:lastRowFirstColumn="0" w:lastRowLastColumn="0"/>
              <w:rPr>
                <w:rFonts w:cs="Times New Roman"/>
                <w:b/>
                <w:bCs/>
                <w:szCs w:val="21"/>
              </w:rPr>
            </w:pPr>
            <w:r>
              <w:rPr>
                <w:rFonts w:cs="Times New Roman"/>
                <w:b/>
                <w:bCs/>
                <w:color w:val="FFFFFF" w:themeColor="background1"/>
                <w:szCs w:val="21"/>
              </w:rPr>
              <w:t>97.08%</w:t>
            </w:r>
          </w:p>
        </w:tc>
      </w:tr>
    </w:tbl>
    <w:p w:rsidR="00B13487" w:rsidRDefault="00B13487" w:rsidP="00B13487">
      <w:pPr>
        <w:pStyle w:val="A6-"/>
        <w:ind w:firstLine="480"/>
      </w:pPr>
    </w:p>
    <w:p w:rsidR="00B13487" w:rsidRDefault="00B13487" w:rsidP="00B13487">
      <w:pPr>
        <w:pStyle w:val="FL31"/>
        <w:spacing w:before="163" w:after="163"/>
        <w:ind w:left="105"/>
        <w:rPr>
          <w:rFonts w:ascii="Times New Roman" w:hAnsi="Times New Roman" w:cs="Times New Roman"/>
        </w:rPr>
      </w:pPr>
      <w:bookmarkStart w:id="121" w:name="_Toc56423728"/>
      <w:bookmarkStart w:id="122" w:name="_Toc59177769"/>
      <w:r>
        <w:rPr>
          <w:rFonts w:ascii="Times New Roman" w:hAnsi="Times New Roman" w:cs="Times New Roman" w:hint="eastAsia"/>
        </w:rPr>
        <w:t>（三）毕业生分院系专业就业率</w:t>
      </w:r>
      <w:bookmarkEnd w:id="121"/>
      <w:bookmarkEnd w:id="122"/>
    </w:p>
    <w:p w:rsidR="00B13487" w:rsidRDefault="006D0C2E" w:rsidP="00B13487">
      <w:pPr>
        <w:pStyle w:val="FL5"/>
        <w:ind w:firstLine="480"/>
      </w:pPr>
      <w:bookmarkStart w:id="123" w:name="PO_z223a"/>
      <w:bookmarkEnd w:id="123"/>
      <w:r>
        <w:rPr>
          <w:rFonts w:hint="eastAsia"/>
        </w:rPr>
        <w:t>我</w:t>
      </w:r>
      <w:r>
        <w:t>校</w:t>
      </w:r>
      <w:r>
        <w:rPr>
          <w:rFonts w:hint="eastAsia"/>
        </w:rPr>
        <w:t>2020</w:t>
      </w:r>
      <w:r>
        <w:rPr>
          <w:rFonts w:hint="eastAsia"/>
        </w:rPr>
        <w:t>届</w:t>
      </w:r>
      <w:r w:rsidR="00B13487">
        <w:rPr>
          <w:rFonts w:hint="eastAsia"/>
        </w:rPr>
        <w:t>毕业生就业率排名前三的院系依次是经济管理系（</w:t>
      </w:r>
      <w:r w:rsidR="00B13487">
        <w:rPr>
          <w:rFonts w:hint="eastAsia"/>
        </w:rPr>
        <w:t>100.00%</w:t>
      </w:r>
      <w:r w:rsidR="00B13487">
        <w:rPr>
          <w:rFonts w:hint="eastAsia"/>
        </w:rPr>
        <w:t>）、现代服务管理系（</w:t>
      </w:r>
      <w:r w:rsidR="00B13487">
        <w:rPr>
          <w:rFonts w:hint="eastAsia"/>
        </w:rPr>
        <w:t>97.24%</w:t>
      </w:r>
      <w:r w:rsidR="00B13487">
        <w:rPr>
          <w:rFonts w:hint="eastAsia"/>
        </w:rPr>
        <w:t>）和畜牧兽医系（</w:t>
      </w:r>
      <w:r w:rsidR="00B13487">
        <w:rPr>
          <w:rFonts w:hint="eastAsia"/>
        </w:rPr>
        <w:t>97.19%</w:t>
      </w:r>
      <w:r w:rsidR="00B13487">
        <w:rPr>
          <w:rFonts w:hint="eastAsia"/>
        </w:rPr>
        <w:t>）。</w:t>
      </w:r>
    </w:p>
    <w:p w:rsidR="00B13487" w:rsidRDefault="00B13487" w:rsidP="00B13487">
      <w:pPr>
        <w:pStyle w:val="2"/>
        <w:numPr>
          <w:ilvl w:val="0"/>
          <w:numId w:val="12"/>
        </w:numPr>
        <w:spacing w:before="163"/>
        <w:ind w:left="985" w:hanging="844"/>
      </w:pPr>
      <w:r>
        <w:t>2020</w:t>
      </w:r>
      <w:r>
        <w:rPr>
          <w:rFonts w:hint="eastAsia"/>
        </w:rPr>
        <w:t>届毕业生各院系专业毕业生就业率</w:t>
      </w:r>
    </w:p>
    <w:tbl>
      <w:tblPr>
        <w:tblStyle w:val="4-11"/>
        <w:tblW w:w="5584" w:type="pct"/>
        <w:jc w:val="center"/>
        <w:tblBorders>
          <w:insideH w:val="dotted" w:sz="4" w:space="0" w:color="374794" w:themeColor="accent1"/>
          <w:insideV w:val="dotted" w:sz="4" w:space="0" w:color="374794" w:themeColor="accent1"/>
        </w:tblBorders>
        <w:tblLook w:val="04A0" w:firstRow="1" w:lastRow="0" w:firstColumn="1" w:lastColumn="0" w:noHBand="0" w:noVBand="1"/>
      </w:tblPr>
      <w:tblGrid>
        <w:gridCol w:w="1293"/>
        <w:gridCol w:w="2304"/>
        <w:gridCol w:w="850"/>
        <w:gridCol w:w="814"/>
        <w:gridCol w:w="797"/>
        <w:gridCol w:w="843"/>
        <w:gridCol w:w="834"/>
        <w:gridCol w:w="865"/>
        <w:gridCol w:w="810"/>
        <w:gridCol w:w="803"/>
        <w:gridCol w:w="792"/>
      </w:tblGrid>
      <w:tr w:rsidR="005F3EE7" w:rsidTr="005F3EE7">
        <w:trPr>
          <w:cnfStyle w:val="100000000000" w:firstRow="1" w:lastRow="0" w:firstColumn="0" w:lastColumn="0" w:oddVBand="0" w:evenVBand="0" w:oddHBand="0" w:evenHBand="0" w:firstRowFirstColumn="0" w:firstRowLastColumn="0" w:lastRowFirstColumn="0" w:lastRowLastColumn="0"/>
          <w:trHeight w:val="183"/>
          <w:tblHeader/>
          <w:jc w:val="center"/>
        </w:trPr>
        <w:tc>
          <w:tcPr>
            <w:cnfStyle w:val="001000000000" w:firstRow="0" w:lastRow="0" w:firstColumn="1" w:lastColumn="0" w:oddVBand="0" w:evenVBand="0" w:oddHBand="0" w:evenHBand="0" w:firstRowFirstColumn="0" w:firstRowLastColumn="0" w:lastRowFirstColumn="0" w:lastRowLastColumn="0"/>
            <w:tcW w:w="1634" w:type="pct"/>
            <w:gridSpan w:val="2"/>
            <w:vMerge w:val="restart"/>
            <w:tcBorders>
              <w:top w:val="single" w:sz="4" w:space="0" w:color="374794" w:themeColor="accent1"/>
              <w:left w:val="single" w:sz="4" w:space="0" w:color="374794" w:themeColor="accent1"/>
              <w:right w:val="dotted" w:sz="4" w:space="0" w:color="374794" w:themeColor="accent1"/>
            </w:tcBorders>
          </w:tcPr>
          <w:p w:rsidR="005F3EE7" w:rsidRDefault="005F3EE7" w:rsidP="00FB6DCD">
            <w:pPr>
              <w:widowControl/>
              <w:rPr>
                <w:rFonts w:cs="Times New Roman"/>
                <w:szCs w:val="21"/>
              </w:rPr>
            </w:pPr>
          </w:p>
        </w:tc>
        <w:tc>
          <w:tcPr>
            <w:tcW w:w="386" w:type="pct"/>
            <w:vMerge w:val="restart"/>
            <w:tcBorders>
              <w:top w:val="single"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总人数</w:t>
            </w:r>
          </w:p>
        </w:tc>
        <w:tc>
          <w:tcPr>
            <w:tcW w:w="732"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就业率</w:t>
            </w:r>
          </w:p>
        </w:tc>
        <w:tc>
          <w:tcPr>
            <w:tcW w:w="762"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就业</w:t>
            </w:r>
          </w:p>
        </w:tc>
        <w:tc>
          <w:tcPr>
            <w:tcW w:w="761"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升学</w:t>
            </w:r>
          </w:p>
        </w:tc>
        <w:tc>
          <w:tcPr>
            <w:tcW w:w="725" w:type="pct"/>
            <w:gridSpan w:val="2"/>
            <w:tcBorders>
              <w:top w:val="single" w:sz="4" w:space="0" w:color="374794" w:themeColor="accent1"/>
              <w:left w:val="dotted" w:sz="4" w:space="0" w:color="374794" w:themeColor="accent1"/>
              <w:bottom w:val="dotted" w:sz="4" w:space="0" w:color="374794" w:themeColor="accent1"/>
              <w:right w:val="single"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未就业</w:t>
            </w:r>
          </w:p>
        </w:tc>
      </w:tr>
      <w:tr w:rsidR="005F3EE7" w:rsidTr="005F3EE7">
        <w:trPr>
          <w:cnfStyle w:val="100000000000" w:firstRow="1" w:lastRow="0" w:firstColumn="0" w:lastColumn="0" w:oddVBand="0" w:evenVBand="0" w:oddHBand="0" w:evenHBand="0" w:firstRowFirstColumn="0" w:firstRowLastColumn="0" w:lastRowFirstColumn="0" w:lastRowLastColumn="0"/>
          <w:trHeight w:val="183"/>
          <w:tblHeader/>
          <w:jc w:val="center"/>
        </w:trPr>
        <w:tc>
          <w:tcPr>
            <w:cnfStyle w:val="001000000000" w:firstRow="0" w:lastRow="0" w:firstColumn="1" w:lastColumn="0" w:oddVBand="0" w:evenVBand="0" w:oddHBand="0" w:evenHBand="0" w:firstRowFirstColumn="0" w:firstRowLastColumn="0" w:lastRowFirstColumn="0" w:lastRowLastColumn="0"/>
            <w:tcW w:w="1634" w:type="pct"/>
            <w:gridSpan w:val="2"/>
            <w:vMerge/>
            <w:tcBorders>
              <w:left w:val="single" w:sz="4" w:space="0" w:color="374794" w:themeColor="accent1"/>
              <w:bottom w:val="dotted" w:sz="4" w:space="0" w:color="374794" w:themeColor="accent1"/>
              <w:right w:val="dotted" w:sz="4" w:space="0" w:color="374794" w:themeColor="accent1"/>
            </w:tcBorders>
            <w:hideMark/>
          </w:tcPr>
          <w:p w:rsidR="005F3EE7" w:rsidRDefault="005F3EE7" w:rsidP="00FB6DCD">
            <w:pPr>
              <w:widowControl/>
              <w:jc w:val="left"/>
              <w:rPr>
                <w:rFonts w:cs="Times New Roman"/>
                <w:szCs w:val="21"/>
              </w:rPr>
            </w:pPr>
          </w:p>
        </w:tc>
        <w:tc>
          <w:tcPr>
            <w:tcW w:w="0" w:type="auto"/>
            <w:vMerge/>
            <w:tcBorders>
              <w:top w:val="single"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jc w:val="left"/>
              <w:cnfStyle w:val="100000000000" w:firstRow="1" w:lastRow="0" w:firstColumn="0" w:lastColumn="0" w:oddVBand="0" w:evenVBand="0" w:oddHBand="0" w:evenHBand="0" w:firstRowFirstColumn="0" w:firstRowLastColumn="0" w:lastRowFirstColumn="0" w:lastRowLastColumn="0"/>
              <w:rPr>
                <w:rFonts w:cs="Times New Roman"/>
                <w:szCs w:val="21"/>
              </w:rPr>
            </w:pP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人数</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szCs w:val="21"/>
              </w:rPr>
              <w:t>%</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人数</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szCs w:val="21"/>
              </w:rPr>
              <w:t>%</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人数</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szCs w:val="21"/>
              </w:rPr>
              <w:t>%</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人数</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hideMark/>
          </w:tcPr>
          <w:p w:rsidR="005F3EE7" w:rsidRDefault="005F3EE7" w:rsidP="00FB6DCD">
            <w:pPr>
              <w:widowControl/>
              <w:cnfStyle w:val="100000000000" w:firstRow="1" w:lastRow="0" w:firstColumn="0" w:lastColumn="0" w:oddVBand="0" w:evenVBand="0" w:oddHBand="0" w:evenHBand="0" w:firstRowFirstColumn="0" w:firstRowLastColumn="0" w:lastRowFirstColumn="0" w:lastRowLastColumn="0"/>
              <w:rPr>
                <w:rFonts w:cs="Times New Roman"/>
                <w:szCs w:val="21"/>
              </w:rPr>
            </w:pPr>
            <w:r>
              <w:rPr>
                <w:rFonts w:cs="Times New Roman"/>
                <w:szCs w:val="21"/>
              </w:rPr>
              <w:t>%</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hideMark/>
          </w:tcPr>
          <w:p w:rsidR="00B13487" w:rsidRPr="00B13487" w:rsidRDefault="00B13487" w:rsidP="00FB6DCD">
            <w:pPr>
              <w:widowControl/>
              <w:jc w:val="center"/>
              <w:rPr>
                <w:rFonts w:cs="Times New Roman"/>
                <w:szCs w:val="21"/>
              </w:rPr>
            </w:pPr>
            <w:r w:rsidRPr="00B13487">
              <w:rPr>
                <w:rFonts w:cs="Times New Roman" w:hint="eastAsia"/>
                <w:szCs w:val="21"/>
              </w:rPr>
              <w:t>水利与建筑工程系</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给排水工程技术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92.31</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建筑工程技术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73.68</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26.32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hideMark/>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城市热能应用技术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水利水电工程技术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129</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122</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94.57</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88.37</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5.43</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水利工程监理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176</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169</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96.02</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153</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86.93</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3.98</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lastRenderedPageBreak/>
              <w:t>财会金融系</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会计</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97.59</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84.34</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13.25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2.41</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法律文秘</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93.33</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6.67</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中药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财务会计类</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金融管理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90.48</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71.43</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19.05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9.52</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120</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80.80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19</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15.20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t>园艺系</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环境艺术设计</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45</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38</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84.44</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15.56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园林技术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92.08</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79</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78.22</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13.86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7.92</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园艺技术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122</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117</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95.90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82.79</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13.11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4.10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中草药栽培技术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273</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260</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95.24</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219</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80.22</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15.02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4.76</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t>现代服务管理系</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会展策划与管理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26</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86.67</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农村经营管理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95</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98.96</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98.96</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1.04</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旅游管理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37</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34</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91.89</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29</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78.38</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13.51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8.11</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物业管理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15</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93.75</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75.00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18.75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6.25</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农产品流通与管理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181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176</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97.24</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164</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90.61</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2.76</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t>经济管理系</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工商企业管理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83.33</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国际经济与贸易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农村经营管理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23</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23</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23</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54</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54</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48</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88.89</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11.11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t>畜牧兽医系</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动物医学</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169</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98.83</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146</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85.38</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23</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13.45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1.17</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畜牧兽医</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72</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93.51</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85.71</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6.49</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畜牧</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249</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242</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97.19</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212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85.14</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12.05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2.81</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t>机电工程学院</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汽车检测与维修技术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30</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96.77</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27</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87.10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3.23</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数控技术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93.94</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84.85</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6.06</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设施农业与装备</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设施农业技术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94.67</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5.33</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t>食品与生物工程系</w:t>
            </w: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药品生物技术</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24</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绿色食品生产与检验</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45</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43</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95.56</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39</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86.67</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4.44</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网络系统管理</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50.00</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绿色食品生产与检测</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33.33</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0.00</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食品营养与检测</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27</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96.43</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22</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78.57</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17.86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3.57</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p>
        </w:tc>
        <w:tc>
          <w:tcPr>
            <w:tcW w:w="104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总体</w:t>
            </w:r>
          </w:p>
        </w:tc>
        <w:tc>
          <w:tcPr>
            <w:tcW w:w="386"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103</w:t>
            </w:r>
          </w:p>
        </w:tc>
        <w:tc>
          <w:tcPr>
            <w:tcW w:w="370"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99</w:t>
            </w:r>
          </w:p>
        </w:tc>
        <w:tc>
          <w:tcPr>
            <w:tcW w:w="362"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96.12</w:t>
            </w:r>
          </w:p>
        </w:tc>
        <w:tc>
          <w:tcPr>
            <w:tcW w:w="38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w:t>
            </w:r>
          </w:p>
        </w:tc>
        <w:tc>
          <w:tcPr>
            <w:tcW w:w="379"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82.52</w:t>
            </w:r>
          </w:p>
        </w:tc>
        <w:tc>
          <w:tcPr>
            <w:tcW w:w="39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w:t>
            </w:r>
          </w:p>
        </w:tc>
        <w:tc>
          <w:tcPr>
            <w:tcW w:w="368"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13.59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w:t>
            </w:r>
          </w:p>
        </w:tc>
        <w:tc>
          <w:tcPr>
            <w:tcW w:w="360"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3.88</w:t>
            </w:r>
          </w:p>
        </w:tc>
      </w:tr>
      <w:tr w:rsidR="00B13487" w:rsidTr="005F3EE7">
        <w:trPr>
          <w:trHeight w:val="183"/>
          <w:jc w:val="center"/>
        </w:trPr>
        <w:tc>
          <w:tcPr>
            <w:cnfStyle w:val="001000000000" w:firstRow="0" w:lastRow="0" w:firstColumn="1" w:lastColumn="0" w:oddVBand="0" w:evenVBand="0" w:oddHBand="0" w:evenHBand="0" w:firstRowFirstColumn="0" w:firstRowLastColumn="0" w:lastRowFirstColumn="0" w:lastRowLastColumn="0"/>
            <w:tcW w:w="587" w:type="pct"/>
            <w:tcBorders>
              <w:top w:val="dotted" w:sz="4" w:space="0" w:color="374794" w:themeColor="accent1"/>
              <w:left w:val="single"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jc w:val="center"/>
              <w:rPr>
                <w:rFonts w:cs="Times New Roman"/>
                <w:bCs w:val="0"/>
                <w:szCs w:val="21"/>
              </w:rPr>
            </w:pPr>
            <w:r>
              <w:rPr>
                <w:rFonts w:cs="Times New Roman" w:hint="eastAsia"/>
                <w:bCs w:val="0"/>
                <w:szCs w:val="21"/>
              </w:rPr>
              <w:t>信息技术系</w:t>
            </w:r>
          </w:p>
        </w:tc>
        <w:tc>
          <w:tcPr>
            <w:tcW w:w="1047"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szCs w:val="21"/>
              </w:rPr>
              <w:t>计算机应用技术</w:t>
            </w:r>
          </w:p>
        </w:tc>
        <w:tc>
          <w:tcPr>
            <w:tcW w:w="386"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w:t>
            </w:r>
          </w:p>
        </w:tc>
        <w:tc>
          <w:tcPr>
            <w:tcW w:w="370"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78</w:t>
            </w:r>
          </w:p>
        </w:tc>
        <w:tc>
          <w:tcPr>
            <w:tcW w:w="362"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96.30</w:t>
            </w:r>
          </w:p>
        </w:tc>
        <w:tc>
          <w:tcPr>
            <w:tcW w:w="383"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w:t>
            </w:r>
          </w:p>
        </w:tc>
        <w:tc>
          <w:tcPr>
            <w:tcW w:w="379"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81.48</w:t>
            </w:r>
          </w:p>
        </w:tc>
        <w:tc>
          <w:tcPr>
            <w:tcW w:w="393"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12</w:t>
            </w:r>
          </w:p>
        </w:tc>
        <w:tc>
          <w:tcPr>
            <w:tcW w:w="368"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14.81</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w:t>
            </w:r>
          </w:p>
        </w:tc>
        <w:tc>
          <w:tcPr>
            <w:tcW w:w="360" w:type="pct"/>
            <w:tcBorders>
              <w:top w:val="dotted" w:sz="4" w:space="0" w:color="374794" w:themeColor="accent1"/>
              <w:left w:val="dotted" w:sz="4" w:space="0" w:color="374794" w:themeColor="accent1"/>
              <w:bottom w:val="single" w:sz="4" w:space="0" w:color="374794" w:themeColor="accent1"/>
              <w:right w:val="single" w:sz="4" w:space="0" w:color="374794" w:themeColor="accent1"/>
            </w:tcBorders>
            <w:shd w:val="clear" w:color="auto" w:fill="auto"/>
          </w:tcPr>
          <w:p w:rsidR="00B13487" w:rsidRDefault="00B13487" w:rsidP="00FB6DCD">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3.70</w:t>
            </w:r>
          </w:p>
        </w:tc>
      </w:tr>
    </w:tbl>
    <w:p w:rsidR="00B13487" w:rsidRDefault="00B13487" w:rsidP="00B13487">
      <w:pPr>
        <w:topLinePunct/>
        <w:spacing w:line="360" w:lineRule="auto"/>
        <w:ind w:firstLineChars="200" w:firstLine="480"/>
        <w:rPr>
          <w:rFonts w:ascii="Times New Roman" w:eastAsia="宋体" w:hAnsi="Times New Roman" w:cs="Times New Roman"/>
          <w:sz w:val="24"/>
          <w:szCs w:val="24"/>
        </w:rPr>
      </w:pPr>
    </w:p>
    <w:p w:rsidR="00B13487" w:rsidRPr="006D0C2E" w:rsidRDefault="00B13487" w:rsidP="00B13487">
      <w:pPr>
        <w:pStyle w:val="FL20"/>
        <w:spacing w:before="326" w:after="163"/>
        <w:rPr>
          <w:rFonts w:ascii="宋体" w:eastAsia="宋体" w:hAnsi="宋体" w:cs="Times New Roman"/>
        </w:rPr>
      </w:pPr>
      <w:bookmarkStart w:id="124" w:name="_Toc56423729"/>
      <w:bookmarkStart w:id="125" w:name="_Toc59177770"/>
      <w:r w:rsidRPr="006D0C2E">
        <w:rPr>
          <w:rFonts w:ascii="宋体" w:eastAsia="宋体" w:hAnsi="宋体" w:cs="Times New Roman"/>
        </w:rPr>
        <w:lastRenderedPageBreak/>
        <w:t>二、就业单位情况</w:t>
      </w:r>
      <w:bookmarkEnd w:id="124"/>
      <w:r w:rsidR="006D0C2E" w:rsidRPr="006D0C2E">
        <w:rPr>
          <w:rStyle w:val="af2"/>
          <w:rFonts w:ascii="Times New Roman" w:eastAsia="宋体" w:hAnsi="Times New Roman" w:cs="Times New Roman"/>
        </w:rPr>
        <w:footnoteReference w:id="4"/>
      </w:r>
      <w:bookmarkEnd w:id="125"/>
    </w:p>
    <w:p w:rsidR="00B13487" w:rsidRDefault="00B13487" w:rsidP="00B13487">
      <w:pPr>
        <w:pStyle w:val="FL31"/>
        <w:spacing w:before="163" w:after="163"/>
        <w:ind w:left="105"/>
        <w:rPr>
          <w:rFonts w:ascii="Times New Roman" w:hAnsi="Times New Roman" w:cs="Times New Roman"/>
        </w:rPr>
      </w:pPr>
      <w:bookmarkStart w:id="126" w:name="_Toc56423730"/>
      <w:bookmarkStart w:id="127" w:name="_Toc59177771"/>
      <w:r>
        <w:rPr>
          <w:rFonts w:ascii="Times New Roman" w:hAnsi="Times New Roman" w:cs="Times New Roman" w:hint="eastAsia"/>
        </w:rPr>
        <w:t>（一）就业地区分布</w:t>
      </w:r>
      <w:bookmarkEnd w:id="126"/>
      <w:bookmarkEnd w:id="127"/>
    </w:p>
    <w:p w:rsidR="00B13487" w:rsidRDefault="00B13487" w:rsidP="00B13487">
      <w:pPr>
        <w:pStyle w:val="FL5"/>
        <w:ind w:firstLine="480"/>
      </w:pPr>
      <w:r>
        <w:rPr>
          <w:rFonts w:hint="eastAsia"/>
        </w:rPr>
        <w:t>我校已就业的</w:t>
      </w:r>
      <w:r>
        <w:t>2020</w:t>
      </w:r>
      <w:r>
        <w:rPr>
          <w:rFonts w:hint="eastAsia"/>
        </w:rPr>
        <w:t>届毕业生中，在京就业</w:t>
      </w:r>
      <w:r>
        <w:rPr>
          <w:rFonts w:hint="eastAsia"/>
        </w:rPr>
        <w:t>1009</w:t>
      </w:r>
      <w:r>
        <w:rPr>
          <w:rFonts w:hint="eastAsia"/>
        </w:rPr>
        <w:t>人，占</w:t>
      </w:r>
      <w:r>
        <w:rPr>
          <w:rFonts w:hint="eastAsia"/>
        </w:rPr>
        <w:t>93.00%</w:t>
      </w:r>
      <w:r>
        <w:rPr>
          <w:rFonts w:hint="eastAsia"/>
        </w:rPr>
        <w:t>，京外就业</w:t>
      </w:r>
      <w:r>
        <w:rPr>
          <w:rFonts w:hint="eastAsia"/>
        </w:rPr>
        <w:t>76</w:t>
      </w:r>
      <w:r>
        <w:rPr>
          <w:rFonts w:hint="eastAsia"/>
        </w:rPr>
        <w:t>人，占</w:t>
      </w:r>
      <w:r>
        <w:rPr>
          <w:rFonts w:hint="eastAsia"/>
        </w:rPr>
        <w:t>7.00%</w:t>
      </w:r>
      <w:r>
        <w:rPr>
          <w:rFonts w:hint="eastAsia"/>
        </w:rPr>
        <w:t>。京外就业的毕业生，到东部地区（</w:t>
      </w:r>
      <w:r>
        <w:rPr>
          <w:rFonts w:hint="eastAsia"/>
        </w:rPr>
        <w:t>2.86%</w:t>
      </w:r>
      <w:r>
        <w:rPr>
          <w:rFonts w:hint="eastAsia"/>
        </w:rPr>
        <w:t>）就业的比例最高，其次是西部地区（</w:t>
      </w:r>
      <w:r>
        <w:rPr>
          <w:rFonts w:hint="eastAsia"/>
        </w:rPr>
        <w:t>2.12%</w:t>
      </w:r>
      <w:r>
        <w:rPr>
          <w:rFonts w:hint="eastAsia"/>
        </w:rPr>
        <w:t>）。</w:t>
      </w:r>
    </w:p>
    <w:p w:rsidR="00B13487" w:rsidRDefault="00B13487" w:rsidP="00B13487">
      <w:pPr>
        <w:ind w:leftChars="-1" w:left="-2"/>
        <w:jc w:val="center"/>
        <w:rPr>
          <w:rFonts w:ascii="Times New Roman" w:eastAsia="宋体" w:hAnsi="Times New Roman" w:cs="Times New Roman"/>
          <w:szCs w:val="21"/>
        </w:rPr>
      </w:pPr>
      <w:r>
        <w:rPr>
          <w:rFonts w:hint="eastAsia"/>
          <w:noProof/>
        </w:rPr>
        <w:drawing>
          <wp:inline distT="0" distB="0" distL="0" distR="0">
            <wp:extent cx="5581650" cy="2456815"/>
            <wp:effectExtent l="0" t="0" r="0" b="0"/>
            <wp:docPr id="50" name="对象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13487" w:rsidRDefault="00B13487" w:rsidP="00B13487">
      <w:pPr>
        <w:pStyle w:val="FL2"/>
      </w:pPr>
      <w:r>
        <w:t>2020</w:t>
      </w:r>
      <w:r>
        <w:rPr>
          <w:rFonts w:hint="eastAsia"/>
        </w:rPr>
        <w:t>届毕业生就业地区分布</w:t>
      </w:r>
    </w:p>
    <w:p w:rsidR="00B13487" w:rsidRDefault="00B13487" w:rsidP="00B13487">
      <w:pPr>
        <w:pStyle w:val="FL31"/>
        <w:spacing w:before="163" w:after="163"/>
        <w:ind w:left="105"/>
        <w:rPr>
          <w:rFonts w:ascii="Times New Roman" w:hAnsi="Times New Roman" w:cs="Times New Roman"/>
        </w:rPr>
      </w:pPr>
      <w:bookmarkStart w:id="128" w:name="_Toc56423731"/>
      <w:bookmarkStart w:id="129" w:name="_Toc59177772"/>
      <w:r>
        <w:rPr>
          <w:rFonts w:ascii="Times New Roman" w:hAnsi="Times New Roman" w:cs="Times New Roman" w:hint="eastAsia"/>
        </w:rPr>
        <w:t>（二）就业单位类型分布</w:t>
      </w:r>
      <w:bookmarkEnd w:id="128"/>
      <w:bookmarkEnd w:id="129"/>
    </w:p>
    <w:p w:rsidR="00B13487" w:rsidRDefault="00B13487" w:rsidP="00B13487">
      <w:pPr>
        <w:pStyle w:val="FL5"/>
        <w:ind w:firstLine="480"/>
      </w:pPr>
      <w:r>
        <w:rPr>
          <w:rFonts w:hint="eastAsia"/>
        </w:rPr>
        <w:t>我校</w:t>
      </w:r>
      <w:r>
        <w:t>2020</w:t>
      </w:r>
      <w:r>
        <w:rPr>
          <w:rFonts w:hint="eastAsia"/>
        </w:rPr>
        <w:t>届毕业生的就业单位以其他企业（</w:t>
      </w:r>
      <w:r>
        <w:rPr>
          <w:rFonts w:hint="eastAsia"/>
        </w:rPr>
        <w:t>82.58%</w:t>
      </w:r>
      <w:r>
        <w:rPr>
          <w:rFonts w:hint="eastAsia"/>
        </w:rPr>
        <w:t>）、国有企业（</w:t>
      </w:r>
      <w:r>
        <w:rPr>
          <w:rFonts w:hint="eastAsia"/>
        </w:rPr>
        <w:t>8.43%</w:t>
      </w:r>
      <w:r>
        <w:rPr>
          <w:rFonts w:hint="eastAsia"/>
        </w:rPr>
        <w:t>）为主。</w:t>
      </w:r>
    </w:p>
    <w:p w:rsidR="00B13487" w:rsidRDefault="00B13487" w:rsidP="00B13487">
      <w:pPr>
        <w:ind w:leftChars="-1" w:left="-2"/>
        <w:jc w:val="center"/>
        <w:rPr>
          <w:rFonts w:ascii="Times New Roman" w:eastAsia="宋体" w:hAnsi="Times New Roman" w:cs="Times New Roman"/>
        </w:rPr>
      </w:pPr>
      <w:r>
        <w:rPr>
          <w:rFonts w:hint="eastAsia"/>
          <w:noProof/>
        </w:rPr>
        <w:lastRenderedPageBreak/>
        <w:drawing>
          <wp:inline distT="0" distB="0" distL="0" distR="0">
            <wp:extent cx="5295265" cy="2950210"/>
            <wp:effectExtent l="0" t="0" r="0" b="0"/>
            <wp:docPr id="450" name="对象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13487" w:rsidRPr="00785E8B" w:rsidRDefault="00B13487" w:rsidP="00785E8B">
      <w:pPr>
        <w:pStyle w:val="FL2"/>
      </w:pPr>
      <w:r>
        <w:t>2020</w:t>
      </w:r>
      <w:r>
        <w:rPr>
          <w:rFonts w:hint="eastAsia"/>
        </w:rPr>
        <w:t>届毕业生就业单位类型分布</w:t>
      </w:r>
    </w:p>
    <w:p w:rsidR="00B13487" w:rsidRDefault="00B13487" w:rsidP="00B13487">
      <w:pPr>
        <w:pStyle w:val="FL31"/>
        <w:spacing w:before="163" w:after="163"/>
        <w:ind w:left="105"/>
        <w:rPr>
          <w:rFonts w:ascii="Times New Roman" w:hAnsi="Times New Roman" w:cs="Times New Roman"/>
        </w:rPr>
      </w:pPr>
      <w:bookmarkStart w:id="130" w:name="_Toc56423732"/>
      <w:bookmarkStart w:id="131" w:name="_Toc59177773"/>
      <w:r>
        <w:rPr>
          <w:rFonts w:ascii="Times New Roman" w:hAnsi="Times New Roman" w:cs="Times New Roman" w:hint="eastAsia"/>
        </w:rPr>
        <w:t>（三）就业行业分布</w:t>
      </w:r>
      <w:bookmarkEnd w:id="130"/>
      <w:bookmarkEnd w:id="131"/>
    </w:p>
    <w:p w:rsidR="00B13487" w:rsidRDefault="00B13487" w:rsidP="00B13487">
      <w:pPr>
        <w:pStyle w:val="FL5"/>
        <w:ind w:firstLine="480"/>
      </w:pPr>
      <w:r>
        <w:rPr>
          <w:rFonts w:hint="eastAsia"/>
        </w:rPr>
        <w:t>已就业</w:t>
      </w:r>
      <w:r>
        <w:t>2020</w:t>
      </w:r>
      <w:r>
        <w:rPr>
          <w:rFonts w:hint="eastAsia"/>
        </w:rPr>
        <w:t>届毕业生，进入农、林、牧、渔业（</w:t>
      </w:r>
      <w:r>
        <w:rPr>
          <w:rFonts w:hint="eastAsia"/>
        </w:rPr>
        <w:t>26.14%</w:t>
      </w:r>
      <w:r>
        <w:rPr>
          <w:rFonts w:hint="eastAsia"/>
        </w:rPr>
        <w:t>），信息传输、软件和信息技术服务业（</w:t>
      </w:r>
      <w:r>
        <w:rPr>
          <w:rFonts w:hint="eastAsia"/>
        </w:rPr>
        <w:t>14.46%</w:t>
      </w:r>
      <w:r>
        <w:rPr>
          <w:rFonts w:hint="eastAsia"/>
        </w:rPr>
        <w:t>）和居民服务、修理和其他服务业（</w:t>
      </w:r>
      <w:r>
        <w:rPr>
          <w:rFonts w:hint="eastAsia"/>
        </w:rPr>
        <w:t>8.53%</w:t>
      </w:r>
      <w:r>
        <w:rPr>
          <w:rFonts w:hint="eastAsia"/>
        </w:rPr>
        <w:t>）的比例较高。</w:t>
      </w:r>
    </w:p>
    <w:p w:rsidR="00B13487" w:rsidRDefault="00B13487" w:rsidP="00B13487">
      <w:pPr>
        <w:jc w:val="center"/>
        <w:rPr>
          <w:rFonts w:ascii="Times New Roman" w:eastAsia="宋体" w:hAnsi="Times New Roman" w:cs="Times New Roman"/>
        </w:rPr>
      </w:pPr>
      <w:r>
        <w:rPr>
          <w:rFonts w:hint="eastAsia"/>
          <w:noProof/>
        </w:rPr>
        <w:lastRenderedPageBreak/>
        <w:drawing>
          <wp:inline distT="0" distB="0" distL="0" distR="0">
            <wp:extent cx="6010910" cy="4277995"/>
            <wp:effectExtent l="0" t="0" r="0" b="0"/>
            <wp:docPr id="56" name="图表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13487" w:rsidRDefault="00B13487" w:rsidP="00B13487">
      <w:pPr>
        <w:pStyle w:val="FL2"/>
      </w:pPr>
      <w:r>
        <w:t>2020</w:t>
      </w:r>
      <w:r>
        <w:rPr>
          <w:rFonts w:hint="eastAsia"/>
        </w:rPr>
        <w:t>届毕业生就业行业分布</w:t>
      </w:r>
    </w:p>
    <w:p w:rsidR="00B13487" w:rsidRDefault="00B13487" w:rsidP="00B13487">
      <w:pPr>
        <w:pStyle w:val="FL20"/>
        <w:spacing w:before="326" w:after="163"/>
        <w:rPr>
          <w:rFonts w:ascii="Times New Roman" w:eastAsia="宋体" w:hAnsi="Times New Roman" w:cs="Times New Roman"/>
        </w:rPr>
      </w:pPr>
      <w:bookmarkStart w:id="132" w:name="_Toc56423733"/>
      <w:bookmarkStart w:id="133" w:name="_Toc59177774"/>
      <w:r>
        <w:rPr>
          <w:rFonts w:ascii="Times New Roman" w:eastAsia="宋体" w:hAnsi="Times New Roman" w:cs="Times New Roman" w:hint="eastAsia"/>
        </w:rPr>
        <w:t>三、升学情况</w:t>
      </w:r>
      <w:bookmarkEnd w:id="132"/>
      <w:bookmarkEnd w:id="133"/>
    </w:p>
    <w:p w:rsidR="00B13487" w:rsidRDefault="00B13487" w:rsidP="00B13487">
      <w:pPr>
        <w:pStyle w:val="FL5"/>
        <w:ind w:firstLine="480"/>
      </w:pPr>
      <w:r>
        <w:rPr>
          <w:rFonts w:hint="eastAsia"/>
        </w:rPr>
        <w:t>我校</w:t>
      </w:r>
      <w:r>
        <w:t>2020</w:t>
      </w:r>
      <w:r>
        <w:rPr>
          <w:rFonts w:hint="eastAsia"/>
        </w:rPr>
        <w:t>届毕业生升学的人数为</w:t>
      </w:r>
      <w:r>
        <w:rPr>
          <w:rFonts w:hint="eastAsia"/>
        </w:rPr>
        <w:t>158</w:t>
      </w:r>
      <w:r>
        <w:rPr>
          <w:rFonts w:hint="eastAsia"/>
        </w:rPr>
        <w:t>人，占毕业生总人数的</w:t>
      </w:r>
      <w:r>
        <w:rPr>
          <w:rFonts w:hint="eastAsia"/>
        </w:rPr>
        <w:t>12.00%</w:t>
      </w:r>
      <w:r>
        <w:rPr>
          <w:rFonts w:hint="eastAsia"/>
        </w:rPr>
        <w:t>。其中国内升学</w:t>
      </w:r>
      <w:r>
        <w:t>157</w:t>
      </w:r>
      <w:r>
        <w:rPr>
          <w:rFonts w:hint="eastAsia"/>
        </w:rPr>
        <w:t>人，出国、出境</w:t>
      </w:r>
      <w:r>
        <w:t>1</w:t>
      </w:r>
      <w:r>
        <w:rPr>
          <w:rFonts w:hint="eastAsia"/>
        </w:rPr>
        <w:t>人。</w:t>
      </w:r>
    </w:p>
    <w:p w:rsidR="006D0C2E" w:rsidRDefault="006D0C2E" w:rsidP="006D0C2E">
      <w:pPr>
        <w:pStyle w:val="FL5"/>
        <w:ind w:firstLine="480"/>
      </w:pPr>
      <w:r>
        <w:rPr>
          <w:rFonts w:hint="eastAsia"/>
        </w:rPr>
        <w:t>国内升学的</w:t>
      </w:r>
      <w:r>
        <w:t>157</w:t>
      </w:r>
      <w:r>
        <w:rPr>
          <w:rFonts w:hint="eastAsia"/>
        </w:rPr>
        <w:t>名</w:t>
      </w:r>
      <w:r>
        <w:t>2020</w:t>
      </w:r>
      <w:r>
        <w:rPr>
          <w:rFonts w:hint="eastAsia"/>
        </w:rPr>
        <w:t>届毕业生中，进入北京农学院学习的人数最多。</w:t>
      </w:r>
    </w:p>
    <w:p w:rsidR="006D0C2E" w:rsidRDefault="006D0C2E" w:rsidP="006D0C2E">
      <w:pPr>
        <w:pStyle w:val="2"/>
        <w:numPr>
          <w:ilvl w:val="0"/>
          <w:numId w:val="12"/>
        </w:numPr>
        <w:spacing w:before="163"/>
        <w:ind w:left="985" w:hanging="844"/>
        <w:rPr>
          <w:sz w:val="24"/>
          <w:szCs w:val="24"/>
        </w:rPr>
      </w:pPr>
      <w:r>
        <w:t>2020</w:t>
      </w:r>
      <w:r>
        <w:rPr>
          <w:rFonts w:hint="eastAsia"/>
        </w:rPr>
        <w:t>届毕业生国内升学院校情况分布</w:t>
      </w:r>
      <w:r>
        <w:rPr>
          <w:rStyle w:val="af2"/>
        </w:rPr>
        <w:footnoteReference w:id="5"/>
      </w:r>
    </w:p>
    <w:tbl>
      <w:tblPr>
        <w:tblStyle w:val="4-11"/>
        <w:tblW w:w="0" w:type="auto"/>
        <w:jc w:val="center"/>
        <w:tblBorders>
          <w:insideH w:val="dotted" w:sz="4" w:space="0" w:color="374794" w:themeColor="accent1"/>
          <w:insideV w:val="dotted" w:sz="4" w:space="0" w:color="374794" w:themeColor="accent1"/>
        </w:tblBorders>
        <w:tblLook w:val="04A0" w:firstRow="1" w:lastRow="0" w:firstColumn="1" w:lastColumn="0" w:noHBand="0" w:noVBand="1"/>
      </w:tblPr>
      <w:tblGrid>
        <w:gridCol w:w="3570"/>
        <w:gridCol w:w="1526"/>
        <w:gridCol w:w="1527"/>
      </w:tblGrid>
      <w:tr w:rsidR="006D0C2E" w:rsidTr="0048163D">
        <w:trPr>
          <w:cnfStyle w:val="100000000000" w:firstRow="1" w:lastRow="0" w:firstColumn="0" w:lastColumn="0" w:oddVBand="0" w:evenVBand="0" w:oddHBand="0" w:evenHBand="0" w:firstRowFirstColumn="0" w:firstRowLastColumn="0" w:lastRowFirstColumn="0" w:lastRowLastColumn="0"/>
          <w:trHeight w:val="305"/>
          <w:tblHeader/>
          <w:jc w:val="center"/>
        </w:trPr>
        <w:tc>
          <w:tcPr>
            <w:cnfStyle w:val="001000000000" w:firstRow="0" w:lastRow="0" w:firstColumn="1" w:lastColumn="0" w:oddVBand="0" w:evenVBand="0" w:oddHBand="0" w:evenHBand="0" w:firstRowFirstColumn="0" w:firstRowLastColumn="0" w:lastRowFirstColumn="0" w:lastRowLastColumn="0"/>
            <w:tcW w:w="3570" w:type="dxa"/>
            <w:tcBorders>
              <w:top w:val="single" w:sz="4" w:space="0" w:color="374794" w:themeColor="accent1"/>
              <w:left w:val="single" w:sz="4" w:space="0" w:color="374794" w:themeColor="accent1"/>
              <w:bottom w:val="dotted" w:sz="4" w:space="0" w:color="374794" w:themeColor="accent1"/>
              <w:right w:val="dotted" w:sz="4" w:space="0" w:color="374794" w:themeColor="accent1"/>
            </w:tcBorders>
            <w:hideMark/>
          </w:tcPr>
          <w:p w:rsidR="006D0C2E" w:rsidRDefault="006D0C2E" w:rsidP="0048163D">
            <w:pPr>
              <w:jc w:val="center"/>
              <w:rPr>
                <w:rFonts w:cs="Times New Roman"/>
              </w:rPr>
            </w:pPr>
            <w:r>
              <w:rPr>
                <w:rFonts w:cs="Times New Roman" w:hint="eastAsia"/>
              </w:rPr>
              <w:t>学校</w:t>
            </w:r>
          </w:p>
        </w:tc>
        <w:tc>
          <w:tcPr>
            <w:tcW w:w="1526" w:type="dxa"/>
            <w:tcBorders>
              <w:top w:val="single" w:sz="4" w:space="0" w:color="374794" w:themeColor="accent1"/>
              <w:left w:val="dotted" w:sz="4" w:space="0" w:color="374794" w:themeColor="accent1"/>
              <w:bottom w:val="dotted" w:sz="4" w:space="0" w:color="374794" w:themeColor="accent1"/>
              <w:right w:val="dotted" w:sz="4" w:space="0" w:color="374794" w:themeColor="accent1"/>
            </w:tcBorders>
            <w:hideMark/>
          </w:tcPr>
          <w:p w:rsidR="006D0C2E" w:rsidRDefault="006D0C2E" w:rsidP="0048163D">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hint="eastAsia"/>
              </w:rPr>
              <w:t>人数</w:t>
            </w:r>
          </w:p>
        </w:tc>
        <w:tc>
          <w:tcPr>
            <w:tcW w:w="1527" w:type="dxa"/>
            <w:tcBorders>
              <w:top w:val="single" w:sz="4" w:space="0" w:color="374794" w:themeColor="accent1"/>
              <w:left w:val="dotted" w:sz="4" w:space="0" w:color="374794" w:themeColor="accent1"/>
              <w:bottom w:val="dotted" w:sz="4" w:space="0" w:color="374794" w:themeColor="accent1"/>
              <w:right w:val="single" w:sz="4" w:space="0" w:color="374794" w:themeColor="accent1"/>
            </w:tcBorders>
            <w:hideMark/>
          </w:tcPr>
          <w:p w:rsidR="006D0C2E" w:rsidRDefault="006D0C2E" w:rsidP="0048163D">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hint="eastAsia"/>
              </w:rPr>
              <w:t>%</w:t>
            </w:r>
          </w:p>
        </w:tc>
      </w:tr>
      <w:tr w:rsidR="006D0C2E" w:rsidTr="005F3EE7">
        <w:trPr>
          <w:trHeight w:val="296"/>
          <w:jc w:val="center"/>
        </w:trPr>
        <w:tc>
          <w:tcPr>
            <w:cnfStyle w:val="001000000000" w:firstRow="0" w:lastRow="0" w:firstColumn="1" w:lastColumn="0" w:oddVBand="0" w:evenVBand="0" w:oddHBand="0" w:evenHBand="0" w:firstRowFirstColumn="0" w:firstRowLastColumn="0" w:lastRowFirstColumn="0" w:lastRowLastColumn="0"/>
            <w:tcW w:w="3570" w:type="dxa"/>
            <w:tcBorders>
              <w:top w:val="dotted" w:sz="4" w:space="0" w:color="374794" w:themeColor="accent1"/>
              <w:left w:val="single" w:sz="4" w:space="0" w:color="374794" w:themeColor="accent1"/>
              <w:bottom w:val="dotted" w:sz="4" w:space="0" w:color="374794" w:themeColor="accent1"/>
              <w:right w:val="dotted" w:sz="4" w:space="0" w:color="374794" w:themeColor="accent1"/>
            </w:tcBorders>
            <w:hideMark/>
          </w:tcPr>
          <w:p w:rsidR="006D0C2E" w:rsidRDefault="006D0C2E" w:rsidP="0048163D">
            <w:pPr>
              <w:jc w:val="center"/>
              <w:rPr>
                <w:rFonts w:cs="Times New Roman"/>
              </w:rPr>
            </w:pPr>
            <w:r>
              <w:rPr>
                <w:rFonts w:cs="Times New Roman" w:hint="eastAsia"/>
              </w:rPr>
              <w:t>北京农学院</w:t>
            </w:r>
          </w:p>
        </w:tc>
        <w:tc>
          <w:tcPr>
            <w:tcW w:w="1526" w:type="dxa"/>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6D0C2E" w:rsidRDefault="006D0C2E" w:rsidP="0048163D">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131</w:t>
            </w:r>
          </w:p>
        </w:tc>
        <w:tc>
          <w:tcPr>
            <w:tcW w:w="1527" w:type="dxa"/>
            <w:tcBorders>
              <w:top w:val="dotted" w:sz="4" w:space="0" w:color="374794" w:themeColor="accent1"/>
              <w:left w:val="dotted" w:sz="4" w:space="0" w:color="374794" w:themeColor="accent1"/>
              <w:bottom w:val="dotted" w:sz="4" w:space="0" w:color="374794" w:themeColor="accent1"/>
              <w:right w:val="single" w:sz="4" w:space="0" w:color="374794" w:themeColor="accent1"/>
            </w:tcBorders>
          </w:tcPr>
          <w:p w:rsidR="006D0C2E" w:rsidRDefault="006D0C2E" w:rsidP="0048163D">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83.97</w:t>
            </w:r>
          </w:p>
        </w:tc>
      </w:tr>
      <w:tr w:rsidR="006D0C2E" w:rsidTr="005F3EE7">
        <w:trPr>
          <w:trHeight w:val="296"/>
          <w:jc w:val="center"/>
        </w:trPr>
        <w:tc>
          <w:tcPr>
            <w:cnfStyle w:val="001000000000" w:firstRow="0" w:lastRow="0" w:firstColumn="1" w:lastColumn="0" w:oddVBand="0" w:evenVBand="0" w:oddHBand="0" w:evenHBand="0" w:firstRowFirstColumn="0" w:firstRowLastColumn="0" w:lastRowFirstColumn="0" w:lastRowLastColumn="0"/>
            <w:tcW w:w="3570" w:type="dxa"/>
            <w:tcBorders>
              <w:top w:val="dotted" w:sz="4" w:space="0" w:color="374794" w:themeColor="accent1"/>
              <w:left w:val="single" w:sz="4" w:space="0" w:color="374794" w:themeColor="accent1"/>
              <w:bottom w:val="dotted" w:sz="4" w:space="0" w:color="374794" w:themeColor="accent1"/>
              <w:right w:val="dotted" w:sz="4" w:space="0" w:color="374794" w:themeColor="accent1"/>
            </w:tcBorders>
            <w:shd w:val="clear" w:color="auto" w:fill="D9D9D9" w:themeFill="background1" w:themeFillShade="D9"/>
            <w:hideMark/>
          </w:tcPr>
          <w:p w:rsidR="006D0C2E" w:rsidRDefault="006D0C2E" w:rsidP="0048163D">
            <w:pPr>
              <w:jc w:val="center"/>
              <w:rPr>
                <w:rFonts w:cs="Times New Roman"/>
              </w:rPr>
            </w:pPr>
            <w:r>
              <w:rPr>
                <w:rFonts w:cs="Times New Roman" w:hint="eastAsia"/>
              </w:rPr>
              <w:t>北京建筑大学</w:t>
            </w:r>
          </w:p>
        </w:tc>
        <w:tc>
          <w:tcPr>
            <w:tcW w:w="1526" w:type="dxa"/>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6D0C2E" w:rsidRDefault="006D0C2E" w:rsidP="0048163D">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1527" w:type="dxa"/>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D9D9D9" w:themeFill="background1" w:themeFillShade="D9"/>
          </w:tcPr>
          <w:p w:rsidR="006D0C2E" w:rsidRDefault="006D0C2E" w:rsidP="0048163D">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10.26</w:t>
            </w:r>
          </w:p>
        </w:tc>
      </w:tr>
      <w:tr w:rsidR="006D0C2E" w:rsidTr="0048163D">
        <w:trPr>
          <w:trHeight w:val="296"/>
          <w:jc w:val="center"/>
        </w:trPr>
        <w:tc>
          <w:tcPr>
            <w:cnfStyle w:val="001000000000" w:firstRow="0" w:lastRow="0" w:firstColumn="1" w:lastColumn="0" w:oddVBand="0" w:evenVBand="0" w:oddHBand="0" w:evenHBand="0" w:firstRowFirstColumn="0" w:firstRowLastColumn="0" w:lastRowFirstColumn="0" w:lastRowLastColumn="0"/>
            <w:tcW w:w="3570" w:type="dxa"/>
            <w:tcBorders>
              <w:top w:val="dotted" w:sz="4" w:space="0" w:color="374794" w:themeColor="accent1"/>
              <w:left w:val="single" w:sz="4" w:space="0" w:color="374794" w:themeColor="accent1"/>
              <w:bottom w:val="single" w:sz="4" w:space="0" w:color="374794" w:themeColor="accent1"/>
              <w:right w:val="dotted" w:sz="4" w:space="0" w:color="374794" w:themeColor="accent1"/>
            </w:tcBorders>
          </w:tcPr>
          <w:p w:rsidR="006D0C2E" w:rsidRDefault="006D0C2E" w:rsidP="0048163D">
            <w:pPr>
              <w:jc w:val="center"/>
              <w:rPr>
                <w:rFonts w:cs="Times New Roman"/>
              </w:rPr>
            </w:pPr>
            <w:r>
              <w:rPr>
                <w:rFonts w:cs="Times New Roman" w:hint="eastAsia"/>
              </w:rPr>
              <w:t>北京联合大学</w:t>
            </w:r>
          </w:p>
        </w:tc>
        <w:tc>
          <w:tcPr>
            <w:tcW w:w="1526" w:type="dxa"/>
            <w:tcBorders>
              <w:top w:val="dotted" w:sz="4" w:space="0" w:color="374794" w:themeColor="accent1"/>
              <w:left w:val="dotted" w:sz="4" w:space="0" w:color="374794" w:themeColor="accent1"/>
              <w:bottom w:val="single" w:sz="4" w:space="0" w:color="374794" w:themeColor="accent1"/>
              <w:right w:val="dotted" w:sz="4" w:space="0" w:color="374794" w:themeColor="accent1"/>
            </w:tcBorders>
          </w:tcPr>
          <w:p w:rsidR="006D0C2E" w:rsidRDefault="006D0C2E" w:rsidP="0048163D">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1527" w:type="dxa"/>
            <w:tcBorders>
              <w:top w:val="dotted" w:sz="4" w:space="0" w:color="374794" w:themeColor="accent1"/>
              <w:left w:val="dotted" w:sz="4" w:space="0" w:color="374794" w:themeColor="accent1"/>
              <w:bottom w:val="single" w:sz="4" w:space="0" w:color="374794" w:themeColor="accent1"/>
              <w:right w:val="single" w:sz="4" w:space="0" w:color="374794" w:themeColor="accent1"/>
            </w:tcBorders>
          </w:tcPr>
          <w:p w:rsidR="006D0C2E" w:rsidRDefault="006D0C2E" w:rsidP="0048163D">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5.77</w:t>
            </w:r>
          </w:p>
        </w:tc>
      </w:tr>
    </w:tbl>
    <w:p w:rsidR="006D0C2E" w:rsidRDefault="006D0C2E" w:rsidP="00B13487">
      <w:pPr>
        <w:pStyle w:val="FL5"/>
        <w:ind w:firstLine="480"/>
        <w:sectPr w:rsidR="006D0C2E">
          <w:headerReference w:type="default" r:id="rId81"/>
          <w:pgSz w:w="11906" w:h="16838"/>
          <w:pgMar w:top="1418" w:right="1134" w:bottom="1418" w:left="1134" w:header="851" w:footer="857" w:gutter="0"/>
          <w:cols w:space="425"/>
          <w:docGrid w:type="lines" w:linePitch="326"/>
        </w:sectPr>
      </w:pPr>
    </w:p>
    <w:p w:rsidR="00BA0B26" w:rsidRDefault="00F117CA" w:rsidP="00990A47">
      <w:pPr>
        <w:spacing w:beforeLines="200" w:before="652" w:afterLines="300" w:after="978"/>
        <w:jc w:val="center"/>
        <w:outlineLvl w:val="0"/>
        <w:rPr>
          <w:rFonts w:ascii="Times New Roman" w:eastAsia="宋体" w:hAnsi="Times New Roman" w:cs="Times New Roman"/>
          <w:b/>
          <w:color w:val="374794" w:themeColor="accent1"/>
          <w:sz w:val="44"/>
          <w:szCs w:val="44"/>
        </w:rPr>
      </w:pPr>
      <w:bookmarkStart w:id="134" w:name="_Toc59177775"/>
      <w:r w:rsidRPr="00F117CA">
        <w:rPr>
          <w:rFonts w:ascii="Times New Roman" w:eastAsia="宋体" w:hAnsi="Times New Roman" w:cs="Times New Roman"/>
          <w:b/>
          <w:noProof/>
          <w:color w:val="374794" w:themeColor="accent1"/>
          <w:sz w:val="44"/>
          <w:szCs w:val="44"/>
        </w:rPr>
        <w:lastRenderedPageBreak/>
        <w:drawing>
          <wp:anchor distT="0" distB="0" distL="114300" distR="114300" simplePos="0" relativeHeight="251661312" behindDoc="0" locked="0" layoutInCell="1" allowOverlap="1">
            <wp:simplePos x="0" y="0"/>
            <wp:positionH relativeFrom="column">
              <wp:posOffset>-720090</wp:posOffset>
            </wp:positionH>
            <wp:positionV relativeFrom="paragraph">
              <wp:posOffset>-900431</wp:posOffset>
            </wp:positionV>
            <wp:extent cx="7549148" cy="10677525"/>
            <wp:effectExtent l="0" t="0" r="0" b="0"/>
            <wp:wrapNone/>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52008" cy="1068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5E5">
        <w:rPr>
          <w:rFonts w:ascii="Times New Roman" w:eastAsia="宋体" w:hAnsi="Times New Roman" w:cs="Times New Roman"/>
          <w:b/>
          <w:color w:val="374794" w:themeColor="accent1"/>
          <w:sz w:val="44"/>
          <w:szCs w:val="44"/>
        </w:rPr>
        <w:t>第三</w:t>
      </w:r>
      <w:bookmarkStart w:id="135" w:name="_Toc501807126"/>
      <w:r w:rsidR="002D65E5">
        <w:rPr>
          <w:rFonts w:ascii="Times New Roman" w:eastAsia="宋体" w:hAnsi="Times New Roman" w:cs="Times New Roman"/>
          <w:b/>
          <w:color w:val="374794" w:themeColor="accent1"/>
          <w:sz w:val="44"/>
          <w:szCs w:val="44"/>
        </w:rPr>
        <w:t>部分</w:t>
      </w:r>
      <w:r w:rsidR="002D65E5">
        <w:rPr>
          <w:rFonts w:ascii="Times New Roman" w:eastAsia="宋体" w:hAnsi="Times New Roman" w:cs="Times New Roman"/>
          <w:b/>
          <w:color w:val="374794" w:themeColor="accent1"/>
          <w:sz w:val="44"/>
          <w:szCs w:val="44"/>
        </w:rPr>
        <w:t xml:space="preserve">  </w:t>
      </w:r>
      <w:r w:rsidR="002D65E5">
        <w:rPr>
          <w:rFonts w:ascii="Times New Roman" w:eastAsia="宋体" w:hAnsi="Times New Roman" w:cs="Times New Roman"/>
          <w:b/>
          <w:color w:val="374794" w:themeColor="accent1"/>
          <w:sz w:val="44"/>
          <w:szCs w:val="44"/>
        </w:rPr>
        <w:t>毕业生就业状况调查</w:t>
      </w:r>
      <w:bookmarkEnd w:id="135"/>
      <w:r w:rsidR="002D65E5">
        <w:rPr>
          <w:rFonts w:ascii="Times New Roman" w:eastAsia="宋体" w:hAnsi="Times New Roman" w:cs="Times New Roman"/>
          <w:b/>
          <w:color w:val="374794" w:themeColor="accent1"/>
          <w:sz w:val="44"/>
          <w:szCs w:val="44"/>
        </w:rPr>
        <w:t>情况</w:t>
      </w:r>
      <w:bookmarkEnd w:id="134"/>
    </w:p>
    <w:p w:rsidR="00BA0B26" w:rsidRDefault="002D65E5">
      <w:pPr>
        <w:topLinePunct/>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（分章页待设计）</w:t>
      </w:r>
    </w:p>
    <w:p w:rsidR="00BA0B26" w:rsidRDefault="00BA0B26">
      <w:pPr>
        <w:topLinePunct/>
        <w:spacing w:line="360" w:lineRule="auto"/>
        <w:ind w:firstLineChars="200" w:firstLine="480"/>
        <w:rPr>
          <w:rFonts w:ascii="Times New Roman" w:eastAsia="宋体" w:hAnsi="Times New Roman" w:cs="Times New Roman"/>
          <w:sz w:val="24"/>
          <w:szCs w:val="24"/>
        </w:rPr>
      </w:pPr>
    </w:p>
    <w:p w:rsidR="00BA0B26" w:rsidRDefault="002D65E5">
      <w:pPr>
        <w:widowControl/>
        <w:jc w:val="left"/>
        <w:rPr>
          <w:rFonts w:ascii="Times New Roman" w:eastAsia="宋体" w:hAnsi="Times New Roman" w:cs="Times New Roman"/>
          <w:b/>
          <w:color w:val="1F3F71"/>
          <w:sz w:val="32"/>
          <w:szCs w:val="32"/>
        </w:rPr>
      </w:pPr>
      <w:bookmarkStart w:id="136" w:name="_Toc501807131"/>
      <w:r>
        <w:rPr>
          <w:rFonts w:ascii="Times New Roman" w:eastAsia="宋体" w:hAnsi="Times New Roman" w:cs="Times New Roman"/>
          <w:b/>
          <w:color w:val="1F3F71"/>
          <w:sz w:val="32"/>
          <w:szCs w:val="32"/>
        </w:rPr>
        <w:br w:type="page"/>
      </w:r>
    </w:p>
    <w:p w:rsidR="00BA0B26" w:rsidRDefault="002D65E5">
      <w:pPr>
        <w:pStyle w:val="FL5"/>
        <w:ind w:firstLine="480"/>
        <w:rPr>
          <w:b/>
          <w:color w:val="374794" w:themeColor="accent1"/>
        </w:rPr>
      </w:pPr>
      <w:r>
        <w:lastRenderedPageBreak/>
        <w:t>本部分主要基于我校毕业生参与</w:t>
      </w:r>
      <w:r>
        <w:rPr>
          <w:rFonts w:ascii="宋体" w:hAnsi="宋体"/>
        </w:rPr>
        <w:t>“</w:t>
      </w:r>
      <w:r>
        <w:t>2020</w:t>
      </w:r>
      <w:r>
        <w:t>届北京地区普通高校毕业生就业创业状况调查</w:t>
      </w:r>
      <w:r>
        <w:rPr>
          <w:rFonts w:ascii="宋体" w:hAnsi="宋体"/>
        </w:rPr>
        <w:t>”</w:t>
      </w:r>
      <w:r>
        <w:t>的数据。截至</w:t>
      </w:r>
      <w:r>
        <w:t>8</w:t>
      </w:r>
      <w:r>
        <w:t>月</w:t>
      </w:r>
      <w:r>
        <w:t>20</w:t>
      </w:r>
      <w:r>
        <w:t>日调查结束，我校毕业生毕业落实率为</w:t>
      </w:r>
      <w:bookmarkStart w:id="137" w:name="PO_301"/>
      <w:bookmarkEnd w:id="137"/>
      <w:r>
        <w:t>60.13%</w:t>
      </w:r>
      <w:r>
        <w:t>。其中，就业结果和求职过程部分只统计实际受雇工作的受访毕业生（含</w:t>
      </w:r>
      <w:r>
        <w:rPr>
          <w:rFonts w:ascii="宋体" w:hAnsi="宋体"/>
        </w:rPr>
        <w:t>“</w:t>
      </w:r>
      <w:r>
        <w:t>签就业协议</w:t>
      </w:r>
      <w:r>
        <w:rPr>
          <w:rFonts w:ascii="宋体" w:hAnsi="宋体"/>
        </w:rPr>
        <w:t>”“</w:t>
      </w:r>
      <w:r>
        <w:t>签劳动合同</w:t>
      </w:r>
      <w:r>
        <w:rPr>
          <w:rFonts w:ascii="宋体" w:hAnsi="宋体"/>
        </w:rPr>
        <w:t>”“</w:t>
      </w:r>
      <w:r>
        <w:t>单位用人证明</w:t>
      </w:r>
      <w:r>
        <w:rPr>
          <w:rFonts w:ascii="宋体" w:hAnsi="宋体"/>
        </w:rPr>
        <w:t>”“</w:t>
      </w:r>
      <w:r>
        <w:t>基层服务项目</w:t>
      </w:r>
      <w:r>
        <w:rPr>
          <w:rFonts w:ascii="宋体" w:hAnsi="宋体"/>
        </w:rPr>
        <w:t>”</w:t>
      </w:r>
      <w:r w:rsidR="006D0C2E">
        <w:rPr>
          <w:rFonts w:ascii="宋体" w:hAnsi="宋体" w:hint="eastAsia"/>
        </w:rPr>
        <w:t>，</w:t>
      </w:r>
      <w:r>
        <w:t>合计</w:t>
      </w:r>
      <w:bookmarkStart w:id="138" w:name="PO_302"/>
      <w:bookmarkEnd w:id="138"/>
      <w:r>
        <w:t>315</w:t>
      </w:r>
      <w:r>
        <w:t>人），专业培养及就业创业教育部分统计全体受访毕业生，自主创业和毕业生其他去向部分统计相应就业去向的毕业生。</w:t>
      </w:r>
    </w:p>
    <w:p w:rsidR="00BA0B26" w:rsidRDefault="002D65E5">
      <w:pPr>
        <w:pStyle w:val="FL20"/>
        <w:spacing w:before="326" w:after="163"/>
        <w:rPr>
          <w:rFonts w:ascii="Times New Roman" w:eastAsia="宋体" w:hAnsi="Times New Roman" w:cs="Times New Roman"/>
        </w:rPr>
      </w:pPr>
      <w:bookmarkStart w:id="139" w:name="_Toc59177776"/>
      <w:r>
        <w:rPr>
          <w:rFonts w:ascii="Times New Roman" w:eastAsia="宋体" w:hAnsi="Times New Roman" w:cs="Times New Roman"/>
        </w:rPr>
        <w:t>一、毕业生就业状况调查情况</w:t>
      </w:r>
      <w:bookmarkEnd w:id="139"/>
    </w:p>
    <w:p w:rsidR="00BA0B26" w:rsidRDefault="002D65E5">
      <w:pPr>
        <w:pStyle w:val="FL31"/>
        <w:spacing w:before="163" w:after="163"/>
        <w:ind w:left="105"/>
        <w:rPr>
          <w:rFonts w:ascii="Times New Roman" w:hAnsi="Times New Roman" w:cs="Times New Roman"/>
        </w:rPr>
      </w:pPr>
      <w:bookmarkStart w:id="140" w:name="_Toc59177777"/>
      <w:bookmarkEnd w:id="136"/>
      <w:r>
        <w:rPr>
          <w:rFonts w:ascii="Times New Roman" w:hAnsi="Times New Roman" w:cs="Times New Roman"/>
        </w:rPr>
        <w:t>（一）就业结果</w:t>
      </w:r>
      <w:bookmarkEnd w:id="140"/>
    </w:p>
    <w:p w:rsidR="00BA0B26" w:rsidRDefault="002D65E5" w:rsidP="00990A47">
      <w:pPr>
        <w:spacing w:beforeLines="50" w:before="163" w:afterLines="50" w:after="163"/>
        <w:ind w:leftChars="100" w:left="210"/>
        <w:outlineLvl w:val="3"/>
        <w:rPr>
          <w:rStyle w:val="FL4Char"/>
        </w:rPr>
      </w:pPr>
      <w:r>
        <w:rPr>
          <w:rStyle w:val="FL4Char"/>
        </w:rPr>
        <w:t>1.</w:t>
      </w:r>
      <w:r>
        <w:rPr>
          <w:rStyle w:val="FL4Char"/>
        </w:rPr>
        <w:t>落实就业单位情况</w:t>
      </w:r>
    </w:p>
    <w:p w:rsidR="00BA0B26" w:rsidRDefault="002D65E5">
      <w:pPr>
        <w:pStyle w:val="FL5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）落实就业地区分布</w:t>
      </w:r>
    </w:p>
    <w:p w:rsidR="00BA0B26" w:rsidRDefault="002D65E5">
      <w:pPr>
        <w:pStyle w:val="A6-"/>
        <w:ind w:firstLine="480"/>
      </w:pPr>
      <w:r>
        <w:t>调查显示，我校</w:t>
      </w:r>
      <w:r>
        <w:t>2020</w:t>
      </w:r>
      <w:r>
        <w:t>届毕业生主要落实在</w:t>
      </w:r>
      <w:bookmarkStart w:id="141" w:name="PO_31111a"/>
      <w:bookmarkEnd w:id="141"/>
      <w:r>
        <w:rPr>
          <w:rFonts w:hint="eastAsia"/>
        </w:rPr>
        <w:t>北京就业，落实在京就业的比例（</w:t>
      </w:r>
      <w:r>
        <w:rPr>
          <w:rFonts w:hint="eastAsia"/>
        </w:rPr>
        <w:t>93.02%</w:t>
      </w:r>
      <w:r>
        <w:rPr>
          <w:rFonts w:hint="eastAsia"/>
        </w:rPr>
        <w:t>）</w:t>
      </w:r>
      <w:bookmarkStart w:id="142" w:name="PO_31111b"/>
      <w:bookmarkEnd w:id="142"/>
      <w:r>
        <w:rPr>
          <w:rFonts w:hint="eastAsia"/>
        </w:rPr>
        <w:t>略低于期望（</w:t>
      </w:r>
      <w:r>
        <w:rPr>
          <w:rFonts w:hint="eastAsia"/>
        </w:rPr>
        <w:t>94.60%</w:t>
      </w:r>
      <w:r>
        <w:rPr>
          <w:rFonts w:hint="eastAsia"/>
        </w:rPr>
        <w:t>）</w:t>
      </w:r>
      <w:r>
        <w:t>。</w:t>
      </w:r>
    </w:p>
    <w:p w:rsidR="00BA0B26" w:rsidRDefault="002D65E5">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6850" cy="2667000"/>
            <wp:effectExtent l="19050" t="0" r="19050" b="0"/>
            <wp:docPr id="17"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A0B26" w:rsidRDefault="002D65E5">
      <w:pPr>
        <w:pStyle w:val="FL3"/>
        <w:ind w:left="1179" w:hanging="671"/>
      </w:pPr>
      <w:r>
        <w:t>2020</w:t>
      </w:r>
      <w:r>
        <w:t>届毕业生落实就业地区分布</w:t>
      </w:r>
    </w:p>
    <w:p w:rsidR="00BA0B26" w:rsidRDefault="002D65E5">
      <w:pPr>
        <w:pStyle w:val="FL5"/>
        <w:ind w:firstLine="480"/>
      </w:pPr>
      <w:r>
        <w:t>从院系来看，</w:t>
      </w:r>
      <w:bookmarkStart w:id="143" w:name="PO_31111e"/>
      <w:bookmarkEnd w:id="143"/>
      <w:r>
        <w:rPr>
          <w:rFonts w:hint="eastAsia"/>
        </w:rPr>
        <w:t>各院系毕业生均主要落实在北京，尤以水利与建筑工程系毕业生在京就业的比例最高（</w:t>
      </w:r>
      <w:r>
        <w:rPr>
          <w:rFonts w:hint="eastAsia"/>
        </w:rPr>
        <w:t>100.00%</w:t>
      </w:r>
      <w:r>
        <w:rPr>
          <w:rFonts w:hint="eastAsia"/>
        </w:rPr>
        <w:t>）</w:t>
      </w:r>
      <w:r>
        <w:t>。</w:t>
      </w:r>
    </w:p>
    <w:p w:rsidR="00BA0B26" w:rsidRDefault="00BA0B26">
      <w:pPr>
        <w:pStyle w:val="FL5"/>
        <w:ind w:firstLine="480"/>
      </w:pPr>
    </w:p>
    <w:p w:rsidR="00BA0B26" w:rsidRDefault="00BA0B26">
      <w:pPr>
        <w:pStyle w:val="FL5"/>
        <w:ind w:firstLine="480"/>
      </w:pPr>
    </w:p>
    <w:p w:rsidR="00BA0B26" w:rsidRDefault="002D65E5">
      <w:pPr>
        <w:pStyle w:val="FL30"/>
      </w:pPr>
      <w:r>
        <w:lastRenderedPageBreak/>
        <w:t>各院系毕业生落实就业地区分布（单位：</w:t>
      </w:r>
      <w:r>
        <w:t>%</w:t>
      </w:r>
      <w:r>
        <w:t>）</w:t>
      </w:r>
    </w:p>
    <w:tbl>
      <w:tblPr>
        <w:tblStyle w:val="4-11"/>
        <w:tblW w:w="5000" w:type="pct"/>
        <w:jc w:val="center"/>
        <w:tblBorders>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3795"/>
        <w:gridCol w:w="1259"/>
        <w:gridCol w:w="1104"/>
        <w:gridCol w:w="1234"/>
        <w:gridCol w:w="1232"/>
        <w:gridCol w:w="1230"/>
      </w:tblGrid>
      <w:tr w:rsidR="00BA0B26" w:rsidTr="00BA0B26">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1926"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63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北京</w:t>
            </w:r>
          </w:p>
        </w:tc>
        <w:tc>
          <w:tcPr>
            <w:tcW w:w="56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东部地区</w:t>
            </w:r>
          </w:p>
        </w:tc>
        <w:tc>
          <w:tcPr>
            <w:tcW w:w="626"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中部地区</w:t>
            </w:r>
          </w:p>
        </w:tc>
        <w:tc>
          <w:tcPr>
            <w:tcW w:w="625"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西部地区</w:t>
            </w:r>
          </w:p>
        </w:tc>
        <w:tc>
          <w:tcPr>
            <w:tcW w:w="624"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东北地区</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水利与建筑工程系</w:t>
            </w:r>
          </w:p>
        </w:tc>
        <w:tc>
          <w:tcPr>
            <w:tcW w:w="6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100.00</w:t>
            </w:r>
          </w:p>
        </w:tc>
        <w:tc>
          <w:tcPr>
            <w:tcW w:w="56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4"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财会金融系</w:t>
            </w:r>
          </w:p>
        </w:tc>
        <w:tc>
          <w:tcPr>
            <w:tcW w:w="6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89.39</w:t>
            </w:r>
          </w:p>
        </w:tc>
        <w:tc>
          <w:tcPr>
            <w:tcW w:w="56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6.06</w:t>
            </w:r>
          </w:p>
        </w:tc>
        <w:tc>
          <w:tcPr>
            <w:tcW w:w="62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3.03</w:t>
            </w:r>
          </w:p>
        </w:tc>
        <w:tc>
          <w:tcPr>
            <w:tcW w:w="624"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1.52</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园艺系</w:t>
            </w:r>
          </w:p>
        </w:tc>
        <w:tc>
          <w:tcPr>
            <w:tcW w:w="6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96.72</w:t>
            </w:r>
          </w:p>
        </w:tc>
        <w:tc>
          <w:tcPr>
            <w:tcW w:w="56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1.64</w:t>
            </w:r>
          </w:p>
        </w:tc>
        <w:tc>
          <w:tcPr>
            <w:tcW w:w="62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4"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1.64</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现代服务管理系</w:t>
            </w:r>
          </w:p>
        </w:tc>
        <w:tc>
          <w:tcPr>
            <w:tcW w:w="6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95.00</w:t>
            </w:r>
          </w:p>
        </w:tc>
        <w:tc>
          <w:tcPr>
            <w:tcW w:w="56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5.00</w:t>
            </w:r>
          </w:p>
        </w:tc>
        <w:tc>
          <w:tcPr>
            <w:tcW w:w="62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4"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经济管理系</w:t>
            </w:r>
          </w:p>
        </w:tc>
        <w:tc>
          <w:tcPr>
            <w:tcW w:w="6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80.00</w:t>
            </w:r>
          </w:p>
        </w:tc>
        <w:tc>
          <w:tcPr>
            <w:tcW w:w="56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c>
          <w:tcPr>
            <w:tcW w:w="6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624"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畜牧兽医系</w:t>
            </w:r>
          </w:p>
        </w:tc>
        <w:tc>
          <w:tcPr>
            <w:tcW w:w="6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89.22</w:t>
            </w:r>
          </w:p>
        </w:tc>
        <w:tc>
          <w:tcPr>
            <w:tcW w:w="56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5.88</w:t>
            </w:r>
          </w:p>
        </w:tc>
        <w:tc>
          <w:tcPr>
            <w:tcW w:w="62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2.94</w:t>
            </w:r>
          </w:p>
        </w:tc>
        <w:tc>
          <w:tcPr>
            <w:tcW w:w="6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1.96</w:t>
            </w:r>
          </w:p>
        </w:tc>
        <w:tc>
          <w:tcPr>
            <w:tcW w:w="624"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r>
    </w:tbl>
    <w:p w:rsidR="00BA0B26" w:rsidRDefault="00BA0B26">
      <w:pPr>
        <w:pStyle w:val="FL5"/>
        <w:ind w:firstLine="480"/>
        <w:rPr>
          <w:rFonts w:cs="Times New Roman"/>
        </w:rPr>
      </w:pPr>
    </w:p>
    <w:p w:rsidR="00BA0B26" w:rsidRDefault="002D65E5">
      <w:pPr>
        <w:pStyle w:val="FL5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）落实就业单位类型分布</w:t>
      </w:r>
    </w:p>
    <w:p w:rsidR="00BA0B26" w:rsidRDefault="002D65E5">
      <w:pPr>
        <w:pStyle w:val="A6-"/>
        <w:ind w:firstLine="480"/>
      </w:pPr>
      <w:bookmarkStart w:id="144" w:name="PO_31112a"/>
      <w:bookmarkEnd w:id="144"/>
      <w:r>
        <w:rPr>
          <w:rFonts w:hint="eastAsia"/>
        </w:rPr>
        <w:t>民营</w:t>
      </w:r>
      <w:r>
        <w:rPr>
          <w:rFonts w:hint="eastAsia"/>
        </w:rPr>
        <w:t>/</w:t>
      </w:r>
      <w:r>
        <w:rPr>
          <w:rFonts w:hint="eastAsia"/>
        </w:rPr>
        <w:t>私营企业（</w:t>
      </w:r>
      <w:r>
        <w:rPr>
          <w:rFonts w:hint="eastAsia"/>
        </w:rPr>
        <w:t>33.02%</w:t>
      </w:r>
      <w:r>
        <w:rPr>
          <w:rFonts w:hint="eastAsia"/>
        </w:rPr>
        <w:t>）</w:t>
      </w:r>
      <w:r>
        <w:t>是我校</w:t>
      </w:r>
      <w:r>
        <w:t>2020</w:t>
      </w:r>
      <w:r>
        <w:t>届毕业生最主要落实的就业单位类型，</w:t>
      </w:r>
      <w:bookmarkStart w:id="145" w:name="PO_31112b"/>
      <w:bookmarkEnd w:id="145"/>
      <w:r>
        <w:rPr>
          <w:rFonts w:hint="eastAsia"/>
        </w:rPr>
        <w:t>高于期望（</w:t>
      </w:r>
      <w:r>
        <w:rPr>
          <w:rFonts w:hint="eastAsia"/>
        </w:rPr>
        <w:t>11.11%</w:t>
      </w:r>
      <w:r>
        <w:rPr>
          <w:rFonts w:hint="eastAsia"/>
        </w:rPr>
        <w:t>）</w:t>
      </w:r>
      <w:r>
        <w:t>；其次，毕业生去</w:t>
      </w:r>
      <w:bookmarkStart w:id="146" w:name="PO_31112c"/>
      <w:bookmarkEnd w:id="146"/>
      <w:r>
        <w:rPr>
          <w:rFonts w:hint="eastAsia"/>
        </w:rPr>
        <w:t>事业单位就业的比例也较高（</w:t>
      </w:r>
      <w:r>
        <w:rPr>
          <w:rFonts w:hint="eastAsia"/>
        </w:rPr>
        <w:t>25.08%</w:t>
      </w:r>
      <w:r>
        <w:rPr>
          <w:rFonts w:hint="eastAsia"/>
        </w:rPr>
        <w:t>）</w:t>
      </w:r>
      <w:r>
        <w:t>。</w:t>
      </w:r>
    </w:p>
    <w:p w:rsidR="00BA0B26" w:rsidRDefault="002D65E5">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6850" cy="2667000"/>
            <wp:effectExtent l="19050" t="0" r="19050" b="0"/>
            <wp:docPr id="461"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A0B26" w:rsidRDefault="002D65E5">
      <w:pPr>
        <w:pStyle w:val="FL3"/>
        <w:ind w:left="1179" w:hanging="671"/>
      </w:pPr>
      <w:r>
        <w:t>2020</w:t>
      </w:r>
      <w:r>
        <w:t>届毕业生落实就业单位类型分布</w:t>
      </w:r>
    </w:p>
    <w:p w:rsidR="00BA0B26" w:rsidRDefault="002D65E5">
      <w:pPr>
        <w:pStyle w:val="FL5"/>
        <w:ind w:firstLine="480"/>
      </w:pPr>
      <w:r>
        <w:t>从院系来看，</w:t>
      </w:r>
      <w:bookmarkStart w:id="147" w:name="PO_31112e"/>
      <w:bookmarkEnd w:id="147"/>
      <w:r>
        <w:rPr>
          <w:rFonts w:hint="eastAsia"/>
        </w:rPr>
        <w:t>财会金融系毕业生落实在民营</w:t>
      </w:r>
      <w:r>
        <w:rPr>
          <w:rFonts w:hint="eastAsia"/>
        </w:rPr>
        <w:t>/</w:t>
      </w:r>
      <w:r>
        <w:rPr>
          <w:rFonts w:hint="eastAsia"/>
        </w:rPr>
        <w:t>私营企业就业的比例较高（</w:t>
      </w:r>
      <w:r>
        <w:rPr>
          <w:rFonts w:hint="eastAsia"/>
        </w:rPr>
        <w:t>46.97%</w:t>
      </w:r>
      <w:r>
        <w:rPr>
          <w:rFonts w:hint="eastAsia"/>
        </w:rPr>
        <w:t>），水利与建筑工程系毕业生落实在国有企业就业的比例较高（</w:t>
      </w:r>
      <w:r>
        <w:rPr>
          <w:rFonts w:hint="eastAsia"/>
        </w:rPr>
        <w:t>54.10%</w:t>
      </w:r>
      <w:r>
        <w:rPr>
          <w:rFonts w:hint="eastAsia"/>
        </w:rPr>
        <w:t>），畜牧兽医系毕业生落实在事业单位就业的比例较高（</w:t>
      </w:r>
      <w:r>
        <w:rPr>
          <w:rFonts w:hint="eastAsia"/>
        </w:rPr>
        <w:t>48.04%</w:t>
      </w:r>
      <w:r>
        <w:rPr>
          <w:rFonts w:hint="eastAsia"/>
        </w:rPr>
        <w:t>）</w:t>
      </w:r>
      <w:r>
        <w:t>。</w:t>
      </w:r>
    </w:p>
    <w:p w:rsidR="00BA0B26" w:rsidRDefault="002D65E5">
      <w:pPr>
        <w:pStyle w:val="FL30"/>
      </w:pPr>
      <w:r>
        <w:t>各院系毕业生落实就业单位类型分布（单位：</w:t>
      </w:r>
      <w:r>
        <w:t>%</w:t>
      </w:r>
      <w:r>
        <w:t>）</w:t>
      </w:r>
    </w:p>
    <w:tbl>
      <w:tblPr>
        <w:tblStyle w:val="4-11"/>
        <w:tblW w:w="5000" w:type="pct"/>
        <w:jc w:val="center"/>
        <w:tblBorders>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3586"/>
        <w:gridCol w:w="1043"/>
        <w:gridCol w:w="1045"/>
        <w:gridCol w:w="1045"/>
        <w:gridCol w:w="1045"/>
        <w:gridCol w:w="1045"/>
        <w:gridCol w:w="1045"/>
      </w:tblGrid>
      <w:tr w:rsidR="00BA0B26" w:rsidTr="00BA0B26">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1820"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52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机关</w:t>
            </w:r>
          </w:p>
        </w:tc>
        <w:tc>
          <w:tcPr>
            <w:tcW w:w="5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事业</w:t>
            </w:r>
          </w:p>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单位</w:t>
            </w:r>
          </w:p>
        </w:tc>
        <w:tc>
          <w:tcPr>
            <w:tcW w:w="5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国有</w:t>
            </w:r>
          </w:p>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企业</w:t>
            </w:r>
          </w:p>
        </w:tc>
        <w:tc>
          <w:tcPr>
            <w:tcW w:w="5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三资</w:t>
            </w:r>
          </w:p>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企业</w:t>
            </w:r>
          </w:p>
        </w:tc>
        <w:tc>
          <w:tcPr>
            <w:tcW w:w="5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民营</w:t>
            </w:r>
            <w:r>
              <w:rPr>
                <w:rFonts w:cs="Times New Roman"/>
              </w:rPr>
              <w:t>/</w:t>
            </w:r>
            <w:r>
              <w:rPr>
                <w:rFonts w:cs="Times New Roman"/>
              </w:rPr>
              <w:t>私营企业</w:t>
            </w:r>
          </w:p>
        </w:tc>
        <w:tc>
          <w:tcPr>
            <w:tcW w:w="5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hint="eastAsia"/>
              </w:rPr>
              <w:t>其他</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水利与建筑工程系</w:t>
            </w:r>
          </w:p>
        </w:tc>
        <w:tc>
          <w:tcPr>
            <w:tcW w:w="52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9.84</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9.84</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54.10</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24.59</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1.64</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财会金融系</w:t>
            </w:r>
          </w:p>
        </w:tc>
        <w:tc>
          <w:tcPr>
            <w:tcW w:w="52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16.67</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16.67</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15.15</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46.97</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4.55</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noWrap/>
          </w:tcPr>
          <w:p w:rsidR="00BA0B26" w:rsidRDefault="002D65E5" w:rsidP="007733AB">
            <w:pPr>
              <w:widowControl/>
              <w:jc w:val="center"/>
              <w:rPr>
                <w:rFonts w:cs="Times New Roman"/>
                <w:b w:val="0"/>
                <w:bCs w:val="0"/>
                <w:color w:val="auto"/>
                <w:szCs w:val="21"/>
              </w:rPr>
            </w:pPr>
            <w:r>
              <w:rPr>
                <w:rFonts w:cs="Times New Roman" w:hint="eastAsia"/>
                <w:color w:val="auto"/>
                <w:szCs w:val="21"/>
              </w:rPr>
              <w:lastRenderedPageBreak/>
              <w:t>园艺系</w:t>
            </w:r>
          </w:p>
        </w:tc>
        <w:tc>
          <w:tcPr>
            <w:tcW w:w="52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4.92</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16.39</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27.87</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3.28</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32.79</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14.75</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shd w:val="clear" w:color="auto" w:fill="D9D9D9" w:themeFill="background1" w:themeFillShade="D9"/>
            <w:noWrap/>
          </w:tcPr>
          <w:p w:rsidR="00BA0B26" w:rsidRDefault="002D65E5" w:rsidP="007733AB">
            <w:pPr>
              <w:widowControl/>
              <w:jc w:val="center"/>
              <w:rPr>
                <w:rFonts w:cs="Times New Roman"/>
                <w:b w:val="0"/>
                <w:bCs w:val="0"/>
                <w:color w:val="auto"/>
                <w:szCs w:val="21"/>
              </w:rPr>
            </w:pPr>
            <w:r>
              <w:rPr>
                <w:rFonts w:cs="Times New Roman" w:hint="eastAsia"/>
                <w:color w:val="auto"/>
                <w:szCs w:val="21"/>
              </w:rPr>
              <w:t>现代服务管理系</w:t>
            </w:r>
          </w:p>
        </w:tc>
        <w:tc>
          <w:tcPr>
            <w:tcW w:w="52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5.00</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15.00</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25.00</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5.00</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45.00</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5.00</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noWrap/>
          </w:tcPr>
          <w:p w:rsidR="00BA0B26" w:rsidRDefault="002D65E5" w:rsidP="007733AB">
            <w:pPr>
              <w:widowControl/>
              <w:jc w:val="center"/>
              <w:rPr>
                <w:rFonts w:cs="Times New Roman"/>
                <w:b w:val="0"/>
                <w:bCs w:val="0"/>
                <w:color w:val="auto"/>
                <w:szCs w:val="21"/>
              </w:rPr>
            </w:pPr>
            <w:r>
              <w:rPr>
                <w:rFonts w:cs="Times New Roman" w:hint="eastAsia"/>
                <w:color w:val="auto"/>
                <w:szCs w:val="21"/>
              </w:rPr>
              <w:t>经济管理系</w:t>
            </w:r>
          </w:p>
        </w:tc>
        <w:tc>
          <w:tcPr>
            <w:tcW w:w="52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40.00</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c>
          <w:tcPr>
            <w:tcW w:w="5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40.00</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shd w:val="clear" w:color="auto" w:fill="D9D9D9" w:themeFill="background1" w:themeFillShade="D9"/>
            <w:noWrap/>
          </w:tcPr>
          <w:p w:rsidR="00BA0B26" w:rsidRDefault="002D65E5" w:rsidP="007733AB">
            <w:pPr>
              <w:widowControl/>
              <w:jc w:val="center"/>
              <w:rPr>
                <w:rFonts w:cs="Times New Roman"/>
                <w:b w:val="0"/>
                <w:bCs w:val="0"/>
                <w:color w:val="auto"/>
                <w:szCs w:val="21"/>
              </w:rPr>
            </w:pPr>
            <w:r>
              <w:rPr>
                <w:rFonts w:cs="Times New Roman" w:hint="eastAsia"/>
                <w:color w:val="auto"/>
                <w:szCs w:val="21"/>
              </w:rPr>
              <w:t>畜牧兽医系</w:t>
            </w:r>
          </w:p>
        </w:tc>
        <w:tc>
          <w:tcPr>
            <w:tcW w:w="52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3.92</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48.04</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7.84</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0.98</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27.45</w:t>
            </w:r>
          </w:p>
        </w:tc>
        <w:tc>
          <w:tcPr>
            <w:tcW w:w="5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11.76</w:t>
            </w:r>
          </w:p>
        </w:tc>
      </w:tr>
    </w:tbl>
    <w:p w:rsidR="00BA0B26" w:rsidRDefault="00BA0B26">
      <w:pPr>
        <w:pStyle w:val="FL5"/>
        <w:ind w:firstLine="480"/>
        <w:rPr>
          <w:rFonts w:cs="Times New Roman"/>
        </w:rPr>
      </w:pPr>
    </w:p>
    <w:p w:rsidR="00BA0B26" w:rsidRDefault="002D65E5">
      <w:pPr>
        <w:pStyle w:val="FL5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）落实就业单位行业分布</w:t>
      </w:r>
    </w:p>
    <w:p w:rsidR="00BA0B26" w:rsidRDefault="002D65E5">
      <w:pPr>
        <w:pStyle w:val="FL5"/>
        <w:ind w:firstLine="480"/>
      </w:pPr>
      <w:r>
        <w:t>我校</w:t>
      </w:r>
      <w:r>
        <w:t>2020</w:t>
      </w:r>
      <w:r>
        <w:t>届毕业生落实在</w:t>
      </w:r>
      <w:bookmarkStart w:id="148" w:name="PO_31113a"/>
      <w:bookmarkEnd w:id="148"/>
      <w:r>
        <w:rPr>
          <w:rFonts w:hint="eastAsia"/>
        </w:rPr>
        <w:t>农、林、牧、渔业（</w:t>
      </w:r>
      <w:r>
        <w:rPr>
          <w:rFonts w:hint="eastAsia"/>
        </w:rPr>
        <w:t>31.43%</w:t>
      </w:r>
      <w:r>
        <w:rPr>
          <w:rFonts w:hint="eastAsia"/>
        </w:rPr>
        <w:t>），建筑业（</w:t>
      </w:r>
      <w:r>
        <w:rPr>
          <w:rFonts w:hint="eastAsia"/>
        </w:rPr>
        <w:t>9.21%</w:t>
      </w:r>
      <w:r>
        <w:rPr>
          <w:rFonts w:hint="eastAsia"/>
        </w:rPr>
        <w:t>）和水利、环境和公共设施管理业（</w:t>
      </w:r>
      <w:r>
        <w:rPr>
          <w:rFonts w:hint="eastAsia"/>
        </w:rPr>
        <w:t>7.62%</w:t>
      </w:r>
      <w:r>
        <w:rPr>
          <w:rFonts w:hint="eastAsia"/>
        </w:rPr>
        <w:t>）</w:t>
      </w:r>
      <w:r>
        <w:t>单位就业的比例较高。</w:t>
      </w:r>
    </w:p>
    <w:p w:rsidR="00BA0B26" w:rsidRDefault="002D65E5">
      <w:pPr>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5029200" cy="6381750"/>
            <wp:effectExtent l="19050" t="0" r="19050" b="0"/>
            <wp:docPr id="486"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A0B26" w:rsidRDefault="002D65E5">
      <w:pPr>
        <w:pStyle w:val="FL3"/>
        <w:ind w:left="1179" w:hanging="671"/>
      </w:pPr>
      <w:r>
        <w:t>2020</w:t>
      </w:r>
      <w:r>
        <w:t>届毕业生落实就业行业分布</w:t>
      </w:r>
    </w:p>
    <w:p w:rsidR="00BA0B26" w:rsidRDefault="002D65E5">
      <w:pPr>
        <w:pStyle w:val="FL30"/>
      </w:pPr>
      <w:r>
        <w:t>各院系毕业生落实就业行业前五位分布</w:t>
      </w:r>
    </w:p>
    <w:tbl>
      <w:tblPr>
        <w:tblStyle w:val="4-11"/>
        <w:tblW w:w="4948" w:type="pct"/>
        <w:jc w:val="center"/>
        <w:tblBorders>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1626"/>
        <w:gridCol w:w="1626"/>
        <w:gridCol w:w="1625"/>
        <w:gridCol w:w="1625"/>
        <w:gridCol w:w="1625"/>
        <w:gridCol w:w="1625"/>
      </w:tblGrid>
      <w:tr w:rsidR="00076678" w:rsidRPr="00A55763" w:rsidTr="00F117CA">
        <w:trPr>
          <w:cnfStyle w:val="100000000000" w:firstRow="1" w:lastRow="0" w:firstColumn="0" w:lastColumn="0" w:oddVBand="0" w:evenVBand="0" w:oddHBand="0" w:evenHBand="0" w:firstRowFirstColumn="0" w:firstRowLastColumn="0" w:lastRowFirstColumn="0" w:lastRowLastColumn="0"/>
          <w:trHeight w:val="428"/>
          <w:tblHeader/>
          <w:jc w:val="center"/>
        </w:trPr>
        <w:tc>
          <w:tcPr>
            <w:cnfStyle w:val="001000000000" w:firstRow="0" w:lastRow="0" w:firstColumn="1" w:lastColumn="0" w:oddVBand="0" w:evenVBand="0" w:oddHBand="0" w:evenHBand="0" w:firstRowFirstColumn="0" w:firstRowLastColumn="0" w:lastRowFirstColumn="0" w:lastRowLastColumn="0"/>
            <w:tcW w:w="834" w:type="pct"/>
          </w:tcPr>
          <w:p w:rsidR="00076678" w:rsidRPr="00A55763" w:rsidRDefault="00076678" w:rsidP="00F117CA">
            <w:pPr>
              <w:widowControl/>
              <w:jc w:val="center"/>
              <w:rPr>
                <w:rFonts w:cs="Times New Roman"/>
                <w:color w:val="FFFFFF" w:themeColor="background1"/>
                <w:szCs w:val="21"/>
              </w:rPr>
            </w:pPr>
            <w:r w:rsidRPr="00A55763">
              <w:rPr>
                <w:rFonts w:cs="Times New Roman"/>
                <w:color w:val="FFFFFF" w:themeColor="background1"/>
                <w:szCs w:val="21"/>
              </w:rPr>
              <w:t>院系</w:t>
            </w:r>
          </w:p>
        </w:tc>
        <w:tc>
          <w:tcPr>
            <w:tcW w:w="834" w:type="pct"/>
          </w:tcPr>
          <w:p w:rsidR="00076678" w:rsidRPr="00A55763" w:rsidRDefault="00076678" w:rsidP="00F117CA">
            <w:pPr>
              <w:widowControl/>
              <w:cnfStyle w:val="100000000000" w:firstRow="1" w:lastRow="0" w:firstColumn="0" w:lastColumn="0" w:oddVBand="0" w:evenVBand="0" w:oddHBand="0" w:evenHBand="0" w:firstRowFirstColumn="0" w:firstRowLastColumn="0" w:lastRowFirstColumn="0" w:lastRowLastColumn="0"/>
              <w:rPr>
                <w:rFonts w:cs="Times New Roman"/>
              </w:rPr>
            </w:pPr>
            <w:r w:rsidRPr="00A55763">
              <w:rPr>
                <w:rFonts w:cs="Times New Roman"/>
              </w:rPr>
              <w:t>第一位</w:t>
            </w:r>
          </w:p>
        </w:tc>
        <w:tc>
          <w:tcPr>
            <w:tcW w:w="833" w:type="pct"/>
          </w:tcPr>
          <w:p w:rsidR="00076678" w:rsidRPr="00A55763" w:rsidRDefault="00076678" w:rsidP="00F117CA">
            <w:pPr>
              <w:widowControl/>
              <w:cnfStyle w:val="100000000000" w:firstRow="1" w:lastRow="0" w:firstColumn="0" w:lastColumn="0" w:oddVBand="0" w:evenVBand="0" w:oddHBand="0" w:evenHBand="0" w:firstRowFirstColumn="0" w:firstRowLastColumn="0" w:lastRowFirstColumn="0" w:lastRowLastColumn="0"/>
              <w:rPr>
                <w:rFonts w:cs="Times New Roman"/>
              </w:rPr>
            </w:pPr>
            <w:r w:rsidRPr="00A55763">
              <w:rPr>
                <w:rFonts w:cs="Times New Roman"/>
              </w:rPr>
              <w:t>第二位</w:t>
            </w:r>
          </w:p>
        </w:tc>
        <w:tc>
          <w:tcPr>
            <w:tcW w:w="833" w:type="pct"/>
          </w:tcPr>
          <w:p w:rsidR="00076678" w:rsidRPr="00A55763" w:rsidRDefault="00076678" w:rsidP="00F117CA">
            <w:pPr>
              <w:widowControl/>
              <w:cnfStyle w:val="100000000000" w:firstRow="1" w:lastRow="0" w:firstColumn="0" w:lastColumn="0" w:oddVBand="0" w:evenVBand="0" w:oddHBand="0" w:evenHBand="0" w:firstRowFirstColumn="0" w:firstRowLastColumn="0" w:lastRowFirstColumn="0" w:lastRowLastColumn="0"/>
              <w:rPr>
                <w:rFonts w:cs="Times New Roman"/>
              </w:rPr>
            </w:pPr>
            <w:r w:rsidRPr="00A55763">
              <w:rPr>
                <w:rFonts w:cs="Times New Roman"/>
              </w:rPr>
              <w:t>第三位</w:t>
            </w:r>
          </w:p>
        </w:tc>
        <w:tc>
          <w:tcPr>
            <w:tcW w:w="833" w:type="pct"/>
          </w:tcPr>
          <w:p w:rsidR="00076678" w:rsidRPr="00A55763" w:rsidRDefault="00076678" w:rsidP="00F117CA">
            <w:pPr>
              <w:widowControl/>
              <w:cnfStyle w:val="100000000000" w:firstRow="1" w:lastRow="0" w:firstColumn="0" w:lastColumn="0" w:oddVBand="0" w:evenVBand="0" w:oddHBand="0" w:evenHBand="0" w:firstRowFirstColumn="0" w:firstRowLastColumn="0" w:lastRowFirstColumn="0" w:lastRowLastColumn="0"/>
              <w:rPr>
                <w:rFonts w:cs="Times New Roman"/>
              </w:rPr>
            </w:pPr>
            <w:r w:rsidRPr="00A55763">
              <w:rPr>
                <w:rFonts w:cs="Times New Roman"/>
              </w:rPr>
              <w:t>第四位</w:t>
            </w:r>
          </w:p>
        </w:tc>
        <w:tc>
          <w:tcPr>
            <w:tcW w:w="833" w:type="pct"/>
          </w:tcPr>
          <w:p w:rsidR="00076678" w:rsidRPr="00A55763" w:rsidRDefault="00076678" w:rsidP="00F117CA">
            <w:pPr>
              <w:widowControl/>
              <w:cnfStyle w:val="100000000000" w:firstRow="1" w:lastRow="0" w:firstColumn="0" w:lastColumn="0" w:oddVBand="0" w:evenVBand="0" w:oddHBand="0" w:evenHBand="0" w:firstRowFirstColumn="0" w:firstRowLastColumn="0" w:lastRowFirstColumn="0" w:lastRowLastColumn="0"/>
              <w:rPr>
                <w:rFonts w:cs="Times New Roman"/>
              </w:rPr>
            </w:pPr>
            <w:r w:rsidRPr="00A55763">
              <w:rPr>
                <w:rFonts w:cs="Times New Roman"/>
              </w:rPr>
              <w:t>第五位</w:t>
            </w:r>
          </w:p>
        </w:tc>
      </w:tr>
      <w:tr w:rsidR="00076678" w:rsidRPr="00A55763" w:rsidTr="00F117CA">
        <w:trPr>
          <w:trHeight w:val="111"/>
          <w:jc w:val="center"/>
        </w:trPr>
        <w:tc>
          <w:tcPr>
            <w:cnfStyle w:val="001000000000" w:firstRow="0" w:lastRow="0" w:firstColumn="1" w:lastColumn="0" w:oddVBand="0" w:evenVBand="0" w:oddHBand="0" w:evenHBand="0" w:firstRowFirstColumn="0" w:firstRowLastColumn="0" w:lastRowFirstColumn="0" w:lastRowLastColumn="0"/>
            <w:tcW w:w="834" w:type="pct"/>
            <w:noWrap/>
          </w:tcPr>
          <w:p w:rsidR="00076678" w:rsidRPr="006B0A18" w:rsidRDefault="00076678" w:rsidP="00F117CA">
            <w:pPr>
              <w:widowControl/>
              <w:jc w:val="center"/>
              <w:rPr>
                <w:rFonts w:cs="Times New Roman"/>
                <w:color w:val="auto"/>
                <w:szCs w:val="21"/>
              </w:rPr>
            </w:pPr>
            <w:r w:rsidRPr="006B0A18">
              <w:rPr>
                <w:rFonts w:cs="Times New Roman" w:hint="eastAsia"/>
                <w:color w:val="auto"/>
                <w:szCs w:val="21"/>
              </w:rPr>
              <w:t>水利与建筑工程系</w:t>
            </w:r>
          </w:p>
        </w:tc>
        <w:tc>
          <w:tcPr>
            <w:tcW w:w="834"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水利、环境和公共设施管理业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建筑业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电力、热力、燃气及水生产和供应业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农、林、牧、渔业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批发和零售业</w:t>
            </w:r>
          </w:p>
        </w:tc>
      </w:tr>
      <w:tr w:rsidR="00076678" w:rsidRPr="00A55763" w:rsidTr="00F117CA">
        <w:trPr>
          <w:trHeight w:val="111"/>
          <w:jc w:val="center"/>
        </w:trPr>
        <w:tc>
          <w:tcPr>
            <w:cnfStyle w:val="001000000000" w:firstRow="0" w:lastRow="0" w:firstColumn="1" w:lastColumn="0" w:oddVBand="0" w:evenVBand="0" w:oddHBand="0" w:evenHBand="0" w:firstRowFirstColumn="0" w:firstRowLastColumn="0" w:lastRowFirstColumn="0" w:lastRowLastColumn="0"/>
            <w:tcW w:w="834" w:type="pct"/>
            <w:noWrap/>
          </w:tcPr>
          <w:p w:rsidR="00076678" w:rsidRPr="006B0A18" w:rsidRDefault="00076678" w:rsidP="00F117CA">
            <w:pPr>
              <w:widowControl/>
              <w:jc w:val="center"/>
              <w:rPr>
                <w:rFonts w:cs="Times New Roman"/>
                <w:color w:val="auto"/>
                <w:szCs w:val="21"/>
              </w:rPr>
            </w:pPr>
            <w:r w:rsidRPr="006B0A18">
              <w:rPr>
                <w:rFonts w:cs="Times New Roman" w:hint="eastAsia"/>
                <w:color w:val="auto"/>
                <w:szCs w:val="21"/>
              </w:rPr>
              <w:t>财会金融系</w:t>
            </w:r>
          </w:p>
        </w:tc>
        <w:tc>
          <w:tcPr>
            <w:tcW w:w="834"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金融业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信息传输、软件和信息技术服务业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建筑业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租赁和商务服务业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sidRPr="006B0A18">
              <w:rPr>
                <w:rFonts w:cs="Times New Roman" w:hint="eastAsia"/>
                <w:color w:val="auto"/>
              </w:rPr>
              <w:t>制造业</w:t>
            </w:r>
          </w:p>
        </w:tc>
      </w:tr>
      <w:tr w:rsidR="00076678" w:rsidRPr="00A55763" w:rsidTr="00F117CA">
        <w:trPr>
          <w:trHeight w:val="111"/>
          <w:jc w:val="center"/>
        </w:trPr>
        <w:tc>
          <w:tcPr>
            <w:cnfStyle w:val="001000000000" w:firstRow="0" w:lastRow="0" w:firstColumn="1" w:lastColumn="0" w:oddVBand="0" w:evenVBand="0" w:oddHBand="0" w:evenHBand="0" w:firstRowFirstColumn="0" w:firstRowLastColumn="0" w:lastRowFirstColumn="0" w:lastRowLastColumn="0"/>
            <w:tcW w:w="834" w:type="pct"/>
            <w:noWrap/>
          </w:tcPr>
          <w:p w:rsidR="00076678" w:rsidRPr="006B0A18" w:rsidRDefault="00076678" w:rsidP="00F117CA">
            <w:pPr>
              <w:widowControl/>
              <w:jc w:val="center"/>
              <w:rPr>
                <w:rFonts w:cs="Times New Roman"/>
                <w:color w:val="auto"/>
                <w:szCs w:val="21"/>
              </w:rPr>
            </w:pPr>
            <w:r w:rsidRPr="006B0A18">
              <w:rPr>
                <w:rFonts w:cs="Times New Roman" w:hint="eastAsia"/>
                <w:color w:val="auto"/>
                <w:szCs w:val="21"/>
              </w:rPr>
              <w:lastRenderedPageBreak/>
              <w:t>园艺系</w:t>
            </w:r>
          </w:p>
        </w:tc>
        <w:tc>
          <w:tcPr>
            <w:tcW w:w="834"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农、林、牧、渔业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建筑业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文化、体育和娱乐业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科学研究和技术服务业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居民服务、修理和其他服务业</w:t>
            </w:r>
          </w:p>
        </w:tc>
      </w:tr>
      <w:tr w:rsidR="00076678" w:rsidRPr="00A55763" w:rsidTr="00F117CA">
        <w:trPr>
          <w:trHeight w:val="111"/>
          <w:jc w:val="center"/>
        </w:trPr>
        <w:tc>
          <w:tcPr>
            <w:cnfStyle w:val="001000000000" w:firstRow="0" w:lastRow="0" w:firstColumn="1" w:lastColumn="0" w:oddVBand="0" w:evenVBand="0" w:oddHBand="0" w:evenHBand="0" w:firstRowFirstColumn="0" w:firstRowLastColumn="0" w:lastRowFirstColumn="0" w:lastRowLastColumn="0"/>
            <w:tcW w:w="834" w:type="pct"/>
            <w:noWrap/>
          </w:tcPr>
          <w:p w:rsidR="00076678" w:rsidRPr="006B0A18" w:rsidRDefault="00076678" w:rsidP="00F117CA">
            <w:pPr>
              <w:widowControl/>
              <w:jc w:val="center"/>
              <w:rPr>
                <w:rFonts w:cs="Times New Roman"/>
                <w:color w:val="auto"/>
                <w:szCs w:val="21"/>
              </w:rPr>
            </w:pPr>
            <w:r w:rsidRPr="006B0A18">
              <w:rPr>
                <w:rFonts w:cs="Times New Roman" w:hint="eastAsia"/>
                <w:color w:val="auto"/>
                <w:szCs w:val="21"/>
              </w:rPr>
              <w:t>现代服务管理系</w:t>
            </w:r>
          </w:p>
        </w:tc>
        <w:tc>
          <w:tcPr>
            <w:tcW w:w="834"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文化、体育和娱乐业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住宿和餐饮业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居民服务、修理和其他服务业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信息传输、软件和信息技术服务业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房地产业</w:t>
            </w:r>
          </w:p>
        </w:tc>
      </w:tr>
      <w:tr w:rsidR="00076678" w:rsidRPr="00A55763" w:rsidTr="00F117CA">
        <w:trPr>
          <w:trHeight w:val="111"/>
          <w:jc w:val="center"/>
        </w:trPr>
        <w:tc>
          <w:tcPr>
            <w:cnfStyle w:val="001000000000" w:firstRow="0" w:lastRow="0" w:firstColumn="1" w:lastColumn="0" w:oddVBand="0" w:evenVBand="0" w:oddHBand="0" w:evenHBand="0" w:firstRowFirstColumn="0" w:firstRowLastColumn="0" w:lastRowFirstColumn="0" w:lastRowLastColumn="0"/>
            <w:tcW w:w="834" w:type="pct"/>
            <w:noWrap/>
          </w:tcPr>
          <w:p w:rsidR="00076678" w:rsidRPr="006B0A18" w:rsidRDefault="00076678" w:rsidP="00F117CA">
            <w:pPr>
              <w:widowControl/>
              <w:jc w:val="center"/>
              <w:rPr>
                <w:rFonts w:cs="Times New Roman"/>
                <w:color w:val="auto"/>
                <w:szCs w:val="21"/>
              </w:rPr>
            </w:pPr>
            <w:r w:rsidRPr="006B0A18">
              <w:rPr>
                <w:rFonts w:cs="Times New Roman" w:hint="eastAsia"/>
                <w:color w:val="auto"/>
                <w:szCs w:val="21"/>
              </w:rPr>
              <w:t>经济管理系</w:t>
            </w:r>
          </w:p>
        </w:tc>
        <w:tc>
          <w:tcPr>
            <w:tcW w:w="834"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金融业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批发和零售业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信息传输、软件和信息技术服务业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卫生和社会工作</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076678" w:rsidRPr="00A55763" w:rsidTr="00F117CA">
        <w:trPr>
          <w:trHeight w:val="111"/>
          <w:jc w:val="center"/>
        </w:trPr>
        <w:tc>
          <w:tcPr>
            <w:cnfStyle w:val="001000000000" w:firstRow="0" w:lastRow="0" w:firstColumn="1" w:lastColumn="0" w:oddVBand="0" w:evenVBand="0" w:oddHBand="0" w:evenHBand="0" w:firstRowFirstColumn="0" w:firstRowLastColumn="0" w:lastRowFirstColumn="0" w:lastRowLastColumn="0"/>
            <w:tcW w:w="834" w:type="pct"/>
            <w:noWrap/>
          </w:tcPr>
          <w:p w:rsidR="00076678" w:rsidRPr="006B0A18" w:rsidRDefault="00076678" w:rsidP="00F117CA">
            <w:pPr>
              <w:widowControl/>
              <w:jc w:val="center"/>
              <w:rPr>
                <w:rFonts w:cs="Times New Roman"/>
                <w:color w:val="auto"/>
                <w:szCs w:val="21"/>
              </w:rPr>
            </w:pPr>
            <w:r w:rsidRPr="006B0A18">
              <w:rPr>
                <w:rFonts w:cs="Times New Roman" w:hint="eastAsia"/>
                <w:color w:val="auto"/>
                <w:szCs w:val="21"/>
              </w:rPr>
              <w:t>畜牧兽医系</w:t>
            </w:r>
          </w:p>
        </w:tc>
        <w:tc>
          <w:tcPr>
            <w:tcW w:w="834"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农、林、牧、渔业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科学研究和技术服务业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卫生和社会工作</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金融业</w:t>
            </w:r>
          </w:p>
        </w:tc>
        <w:tc>
          <w:tcPr>
            <w:tcW w:w="833" w:type="pct"/>
          </w:tcPr>
          <w:p w:rsidR="00076678" w:rsidRPr="006B0A18" w:rsidRDefault="00076678" w:rsidP="00F117CA">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sidRPr="006B0A18">
              <w:rPr>
                <w:rFonts w:cs="Times New Roman" w:hint="eastAsia"/>
                <w:color w:val="auto"/>
              </w:rPr>
              <w:t>教育</w:t>
            </w:r>
          </w:p>
        </w:tc>
      </w:tr>
    </w:tbl>
    <w:p w:rsidR="00BA0B26" w:rsidRDefault="002D65E5" w:rsidP="00990A47">
      <w:pPr>
        <w:spacing w:beforeLines="50" w:before="163" w:afterLines="50" w:after="163"/>
        <w:ind w:leftChars="100" w:left="210"/>
        <w:outlineLvl w:val="3"/>
        <w:rPr>
          <w:rStyle w:val="FL4Char"/>
        </w:rPr>
      </w:pPr>
      <w:r>
        <w:rPr>
          <w:rStyle w:val="FL4Char"/>
        </w:rPr>
        <w:t>2.</w:t>
      </w:r>
      <w:r>
        <w:rPr>
          <w:rStyle w:val="FL4Char"/>
        </w:rPr>
        <w:t>职业分布</w:t>
      </w:r>
    </w:p>
    <w:p w:rsidR="00BA0B26" w:rsidRDefault="002D65E5">
      <w:pPr>
        <w:pStyle w:val="FL5"/>
        <w:ind w:firstLine="480"/>
      </w:pPr>
      <w:r>
        <w:t>我校</w:t>
      </w:r>
      <w:r>
        <w:t>2020</w:t>
      </w:r>
      <w:r>
        <w:t>届毕业生从事最多的职业大类是</w:t>
      </w:r>
      <w:bookmarkStart w:id="149" w:name="PO_3112a"/>
      <w:bookmarkEnd w:id="149"/>
      <w:r>
        <w:rPr>
          <w:rFonts w:hint="eastAsia"/>
        </w:rPr>
        <w:t>专业技术人员，就业比例为</w:t>
      </w:r>
      <w:r>
        <w:rPr>
          <w:rFonts w:hint="eastAsia"/>
        </w:rPr>
        <w:t>34.29%</w:t>
      </w:r>
      <w:r>
        <w:rPr>
          <w:rFonts w:hint="eastAsia"/>
        </w:rPr>
        <w:t>，其次是社会生产服务和生活服务人员（</w:t>
      </w:r>
      <w:r>
        <w:rPr>
          <w:rFonts w:hint="eastAsia"/>
        </w:rPr>
        <w:t>13.65%</w:t>
      </w:r>
      <w:r>
        <w:rPr>
          <w:rFonts w:hint="eastAsia"/>
        </w:rPr>
        <w:t>）</w:t>
      </w:r>
      <w:r>
        <w:t>。具体来看，</w:t>
      </w:r>
      <w:bookmarkStart w:id="150" w:name="PO_3112b"/>
      <w:bookmarkEnd w:id="150"/>
      <w:r>
        <w:rPr>
          <w:rFonts w:hint="eastAsia"/>
        </w:rPr>
        <w:t>工程技术人员（</w:t>
      </w:r>
      <w:r>
        <w:rPr>
          <w:rFonts w:hint="eastAsia"/>
        </w:rPr>
        <w:t>8.57%</w:t>
      </w:r>
      <w:r>
        <w:rPr>
          <w:rFonts w:hint="eastAsia"/>
        </w:rPr>
        <w:t>）、其他专业技术人员（</w:t>
      </w:r>
      <w:r>
        <w:rPr>
          <w:rFonts w:hint="eastAsia"/>
        </w:rPr>
        <w:t>8.25%</w:t>
      </w:r>
      <w:r>
        <w:rPr>
          <w:rFonts w:hint="eastAsia"/>
        </w:rPr>
        <w:t>）和农业技术人员（</w:t>
      </w:r>
      <w:r>
        <w:rPr>
          <w:rFonts w:hint="eastAsia"/>
        </w:rPr>
        <w:t>6.35%</w:t>
      </w:r>
      <w:r>
        <w:rPr>
          <w:rFonts w:hint="eastAsia"/>
        </w:rPr>
        <w:t>）</w:t>
      </w:r>
      <w:r>
        <w:t>是毕业生就业比例排名前三位的职业类。</w:t>
      </w:r>
    </w:p>
    <w:p w:rsidR="00BA0B26" w:rsidRDefault="002D65E5">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797083" cy="2300068"/>
            <wp:effectExtent l="0" t="0" r="0" b="0"/>
            <wp:docPr id="488" name="图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A0B26" w:rsidRDefault="002D65E5">
      <w:pPr>
        <w:pStyle w:val="FL3"/>
        <w:ind w:left="1179" w:hanging="671"/>
      </w:pPr>
      <w:r>
        <w:t>2020</w:t>
      </w:r>
      <w:r>
        <w:t>届毕业生职业分布（大类）</w:t>
      </w:r>
    </w:p>
    <w:p w:rsidR="00BA0B26" w:rsidRDefault="002D65E5">
      <w:pPr>
        <w:pStyle w:val="FL5"/>
        <w:ind w:firstLine="480"/>
        <w:jc w:val="center"/>
        <w:rPr>
          <w:rFonts w:cs="Times New Roman"/>
        </w:rPr>
      </w:pPr>
      <w:r>
        <w:rPr>
          <w:rFonts w:cs="Times New Roman"/>
          <w:noProof/>
        </w:rPr>
        <w:lastRenderedPageBreak/>
        <w:drawing>
          <wp:inline distT="0" distB="0" distL="0" distR="0">
            <wp:extent cx="5320665" cy="2656840"/>
            <wp:effectExtent l="0" t="0" r="0" b="0"/>
            <wp:docPr id="1" name="图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A0B26" w:rsidRDefault="002D65E5">
      <w:pPr>
        <w:pStyle w:val="FL3"/>
        <w:ind w:left="1179" w:hanging="671"/>
      </w:pPr>
      <w:r>
        <w:t>2020</w:t>
      </w:r>
      <w:r>
        <w:t>届毕业生前十类职业分布（中类）</w:t>
      </w:r>
    </w:p>
    <w:p w:rsidR="00BA0B26" w:rsidRDefault="002D65E5">
      <w:pPr>
        <w:pStyle w:val="FL5"/>
        <w:ind w:firstLine="480"/>
      </w:pPr>
      <w:r>
        <w:t>从院系来看，</w:t>
      </w:r>
      <w:bookmarkStart w:id="151" w:name="PO_3112e"/>
      <w:bookmarkEnd w:id="151"/>
      <w:r>
        <w:rPr>
          <w:rFonts w:hint="eastAsia"/>
        </w:rPr>
        <w:t>水利与建筑工程系毕业生从事专业技术人员的比例较高（</w:t>
      </w:r>
      <w:r>
        <w:rPr>
          <w:rFonts w:hint="eastAsia"/>
        </w:rPr>
        <w:t>52.46%</w:t>
      </w:r>
      <w:r>
        <w:rPr>
          <w:rFonts w:hint="eastAsia"/>
        </w:rPr>
        <w:t>），经济管理系毕业生从事社会生产服务和生活服务人员的比例较高（</w:t>
      </w:r>
      <w:r>
        <w:rPr>
          <w:rFonts w:hint="eastAsia"/>
        </w:rPr>
        <w:t>40.00%</w:t>
      </w:r>
      <w:r>
        <w:rPr>
          <w:rFonts w:hint="eastAsia"/>
        </w:rPr>
        <w:t>），财会金融系毕业生从事办事人员和有关人员的比例较高（</w:t>
      </w:r>
      <w:r>
        <w:rPr>
          <w:rFonts w:hint="eastAsia"/>
        </w:rPr>
        <w:t>21.21%</w:t>
      </w:r>
      <w:r>
        <w:rPr>
          <w:rFonts w:hint="eastAsia"/>
        </w:rPr>
        <w:t>）</w:t>
      </w:r>
      <w:r>
        <w:t>。</w:t>
      </w:r>
    </w:p>
    <w:p w:rsidR="00BA0B26" w:rsidRDefault="002D65E5">
      <w:pPr>
        <w:pStyle w:val="FL30"/>
      </w:pPr>
      <w:r>
        <w:t>各院系毕业生职业分布（单位：</w:t>
      </w:r>
      <w:r>
        <w:t>%</w:t>
      </w:r>
      <w:r>
        <w:t>）</w:t>
      </w:r>
    </w:p>
    <w:tbl>
      <w:tblPr>
        <w:tblStyle w:val="4-11"/>
        <w:tblW w:w="4422" w:type="pct"/>
        <w:jc w:val="center"/>
        <w:tblBorders>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2734"/>
        <w:gridCol w:w="852"/>
        <w:gridCol w:w="851"/>
        <w:gridCol w:w="851"/>
        <w:gridCol w:w="851"/>
        <w:gridCol w:w="851"/>
        <w:gridCol w:w="847"/>
        <w:gridCol w:w="878"/>
      </w:tblGrid>
      <w:tr w:rsidR="00BA0B26" w:rsidTr="00BA0B26">
        <w:trPr>
          <w:cnfStyle w:val="100000000000" w:firstRow="1" w:lastRow="0" w:firstColumn="0" w:lastColumn="0" w:oddVBand="0" w:evenVBand="0" w:oddHBand="0" w:evenHBand="0" w:firstRowFirstColumn="0" w:firstRowLastColumn="0" w:lastRowFirstColumn="0" w:lastRowLastColumn="0"/>
          <w:trHeight w:val="478"/>
          <w:tblHeader/>
          <w:jc w:val="center"/>
        </w:trPr>
        <w:tc>
          <w:tcPr>
            <w:cnfStyle w:val="001000000000" w:firstRow="0" w:lastRow="0" w:firstColumn="1" w:lastColumn="0" w:oddVBand="0" w:evenVBand="0" w:oddHBand="0" w:evenHBand="0" w:firstRowFirstColumn="0" w:firstRowLastColumn="0" w:lastRowFirstColumn="0" w:lastRowLastColumn="0"/>
            <w:tcW w:w="1566"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488"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公务员</w:t>
            </w:r>
          </w:p>
        </w:tc>
        <w:tc>
          <w:tcPr>
            <w:tcW w:w="488"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专业技术人员</w:t>
            </w:r>
          </w:p>
        </w:tc>
        <w:tc>
          <w:tcPr>
            <w:tcW w:w="488"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办事人员和有关人员</w:t>
            </w:r>
          </w:p>
        </w:tc>
        <w:tc>
          <w:tcPr>
            <w:tcW w:w="488"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社会生产服务和生活服务人员</w:t>
            </w:r>
          </w:p>
        </w:tc>
        <w:tc>
          <w:tcPr>
            <w:tcW w:w="488"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农林牧渔业生产及辅助人员</w:t>
            </w:r>
          </w:p>
        </w:tc>
        <w:tc>
          <w:tcPr>
            <w:tcW w:w="486"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生产制造及有关人员</w:t>
            </w:r>
          </w:p>
        </w:tc>
        <w:tc>
          <w:tcPr>
            <w:tcW w:w="503"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不便分类的其他从业人员</w:t>
            </w:r>
          </w:p>
        </w:tc>
      </w:tr>
      <w:tr w:rsidR="00BA0B26" w:rsidTr="00BA0B26">
        <w:trPr>
          <w:trHeight w:val="264"/>
          <w:jc w:val="center"/>
        </w:trPr>
        <w:tc>
          <w:tcPr>
            <w:cnfStyle w:val="001000000000" w:firstRow="0" w:lastRow="0" w:firstColumn="1" w:lastColumn="0" w:oddVBand="0" w:evenVBand="0" w:oddHBand="0" w:evenHBand="0" w:firstRowFirstColumn="0" w:firstRowLastColumn="0" w:lastRowFirstColumn="0" w:lastRowLastColumn="0"/>
            <w:tcW w:w="1566"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水利与建筑工程系</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52.46</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11.48</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16.39</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4.92</w:t>
            </w:r>
          </w:p>
        </w:tc>
        <w:tc>
          <w:tcPr>
            <w:tcW w:w="50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14.75</w:t>
            </w:r>
          </w:p>
        </w:tc>
      </w:tr>
      <w:tr w:rsidR="00BA0B26" w:rsidTr="00BA0B26">
        <w:trPr>
          <w:trHeight w:val="264"/>
          <w:jc w:val="center"/>
        </w:trPr>
        <w:tc>
          <w:tcPr>
            <w:cnfStyle w:val="001000000000" w:firstRow="0" w:lastRow="0" w:firstColumn="1" w:lastColumn="0" w:oddVBand="0" w:evenVBand="0" w:oddHBand="0" w:evenHBand="0" w:firstRowFirstColumn="0" w:firstRowLastColumn="0" w:lastRowFirstColumn="0" w:lastRowLastColumn="0"/>
            <w:tcW w:w="1566"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财会金融系</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1.52</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19.70</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21.21</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16.67</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1.52</w:t>
            </w:r>
          </w:p>
        </w:tc>
        <w:tc>
          <w:tcPr>
            <w:tcW w:w="50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39.39</w:t>
            </w:r>
          </w:p>
        </w:tc>
      </w:tr>
      <w:tr w:rsidR="00BA0B26" w:rsidTr="00BA0B26">
        <w:trPr>
          <w:trHeight w:val="264"/>
          <w:jc w:val="center"/>
        </w:trPr>
        <w:tc>
          <w:tcPr>
            <w:cnfStyle w:val="001000000000" w:firstRow="0" w:lastRow="0" w:firstColumn="1" w:lastColumn="0" w:oddVBand="0" w:evenVBand="0" w:oddHBand="0" w:evenHBand="0" w:firstRowFirstColumn="0" w:firstRowLastColumn="0" w:lastRowFirstColumn="0" w:lastRowLastColumn="0"/>
            <w:tcW w:w="1566"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园艺系</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39.34</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6.56</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9.84</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21.31</w:t>
            </w:r>
          </w:p>
        </w:tc>
        <w:tc>
          <w:tcPr>
            <w:tcW w:w="48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1.64</w:t>
            </w:r>
          </w:p>
        </w:tc>
        <w:tc>
          <w:tcPr>
            <w:tcW w:w="50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21.31</w:t>
            </w:r>
          </w:p>
        </w:tc>
      </w:tr>
      <w:tr w:rsidR="00BA0B26" w:rsidTr="00BA0B26">
        <w:trPr>
          <w:trHeight w:val="264"/>
          <w:jc w:val="center"/>
        </w:trPr>
        <w:tc>
          <w:tcPr>
            <w:cnfStyle w:val="001000000000" w:firstRow="0" w:lastRow="0" w:firstColumn="1" w:lastColumn="0" w:oddVBand="0" w:evenVBand="0" w:oddHBand="0" w:evenHBand="0" w:firstRowFirstColumn="0" w:firstRowLastColumn="0" w:lastRowFirstColumn="0" w:lastRowLastColumn="0"/>
            <w:tcW w:w="1566"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现代服务管理系</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5.00</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35.00</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0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40.00</w:t>
            </w:r>
          </w:p>
        </w:tc>
      </w:tr>
      <w:tr w:rsidR="00BA0B26" w:rsidTr="00BA0B26">
        <w:trPr>
          <w:trHeight w:val="264"/>
          <w:jc w:val="center"/>
        </w:trPr>
        <w:tc>
          <w:tcPr>
            <w:cnfStyle w:val="001000000000" w:firstRow="0" w:lastRow="0" w:firstColumn="1" w:lastColumn="0" w:oddVBand="0" w:evenVBand="0" w:oddHBand="0" w:evenHBand="0" w:firstRowFirstColumn="0" w:firstRowLastColumn="0" w:lastRowFirstColumn="0" w:lastRowLastColumn="0"/>
            <w:tcW w:w="1566"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经济管理系</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40.00</w:t>
            </w:r>
          </w:p>
        </w:tc>
        <w:tc>
          <w:tcPr>
            <w:tcW w:w="48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48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0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r>
      <w:tr w:rsidR="00BA0B26" w:rsidTr="00BA0B26">
        <w:trPr>
          <w:trHeight w:val="264"/>
          <w:jc w:val="center"/>
        </w:trPr>
        <w:tc>
          <w:tcPr>
            <w:cnfStyle w:val="001000000000" w:firstRow="0" w:lastRow="0" w:firstColumn="1" w:lastColumn="0" w:oddVBand="0" w:evenVBand="0" w:oddHBand="0" w:evenHBand="0" w:firstRowFirstColumn="0" w:firstRowLastColumn="0" w:lastRowFirstColumn="0" w:lastRowLastColumn="0"/>
            <w:tcW w:w="1566"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畜牧兽医系</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0.98</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38.24</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3.92</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6.86</w:t>
            </w:r>
          </w:p>
        </w:tc>
        <w:tc>
          <w:tcPr>
            <w:tcW w:w="48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26.47</w:t>
            </w:r>
          </w:p>
        </w:tc>
        <w:tc>
          <w:tcPr>
            <w:tcW w:w="48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1.96</w:t>
            </w:r>
          </w:p>
        </w:tc>
        <w:tc>
          <w:tcPr>
            <w:tcW w:w="50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21.57</w:t>
            </w:r>
          </w:p>
        </w:tc>
      </w:tr>
    </w:tbl>
    <w:p w:rsidR="00BA0B26" w:rsidRDefault="00BA0B26">
      <w:pPr>
        <w:pStyle w:val="FL5"/>
        <w:ind w:firstLine="480"/>
        <w:rPr>
          <w:rFonts w:cs="Times New Roman"/>
        </w:rPr>
      </w:pPr>
    </w:p>
    <w:p w:rsidR="00BA0B26" w:rsidRDefault="002D65E5" w:rsidP="00990A47">
      <w:pPr>
        <w:spacing w:beforeLines="50" w:before="163" w:afterLines="50" w:after="163"/>
        <w:ind w:leftChars="100" w:left="210"/>
        <w:outlineLvl w:val="3"/>
        <w:rPr>
          <w:rStyle w:val="FL4Char"/>
        </w:rPr>
      </w:pPr>
      <w:bookmarkStart w:id="152" w:name="_Toc501455020"/>
      <w:bookmarkStart w:id="153" w:name="_Toc486857495"/>
      <w:bookmarkStart w:id="154" w:name="_Toc501807144"/>
      <w:r>
        <w:rPr>
          <w:rStyle w:val="FL4Char"/>
        </w:rPr>
        <w:t>3.</w:t>
      </w:r>
      <w:r>
        <w:rPr>
          <w:rStyle w:val="FL4Char"/>
        </w:rPr>
        <w:t>就业满意度</w:t>
      </w:r>
      <w:bookmarkEnd w:id="152"/>
      <w:bookmarkEnd w:id="153"/>
      <w:bookmarkEnd w:id="154"/>
    </w:p>
    <w:p w:rsidR="00BA0B26" w:rsidRDefault="002D65E5">
      <w:pPr>
        <w:pStyle w:val="FL5"/>
        <w:ind w:firstLine="480"/>
      </w:pPr>
      <w:bookmarkStart w:id="155" w:name="_Hlk8899374"/>
      <w:r>
        <w:t>2020</w:t>
      </w:r>
      <w:r>
        <w:t>届毕业生中，</w:t>
      </w:r>
      <w:bookmarkStart w:id="156" w:name="PO_3113a"/>
      <w:bookmarkEnd w:id="156"/>
      <w:r>
        <w:rPr>
          <w:rFonts w:hint="eastAsia"/>
        </w:rPr>
        <w:t>对目前已落实的工作“很满意”或“满意”的比例为</w:t>
      </w:r>
      <w:r>
        <w:rPr>
          <w:rFonts w:hint="eastAsia"/>
        </w:rPr>
        <w:t>71.11%</w:t>
      </w:r>
      <w:r>
        <w:rPr>
          <w:rFonts w:hint="eastAsia"/>
        </w:rPr>
        <w:t>，</w:t>
      </w:r>
      <w:r>
        <w:rPr>
          <w:rFonts w:hint="eastAsia"/>
        </w:rPr>
        <w:t>3.81%</w:t>
      </w:r>
      <w:r>
        <w:rPr>
          <w:rFonts w:hint="eastAsia"/>
        </w:rPr>
        <w:t>的人表示“不太满意”或“很不满意”</w:t>
      </w:r>
      <w:r>
        <w:t>。具体到对工作各方面的满意度，</w:t>
      </w:r>
      <w:bookmarkStart w:id="157" w:name="PO_3113b"/>
      <w:bookmarkEnd w:id="157"/>
      <w:r>
        <w:rPr>
          <w:rFonts w:hint="eastAsia"/>
        </w:rPr>
        <w:t>毕业生对工作地点满意度的比例最高（</w:t>
      </w:r>
      <w:r>
        <w:rPr>
          <w:rFonts w:hint="eastAsia"/>
        </w:rPr>
        <w:t>67.94%</w:t>
      </w:r>
      <w:r>
        <w:rPr>
          <w:rFonts w:hint="eastAsia"/>
        </w:rPr>
        <w:t>）</w:t>
      </w:r>
      <w:r>
        <w:t>。</w:t>
      </w:r>
    </w:p>
    <w:p w:rsidR="00BA0B26" w:rsidRDefault="002D65E5">
      <w:pPr>
        <w:ind w:leftChars="-1" w:left="-2"/>
        <w:jc w:val="left"/>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3000375" cy="2419350"/>
            <wp:effectExtent l="0" t="0" r="0" b="0"/>
            <wp:docPr id="17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ascii="Times New Roman" w:eastAsia="宋体" w:hAnsi="Times New Roman" w:cs="Times New Roman"/>
          <w:noProof/>
          <w:sz w:val="24"/>
          <w:szCs w:val="24"/>
        </w:rPr>
        <w:drawing>
          <wp:inline distT="0" distB="0" distL="0" distR="0">
            <wp:extent cx="2952750" cy="2571750"/>
            <wp:effectExtent l="0" t="0" r="0" b="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A0B26" w:rsidRDefault="002D65E5">
      <w:pPr>
        <w:pStyle w:val="FL3"/>
        <w:ind w:leftChars="270" w:hanging="671"/>
      </w:pPr>
      <w:bookmarkStart w:id="158" w:name="_Toc11403639"/>
      <w:bookmarkStart w:id="159" w:name="_Ref7178180"/>
      <w:r>
        <w:t>2020</w:t>
      </w:r>
      <w:r>
        <w:t>届毕业生的就业满意度</w:t>
      </w:r>
      <w:bookmarkEnd w:id="158"/>
      <w:bookmarkEnd w:id="159"/>
    </w:p>
    <w:p w:rsidR="00BA0B26" w:rsidRDefault="002D65E5">
      <w:pPr>
        <w:pStyle w:val="FL5"/>
        <w:ind w:firstLine="480"/>
      </w:pPr>
      <w:bookmarkStart w:id="160" w:name="_Hlk8899667"/>
      <w:bookmarkEnd w:id="155"/>
      <w:r>
        <w:t>从院系来看，</w:t>
      </w:r>
      <w:r>
        <w:t>2020</w:t>
      </w:r>
      <w:r>
        <w:t>届</w:t>
      </w:r>
      <w:bookmarkStart w:id="161" w:name="PO_3113g"/>
      <w:bookmarkEnd w:id="161"/>
      <w:r>
        <w:rPr>
          <w:rFonts w:hint="eastAsia"/>
        </w:rPr>
        <w:t>毕业生对目前工作总体满意度较高的前三个院系依次为：财会金融系（</w:t>
      </w:r>
      <w:r>
        <w:rPr>
          <w:rFonts w:hint="eastAsia"/>
        </w:rPr>
        <w:t>75.76%</w:t>
      </w:r>
      <w:r>
        <w:rPr>
          <w:rFonts w:hint="eastAsia"/>
        </w:rPr>
        <w:t>）、水利与建筑工程系（</w:t>
      </w:r>
      <w:r>
        <w:rPr>
          <w:rFonts w:hint="eastAsia"/>
        </w:rPr>
        <w:t>75.41%</w:t>
      </w:r>
      <w:r>
        <w:rPr>
          <w:rFonts w:hint="eastAsia"/>
        </w:rPr>
        <w:t>）和园艺系（</w:t>
      </w:r>
      <w:r>
        <w:rPr>
          <w:rFonts w:hint="eastAsia"/>
        </w:rPr>
        <w:t>70.49%</w:t>
      </w:r>
      <w:r>
        <w:rPr>
          <w:rFonts w:hint="eastAsia"/>
        </w:rPr>
        <w:t>）</w:t>
      </w:r>
      <w:r>
        <w:t>。其中，</w:t>
      </w:r>
      <w:bookmarkStart w:id="162" w:name="PO_3113h"/>
      <w:bookmarkEnd w:id="162"/>
      <w:r>
        <w:rPr>
          <w:rFonts w:hint="eastAsia"/>
        </w:rPr>
        <w:t>现代服务管理系毕业生对工资福利方面满意的比例最高（</w:t>
      </w:r>
      <w:r>
        <w:rPr>
          <w:rFonts w:hint="eastAsia"/>
        </w:rPr>
        <w:t>80.00%</w:t>
      </w:r>
      <w:r>
        <w:rPr>
          <w:rFonts w:hint="eastAsia"/>
        </w:rPr>
        <w:t>），财会金融系毕业生对工作地点方面满意的比例最高（</w:t>
      </w:r>
      <w:r>
        <w:rPr>
          <w:rFonts w:hint="eastAsia"/>
        </w:rPr>
        <w:t>80.30%</w:t>
      </w:r>
      <w:r>
        <w:rPr>
          <w:rFonts w:hint="eastAsia"/>
        </w:rPr>
        <w:t>），水利与建筑工程系毕业生对个人发展空间和社会地位方面满意的比例最高，比例分别为</w:t>
      </w:r>
      <w:r>
        <w:rPr>
          <w:rFonts w:hint="eastAsia"/>
        </w:rPr>
        <w:t>70.49%</w:t>
      </w:r>
      <w:r>
        <w:rPr>
          <w:rFonts w:hint="eastAsia"/>
        </w:rPr>
        <w:t>和</w:t>
      </w:r>
      <w:r>
        <w:rPr>
          <w:rFonts w:hint="eastAsia"/>
        </w:rPr>
        <w:t>72.13%</w:t>
      </w:r>
      <w:r>
        <w:t>。</w:t>
      </w:r>
    </w:p>
    <w:p w:rsidR="00BA0B26" w:rsidRDefault="002D65E5">
      <w:pPr>
        <w:ind w:leftChars="-1" w:left="-2"/>
        <w:jc w:val="center"/>
      </w:pPr>
      <w:bookmarkStart w:id="163" w:name="PO_3113i"/>
      <w:bookmarkEnd w:id="163"/>
      <w:r>
        <w:rPr>
          <w:noProof/>
        </w:rPr>
        <w:drawing>
          <wp:inline distT="0" distB="0" distL="0" distR="0">
            <wp:extent cx="5640019" cy="1770278"/>
            <wp:effectExtent l="0" t="0" r="0" b="0"/>
            <wp:docPr id="45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A0B26" w:rsidRDefault="002D65E5">
      <w:pPr>
        <w:pStyle w:val="FL3"/>
        <w:ind w:left="1179" w:hanging="671"/>
      </w:pPr>
      <w:r>
        <w:t>各院系</w:t>
      </w:r>
      <w:r>
        <w:t>2020</w:t>
      </w:r>
      <w:r>
        <w:t>届毕业生的就业满意度</w:t>
      </w:r>
    </w:p>
    <w:p w:rsidR="00BA0B26" w:rsidRDefault="002D65E5">
      <w:pPr>
        <w:pStyle w:val="FL30"/>
      </w:pPr>
      <w:r>
        <w:t>各院系</w:t>
      </w:r>
      <w:r>
        <w:t>2020</w:t>
      </w:r>
      <w:r>
        <w:t>届毕业生对目前工作各方面的满意度（单位：</w:t>
      </w:r>
      <w:r>
        <w:t>%</w:t>
      </w:r>
      <w:r>
        <w:t>）</w:t>
      </w:r>
    </w:p>
    <w:tbl>
      <w:tblPr>
        <w:tblStyle w:val="4-11"/>
        <w:tblW w:w="4909"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3909"/>
        <w:gridCol w:w="1372"/>
        <w:gridCol w:w="1372"/>
        <w:gridCol w:w="1656"/>
        <w:gridCol w:w="1366"/>
      </w:tblGrid>
      <w:tr w:rsidR="00BA0B26" w:rsidTr="00BA0B26">
        <w:trPr>
          <w:cnfStyle w:val="100000000000" w:firstRow="1" w:lastRow="0" w:firstColumn="0" w:lastColumn="0" w:oddVBand="0" w:evenVBand="0" w:oddHBand="0" w:evenHBand="0" w:firstRowFirstColumn="0" w:firstRowLastColumn="0" w:lastRowFirstColumn="0" w:lastRowLastColumn="0"/>
          <w:trHeight w:val="361"/>
          <w:tblHeader/>
          <w:jc w:val="center"/>
        </w:trPr>
        <w:tc>
          <w:tcPr>
            <w:cnfStyle w:val="001000000000" w:firstRow="0" w:lastRow="0" w:firstColumn="1" w:lastColumn="0" w:oddVBand="0" w:evenVBand="0" w:oddHBand="0" w:evenHBand="0" w:firstRowFirstColumn="0" w:firstRowLastColumn="0" w:lastRowFirstColumn="0" w:lastRowLastColumn="0"/>
            <w:tcW w:w="2020"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70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rPr>
              <w:t>工资福利</w:t>
            </w:r>
          </w:p>
        </w:tc>
        <w:tc>
          <w:tcPr>
            <w:tcW w:w="70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rPr>
              <w:t>工作地点</w:t>
            </w:r>
          </w:p>
        </w:tc>
        <w:tc>
          <w:tcPr>
            <w:tcW w:w="856"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rPr>
            </w:pPr>
            <w:r>
              <w:rPr>
                <w:rFonts w:cs="Times New Roman"/>
                <w:color w:val="FFFFFF" w:themeColor="background1"/>
              </w:rPr>
              <w:t>个人发展空间</w:t>
            </w:r>
          </w:p>
        </w:tc>
        <w:tc>
          <w:tcPr>
            <w:tcW w:w="706"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rPr>
              <w:t>社会地位</w:t>
            </w:r>
          </w:p>
        </w:tc>
      </w:tr>
      <w:tr w:rsidR="00BA0B26" w:rsidTr="00BA0B26">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noWrap/>
          </w:tcPr>
          <w:p w:rsidR="00BA0B26" w:rsidRDefault="002D65E5" w:rsidP="002D65E5">
            <w:pPr>
              <w:widowControl/>
              <w:jc w:val="center"/>
              <w:rPr>
                <w:rFonts w:cs="Times New Roman"/>
                <w:b w:val="0"/>
                <w:bCs w:val="0"/>
                <w:szCs w:val="21"/>
              </w:rPr>
            </w:pPr>
            <w:r>
              <w:rPr>
                <w:rFonts w:cs="Times New Roman" w:hint="eastAsia"/>
                <w:szCs w:val="21"/>
              </w:rPr>
              <w:t>水利与建筑工程系</w:t>
            </w:r>
          </w:p>
        </w:tc>
        <w:tc>
          <w:tcPr>
            <w:tcW w:w="70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63.93</w:t>
            </w:r>
          </w:p>
        </w:tc>
        <w:tc>
          <w:tcPr>
            <w:tcW w:w="70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78.69</w:t>
            </w:r>
          </w:p>
        </w:tc>
        <w:tc>
          <w:tcPr>
            <w:tcW w:w="85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70.49</w:t>
            </w:r>
          </w:p>
        </w:tc>
        <w:tc>
          <w:tcPr>
            <w:tcW w:w="70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72.13</w:t>
            </w:r>
          </w:p>
        </w:tc>
      </w:tr>
      <w:tr w:rsidR="00BA0B26" w:rsidTr="00BA0B26">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财会金融系</w:t>
            </w:r>
          </w:p>
        </w:tc>
        <w:tc>
          <w:tcPr>
            <w:tcW w:w="70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66.67</w:t>
            </w:r>
          </w:p>
        </w:tc>
        <w:tc>
          <w:tcPr>
            <w:tcW w:w="70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80.30</w:t>
            </w:r>
          </w:p>
        </w:tc>
        <w:tc>
          <w:tcPr>
            <w:tcW w:w="85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69.70</w:t>
            </w:r>
          </w:p>
        </w:tc>
        <w:tc>
          <w:tcPr>
            <w:tcW w:w="70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68.18</w:t>
            </w:r>
          </w:p>
        </w:tc>
      </w:tr>
      <w:tr w:rsidR="00BA0B26" w:rsidTr="00BA0B26">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noWrap/>
          </w:tcPr>
          <w:p w:rsidR="00BA0B26" w:rsidRDefault="002D65E5" w:rsidP="002D65E5">
            <w:pPr>
              <w:widowControl/>
              <w:jc w:val="center"/>
              <w:rPr>
                <w:rFonts w:cs="Times New Roman"/>
                <w:b w:val="0"/>
                <w:bCs w:val="0"/>
                <w:szCs w:val="21"/>
              </w:rPr>
            </w:pPr>
            <w:r>
              <w:rPr>
                <w:rFonts w:cs="Times New Roman" w:hint="eastAsia"/>
                <w:szCs w:val="21"/>
              </w:rPr>
              <w:t>园艺系</w:t>
            </w:r>
          </w:p>
        </w:tc>
        <w:tc>
          <w:tcPr>
            <w:tcW w:w="70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63.93</w:t>
            </w:r>
          </w:p>
        </w:tc>
        <w:tc>
          <w:tcPr>
            <w:tcW w:w="70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65.57</w:t>
            </w:r>
          </w:p>
        </w:tc>
        <w:tc>
          <w:tcPr>
            <w:tcW w:w="85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60.66</w:t>
            </w:r>
          </w:p>
        </w:tc>
        <w:tc>
          <w:tcPr>
            <w:tcW w:w="70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60.66</w:t>
            </w:r>
          </w:p>
        </w:tc>
      </w:tr>
      <w:tr w:rsidR="00BA0B26" w:rsidTr="00BA0B26">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现代服务管理系</w:t>
            </w:r>
          </w:p>
        </w:tc>
        <w:tc>
          <w:tcPr>
            <w:tcW w:w="70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70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60.00</w:t>
            </w:r>
          </w:p>
        </w:tc>
        <w:tc>
          <w:tcPr>
            <w:tcW w:w="85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65.00</w:t>
            </w:r>
          </w:p>
        </w:tc>
        <w:tc>
          <w:tcPr>
            <w:tcW w:w="70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60.00</w:t>
            </w:r>
          </w:p>
        </w:tc>
      </w:tr>
      <w:tr w:rsidR="00BA0B26" w:rsidTr="00BA0B26">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noWrap/>
          </w:tcPr>
          <w:p w:rsidR="00BA0B26" w:rsidRDefault="002D65E5" w:rsidP="002D65E5">
            <w:pPr>
              <w:widowControl/>
              <w:jc w:val="center"/>
              <w:rPr>
                <w:rFonts w:cs="Times New Roman"/>
                <w:b w:val="0"/>
                <w:bCs w:val="0"/>
                <w:szCs w:val="21"/>
              </w:rPr>
            </w:pPr>
            <w:r>
              <w:rPr>
                <w:rFonts w:cs="Times New Roman" w:hint="eastAsia"/>
                <w:szCs w:val="21"/>
              </w:rPr>
              <w:t>经济管理系</w:t>
            </w:r>
          </w:p>
        </w:tc>
        <w:tc>
          <w:tcPr>
            <w:tcW w:w="70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c>
          <w:tcPr>
            <w:tcW w:w="70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c>
          <w:tcPr>
            <w:tcW w:w="85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c>
          <w:tcPr>
            <w:tcW w:w="706"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r>
      <w:tr w:rsidR="00BA0B26" w:rsidTr="00BA0B26">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畜牧兽医系</w:t>
            </w:r>
          </w:p>
        </w:tc>
        <w:tc>
          <w:tcPr>
            <w:tcW w:w="70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52.94</w:t>
            </w:r>
          </w:p>
        </w:tc>
        <w:tc>
          <w:tcPr>
            <w:tcW w:w="70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57.84</w:t>
            </w:r>
          </w:p>
        </w:tc>
        <w:tc>
          <w:tcPr>
            <w:tcW w:w="85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54.90</w:t>
            </w:r>
          </w:p>
        </w:tc>
        <w:tc>
          <w:tcPr>
            <w:tcW w:w="706"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57.84</w:t>
            </w:r>
          </w:p>
        </w:tc>
      </w:tr>
    </w:tbl>
    <w:p w:rsidR="00BA0B26" w:rsidRDefault="002D65E5" w:rsidP="002D65E5">
      <w:pPr>
        <w:pStyle w:val="FL5"/>
        <w:ind w:firstLine="480"/>
      </w:pPr>
      <w:r>
        <w:lastRenderedPageBreak/>
        <w:t>从专业来看，</w:t>
      </w:r>
      <w:r>
        <w:t>2020</w:t>
      </w:r>
      <w:r>
        <w:t>届</w:t>
      </w:r>
      <w:bookmarkStart w:id="164" w:name="PO_3113l"/>
      <w:bookmarkEnd w:id="164"/>
      <w:r>
        <w:rPr>
          <w:rFonts w:hint="eastAsia"/>
        </w:rPr>
        <w:t>毕业生对目前工作满意度较高的前三个专业依次为：给排水工程技术（</w:t>
      </w:r>
      <w:r>
        <w:rPr>
          <w:rFonts w:hint="eastAsia"/>
        </w:rPr>
        <w:t>93.33%</w:t>
      </w:r>
      <w:r>
        <w:rPr>
          <w:rFonts w:hint="eastAsia"/>
        </w:rPr>
        <w:t>）、法律文秘（</w:t>
      </w:r>
      <w:r>
        <w:rPr>
          <w:rFonts w:hint="eastAsia"/>
        </w:rPr>
        <w:t>90.91%</w:t>
      </w:r>
      <w:r>
        <w:rPr>
          <w:rFonts w:hint="eastAsia"/>
        </w:rPr>
        <w:t>）和园林技术（</w:t>
      </w:r>
      <w:r>
        <w:rPr>
          <w:rFonts w:hint="eastAsia"/>
        </w:rPr>
        <w:t>83.33%</w:t>
      </w:r>
      <w:r>
        <w:rPr>
          <w:rFonts w:hint="eastAsia"/>
        </w:rPr>
        <w:t>）</w:t>
      </w:r>
      <w:r>
        <w:t>。其中，</w:t>
      </w:r>
      <w:bookmarkStart w:id="165" w:name="PO_3113m"/>
      <w:bookmarkEnd w:id="165"/>
      <w:r>
        <w:rPr>
          <w:rFonts w:hint="eastAsia"/>
        </w:rPr>
        <w:t>法律文秘专业毕业生对工资福利、工作地点和个人发展空间方面满意的比例均最高，比例分别为</w:t>
      </w:r>
      <w:r>
        <w:rPr>
          <w:rFonts w:hint="eastAsia"/>
        </w:rPr>
        <w:t>90.91%</w:t>
      </w:r>
      <w:r>
        <w:rPr>
          <w:rFonts w:hint="eastAsia"/>
        </w:rPr>
        <w:t>、</w:t>
      </w:r>
      <w:r>
        <w:rPr>
          <w:rFonts w:hint="eastAsia"/>
        </w:rPr>
        <w:t>100.00%</w:t>
      </w:r>
      <w:r>
        <w:rPr>
          <w:rFonts w:hint="eastAsia"/>
        </w:rPr>
        <w:t>和</w:t>
      </w:r>
      <w:r>
        <w:rPr>
          <w:rFonts w:hint="eastAsia"/>
        </w:rPr>
        <w:t xml:space="preserve"> 81.82%</w:t>
      </w:r>
      <w:r>
        <w:rPr>
          <w:rFonts w:hint="eastAsia"/>
        </w:rPr>
        <w:t>，给排水工程技术专业毕业生对社会地位方面满意的比例最高（</w:t>
      </w:r>
      <w:r>
        <w:rPr>
          <w:rFonts w:hint="eastAsia"/>
        </w:rPr>
        <w:t>93.33%</w:t>
      </w:r>
      <w:r>
        <w:rPr>
          <w:rFonts w:hint="eastAsia"/>
        </w:rPr>
        <w:t>）</w:t>
      </w:r>
      <w:r>
        <w:t>。</w:t>
      </w:r>
    </w:p>
    <w:p w:rsidR="00BA0B26" w:rsidRDefault="00BA0B26">
      <w:pPr>
        <w:topLinePunct/>
        <w:spacing w:line="360" w:lineRule="auto"/>
        <w:ind w:firstLineChars="200" w:firstLine="480"/>
        <w:rPr>
          <w:rFonts w:ascii="Times New Roman" w:eastAsia="宋体" w:hAnsi="Times New Roman" w:cs="Times New Roman"/>
          <w:sz w:val="24"/>
          <w:szCs w:val="24"/>
        </w:rPr>
      </w:pPr>
    </w:p>
    <w:p w:rsidR="00BA0B26" w:rsidRDefault="002D65E5">
      <w:pPr>
        <w:ind w:leftChars="-1" w:left="-2"/>
        <w:jc w:val="center"/>
      </w:pPr>
      <w:bookmarkStart w:id="166" w:name="PO_3113n"/>
      <w:bookmarkEnd w:id="166"/>
      <w:r>
        <w:rPr>
          <w:noProof/>
        </w:rPr>
        <w:drawing>
          <wp:inline distT="0" distB="0" distL="0" distR="0">
            <wp:extent cx="6120130" cy="2263775"/>
            <wp:effectExtent l="0" t="0" r="0" b="0"/>
            <wp:docPr id="5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A0B26" w:rsidRDefault="002D65E5">
      <w:pPr>
        <w:pStyle w:val="FL3"/>
        <w:ind w:left="1179" w:hanging="671"/>
      </w:pPr>
      <w:r>
        <w:t>各专业</w:t>
      </w:r>
      <w:r>
        <w:t>2020</w:t>
      </w:r>
      <w:r>
        <w:t>届毕业生的就业满意度</w:t>
      </w:r>
    </w:p>
    <w:p w:rsidR="00BA0B26" w:rsidRDefault="002D65E5">
      <w:pPr>
        <w:pStyle w:val="FL30"/>
      </w:pPr>
      <w:r>
        <w:t>各专业</w:t>
      </w:r>
      <w:r>
        <w:t>2020</w:t>
      </w:r>
      <w:r>
        <w:t>届毕业生对目前工作各方面的满意度（单位：</w:t>
      </w:r>
      <w:r>
        <w:t>%</w:t>
      </w:r>
      <w:r>
        <w:t>）</w:t>
      </w:r>
    </w:p>
    <w:tbl>
      <w:tblPr>
        <w:tblStyle w:val="4-11"/>
        <w:tblW w:w="4399"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3610"/>
        <w:gridCol w:w="1266"/>
        <w:gridCol w:w="1266"/>
        <w:gridCol w:w="1266"/>
        <w:gridCol w:w="1262"/>
      </w:tblGrid>
      <w:tr w:rsidR="00BA0B26" w:rsidTr="00BA0B26">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082"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专业</w:t>
            </w:r>
          </w:p>
        </w:tc>
        <w:tc>
          <w:tcPr>
            <w:tcW w:w="7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rPr>
              <w:t>工资福利</w:t>
            </w:r>
          </w:p>
        </w:tc>
        <w:tc>
          <w:tcPr>
            <w:tcW w:w="7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rPr>
              <w:t>工作地点</w:t>
            </w:r>
          </w:p>
        </w:tc>
        <w:tc>
          <w:tcPr>
            <w:tcW w:w="73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color w:val="FFFFFF" w:themeColor="background1"/>
              </w:rPr>
              <w:t>个人发展空间</w:t>
            </w:r>
          </w:p>
        </w:tc>
        <w:tc>
          <w:tcPr>
            <w:tcW w:w="728"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rPr>
              <w:t>社会地位</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noWrap/>
          </w:tcPr>
          <w:p w:rsidR="00BA0B26" w:rsidRDefault="002D65E5" w:rsidP="002D65E5">
            <w:pPr>
              <w:widowControl/>
              <w:jc w:val="center"/>
              <w:rPr>
                <w:rFonts w:cs="Times New Roman"/>
                <w:b w:val="0"/>
                <w:bCs w:val="0"/>
                <w:szCs w:val="21"/>
              </w:rPr>
            </w:pPr>
            <w:r>
              <w:rPr>
                <w:rFonts w:cs="Times New Roman" w:hint="eastAsia"/>
                <w:szCs w:val="21"/>
              </w:rPr>
              <w:t>给排水工程技术</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73.33</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93.33</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80.00</w:t>
            </w:r>
          </w:p>
        </w:tc>
        <w:tc>
          <w:tcPr>
            <w:tcW w:w="72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93.33</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会计</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63.64</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79.55</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70.45</w:t>
            </w:r>
          </w:p>
        </w:tc>
        <w:tc>
          <w:tcPr>
            <w:tcW w:w="72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63.64</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noWrap/>
          </w:tcPr>
          <w:p w:rsidR="00BA0B26" w:rsidRDefault="002D65E5" w:rsidP="002D65E5">
            <w:pPr>
              <w:widowControl/>
              <w:jc w:val="center"/>
              <w:rPr>
                <w:rFonts w:cs="Times New Roman"/>
                <w:b w:val="0"/>
                <w:bCs w:val="0"/>
                <w:szCs w:val="21"/>
              </w:rPr>
            </w:pPr>
            <w:r>
              <w:rPr>
                <w:rFonts w:cs="Times New Roman" w:hint="eastAsia"/>
                <w:szCs w:val="21"/>
              </w:rPr>
              <w:t>环境艺术设计</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66.67</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50.00</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33.33</w:t>
            </w:r>
          </w:p>
        </w:tc>
        <w:tc>
          <w:tcPr>
            <w:tcW w:w="72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33.33</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会展策划与管理</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71.43</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71.43</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71.43</w:t>
            </w:r>
          </w:p>
        </w:tc>
        <w:tc>
          <w:tcPr>
            <w:tcW w:w="72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71.43</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noWrap/>
          </w:tcPr>
          <w:p w:rsidR="00BA0B26" w:rsidRDefault="002D65E5" w:rsidP="002D65E5">
            <w:pPr>
              <w:widowControl/>
              <w:jc w:val="center"/>
              <w:rPr>
                <w:rFonts w:cs="Times New Roman"/>
                <w:b w:val="0"/>
                <w:bCs w:val="0"/>
                <w:szCs w:val="21"/>
              </w:rPr>
            </w:pPr>
            <w:r>
              <w:rPr>
                <w:rFonts w:cs="Times New Roman" w:hint="eastAsia"/>
                <w:szCs w:val="21"/>
              </w:rPr>
              <w:t>工商企业管理</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c>
          <w:tcPr>
            <w:tcW w:w="72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40.00</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法律文秘</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90.91</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100.00</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81.82</w:t>
            </w:r>
          </w:p>
        </w:tc>
        <w:tc>
          <w:tcPr>
            <w:tcW w:w="72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90.91</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noWrap/>
          </w:tcPr>
          <w:p w:rsidR="00BA0B26" w:rsidRDefault="002D65E5" w:rsidP="002D65E5">
            <w:pPr>
              <w:widowControl/>
              <w:jc w:val="center"/>
              <w:rPr>
                <w:rFonts w:cs="Times New Roman"/>
                <w:b w:val="0"/>
                <w:bCs w:val="0"/>
                <w:szCs w:val="21"/>
              </w:rPr>
            </w:pPr>
            <w:r>
              <w:rPr>
                <w:rFonts w:cs="Times New Roman" w:hint="eastAsia"/>
                <w:szCs w:val="21"/>
              </w:rPr>
              <w:t>园林技术</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73.33</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76.67</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73.33</w:t>
            </w:r>
          </w:p>
        </w:tc>
        <w:tc>
          <w:tcPr>
            <w:tcW w:w="72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76.67</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动物医学</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59.09</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63.64</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59.09</w:t>
            </w:r>
          </w:p>
        </w:tc>
        <w:tc>
          <w:tcPr>
            <w:tcW w:w="72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60.61</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noWrap/>
          </w:tcPr>
          <w:p w:rsidR="00BA0B26" w:rsidRDefault="002D65E5" w:rsidP="002D65E5">
            <w:pPr>
              <w:widowControl/>
              <w:jc w:val="center"/>
              <w:rPr>
                <w:rFonts w:cs="Times New Roman"/>
                <w:b w:val="0"/>
                <w:bCs w:val="0"/>
                <w:szCs w:val="21"/>
              </w:rPr>
            </w:pPr>
            <w:r>
              <w:rPr>
                <w:rFonts w:cs="Times New Roman" w:hint="eastAsia"/>
                <w:szCs w:val="21"/>
              </w:rPr>
              <w:t>畜牧兽医</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42.86</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48.57</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48.57</w:t>
            </w:r>
          </w:p>
        </w:tc>
        <w:tc>
          <w:tcPr>
            <w:tcW w:w="72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54.29</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旅游管理</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83.33</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66.67</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66.67</w:t>
            </w:r>
          </w:p>
        </w:tc>
        <w:tc>
          <w:tcPr>
            <w:tcW w:w="72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83.33</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noWrap/>
          </w:tcPr>
          <w:p w:rsidR="00BA0B26" w:rsidRDefault="002D65E5" w:rsidP="002D65E5">
            <w:pPr>
              <w:widowControl/>
              <w:jc w:val="center"/>
              <w:rPr>
                <w:rFonts w:cs="Times New Roman"/>
                <w:b w:val="0"/>
                <w:bCs w:val="0"/>
                <w:szCs w:val="21"/>
              </w:rPr>
            </w:pPr>
            <w:r>
              <w:rPr>
                <w:rFonts w:cs="Times New Roman" w:hint="eastAsia"/>
                <w:szCs w:val="21"/>
              </w:rPr>
              <w:t>园艺技术</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52.00</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56.00</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52.00</w:t>
            </w:r>
          </w:p>
        </w:tc>
        <w:tc>
          <w:tcPr>
            <w:tcW w:w="72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48.00</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水利水电工程技术</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58.14</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74.42</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67.44</w:t>
            </w:r>
          </w:p>
        </w:tc>
        <w:tc>
          <w:tcPr>
            <w:tcW w:w="72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65.12</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noWrap/>
          </w:tcPr>
          <w:p w:rsidR="00BA0B26" w:rsidRDefault="002D65E5" w:rsidP="002D65E5">
            <w:pPr>
              <w:widowControl/>
              <w:jc w:val="center"/>
              <w:rPr>
                <w:rFonts w:cs="Times New Roman"/>
                <w:b w:val="0"/>
                <w:bCs w:val="0"/>
                <w:szCs w:val="21"/>
              </w:rPr>
            </w:pPr>
            <w:r>
              <w:rPr>
                <w:rFonts w:cs="Times New Roman" w:hint="eastAsia"/>
                <w:szCs w:val="21"/>
              </w:rPr>
              <w:t>物业管理</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85.71</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42.86</w:t>
            </w:r>
          </w:p>
        </w:tc>
        <w:tc>
          <w:tcPr>
            <w:tcW w:w="73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57.14</w:t>
            </w:r>
          </w:p>
        </w:tc>
        <w:tc>
          <w:tcPr>
            <w:tcW w:w="728"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28.57</w:t>
            </w:r>
          </w:p>
        </w:tc>
      </w:tr>
      <w:tr w:rsidR="00BA0B26" w:rsidTr="00BA0B26">
        <w:trPr>
          <w:trHeight w:val="262"/>
          <w:jc w:val="center"/>
        </w:trPr>
        <w:tc>
          <w:tcPr>
            <w:cnfStyle w:val="001000000000" w:firstRow="0" w:lastRow="0" w:firstColumn="1" w:lastColumn="0" w:oddVBand="0" w:evenVBand="0" w:oddHBand="0" w:evenHBand="0" w:firstRowFirstColumn="0" w:firstRowLastColumn="0" w:lastRowFirstColumn="0" w:lastRowLastColumn="0"/>
            <w:tcW w:w="2082"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金融管理</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50.00</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62.50</w:t>
            </w:r>
          </w:p>
        </w:tc>
        <w:tc>
          <w:tcPr>
            <w:tcW w:w="73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50.00</w:t>
            </w:r>
          </w:p>
        </w:tc>
        <w:tc>
          <w:tcPr>
            <w:tcW w:w="728"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62.50</w:t>
            </w:r>
          </w:p>
        </w:tc>
      </w:tr>
    </w:tbl>
    <w:p w:rsidR="00BA0B26" w:rsidRDefault="002D65E5" w:rsidP="00990A47">
      <w:pPr>
        <w:spacing w:beforeLines="50" w:before="163" w:afterLines="50" w:after="163"/>
        <w:outlineLvl w:val="3"/>
        <w:rPr>
          <w:rStyle w:val="FL4Char"/>
        </w:rPr>
      </w:pPr>
      <w:bookmarkStart w:id="167" w:name="_Toc501455021"/>
      <w:bookmarkStart w:id="168" w:name="_Toc501807145"/>
      <w:bookmarkStart w:id="169" w:name="_Toc486857496"/>
      <w:bookmarkEnd w:id="160"/>
      <w:r>
        <w:rPr>
          <w:rStyle w:val="FL4Char"/>
        </w:rPr>
        <w:lastRenderedPageBreak/>
        <w:t>4.</w:t>
      </w:r>
      <w:r>
        <w:rPr>
          <w:rStyle w:val="FL4Char"/>
        </w:rPr>
        <w:t>起步年薪</w:t>
      </w:r>
      <w:bookmarkEnd w:id="167"/>
      <w:bookmarkEnd w:id="168"/>
      <w:bookmarkEnd w:id="169"/>
      <w:r>
        <w:rPr>
          <w:rStyle w:val="FL4Char"/>
          <w:vertAlign w:val="superscript"/>
        </w:rPr>
        <w:footnoteReference w:id="6"/>
      </w:r>
    </w:p>
    <w:p w:rsidR="00BA0B26" w:rsidRDefault="002D65E5">
      <w:pPr>
        <w:pStyle w:val="A6-"/>
        <w:ind w:firstLine="480"/>
      </w:pPr>
      <w:r>
        <w:t>我校</w:t>
      </w:r>
      <w:r>
        <w:t>2020</w:t>
      </w:r>
      <w:r>
        <w:t>届毕业生转正后平均税前起步年薪为</w:t>
      </w:r>
      <w:bookmarkStart w:id="170" w:name="PO_3114a"/>
      <w:bookmarkEnd w:id="170"/>
      <w:r>
        <w:t>5.88</w:t>
      </w:r>
      <w:r>
        <w:t>万元，</w:t>
      </w:r>
      <w:bookmarkStart w:id="171" w:name="PO_3114b"/>
      <w:bookmarkEnd w:id="171"/>
      <w:r w:rsidR="00C26D6E">
        <w:rPr>
          <w:rFonts w:hint="eastAsia"/>
        </w:rPr>
        <w:t>合平均税</w:t>
      </w:r>
      <w:r w:rsidR="00C26D6E">
        <w:t>前月薪</w:t>
      </w:r>
      <w:r w:rsidR="00C26D6E">
        <w:rPr>
          <w:rFonts w:hint="eastAsia"/>
        </w:rPr>
        <w:t>4900</w:t>
      </w:r>
      <w:r w:rsidR="00C26D6E">
        <w:rPr>
          <w:rFonts w:hint="eastAsia"/>
        </w:rPr>
        <w:t>元</w:t>
      </w:r>
      <w:r w:rsidR="00C26D6E">
        <w:t>，</w:t>
      </w:r>
      <w:r w:rsidR="00C26D6E">
        <w:rPr>
          <w:rFonts w:hint="eastAsia"/>
        </w:rPr>
        <w:t>相</w:t>
      </w:r>
      <w:r w:rsidR="00C26D6E">
        <w:t>较</w:t>
      </w:r>
      <w:r>
        <w:rPr>
          <w:rFonts w:hint="eastAsia"/>
        </w:rPr>
        <w:t>平均期望年薪</w:t>
      </w:r>
      <w:r w:rsidR="00C26D6E">
        <w:rPr>
          <w:rFonts w:hint="eastAsia"/>
        </w:rPr>
        <w:t>（</w:t>
      </w:r>
      <w:r w:rsidR="00C26D6E">
        <w:rPr>
          <w:rFonts w:hint="eastAsia"/>
        </w:rPr>
        <w:t>8.84</w:t>
      </w:r>
      <w:r w:rsidR="00C26D6E">
        <w:rPr>
          <w:rFonts w:hint="eastAsia"/>
        </w:rPr>
        <w:t>万</w:t>
      </w:r>
      <w:r w:rsidR="00C26D6E">
        <w:t>元）</w:t>
      </w:r>
      <w:r w:rsidR="00C26D6E">
        <w:rPr>
          <w:rFonts w:hint="eastAsia"/>
        </w:rPr>
        <w:t>，低</w:t>
      </w:r>
      <w:r>
        <w:rPr>
          <w:rFonts w:hint="eastAsia"/>
        </w:rPr>
        <w:t>2.96</w:t>
      </w:r>
      <w:r>
        <w:rPr>
          <w:rFonts w:hint="eastAsia"/>
        </w:rPr>
        <w:t>万元</w:t>
      </w:r>
      <w:r>
        <w:t>。具体来看，</w:t>
      </w:r>
      <w:bookmarkStart w:id="172" w:name="PO_3114c"/>
      <w:bookmarkEnd w:id="172"/>
      <w:r>
        <w:rPr>
          <w:rFonts w:hint="eastAsia"/>
        </w:rPr>
        <w:t>44.56%</w:t>
      </w:r>
      <w:r>
        <w:rPr>
          <w:rFonts w:hint="eastAsia"/>
        </w:rPr>
        <w:t>的毕业生年薪分布在</w:t>
      </w:r>
      <w:r>
        <w:rPr>
          <w:rFonts w:hint="eastAsia"/>
        </w:rPr>
        <w:t>5</w:t>
      </w:r>
      <w:r>
        <w:rPr>
          <w:rFonts w:hint="eastAsia"/>
        </w:rPr>
        <w:t>—</w:t>
      </w:r>
      <w:r>
        <w:rPr>
          <w:rFonts w:hint="eastAsia"/>
        </w:rPr>
        <w:t>10</w:t>
      </w:r>
      <w:r>
        <w:rPr>
          <w:rFonts w:hint="eastAsia"/>
        </w:rPr>
        <w:t>万元，占比最高；其次有</w:t>
      </w:r>
      <w:r>
        <w:rPr>
          <w:rFonts w:hint="eastAsia"/>
        </w:rPr>
        <w:t>28.91%</w:t>
      </w:r>
      <w:r>
        <w:rPr>
          <w:rFonts w:hint="eastAsia"/>
        </w:rPr>
        <w:t>的毕业生年薪分布在</w:t>
      </w:r>
      <w:r>
        <w:rPr>
          <w:rFonts w:hint="eastAsia"/>
        </w:rPr>
        <w:t>3</w:t>
      </w:r>
      <w:r>
        <w:rPr>
          <w:rFonts w:hint="eastAsia"/>
        </w:rPr>
        <w:t>—</w:t>
      </w:r>
      <w:r>
        <w:rPr>
          <w:rFonts w:hint="eastAsia"/>
        </w:rPr>
        <w:t>5</w:t>
      </w:r>
      <w:r>
        <w:rPr>
          <w:rFonts w:hint="eastAsia"/>
        </w:rPr>
        <w:t>万元</w:t>
      </w:r>
      <w:r>
        <w:t>。</w:t>
      </w:r>
    </w:p>
    <w:p w:rsidR="00BA0B26" w:rsidRDefault="002D65E5">
      <w:pPr>
        <w:pStyle w:val="A6-"/>
        <w:ind w:firstLineChars="0" w:firstLine="0"/>
        <w:jc w:val="center"/>
        <w:rPr>
          <w:rFonts w:cs="Times New Roman"/>
        </w:rPr>
      </w:pPr>
      <w:r>
        <w:rPr>
          <w:rFonts w:cs="Times New Roman"/>
          <w:noProof/>
        </w:rPr>
        <w:drawing>
          <wp:inline distT="0" distB="0" distL="0" distR="0">
            <wp:extent cx="4895850" cy="2143125"/>
            <wp:effectExtent l="0" t="0" r="0" b="0"/>
            <wp:docPr id="41"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A0B26" w:rsidRDefault="002D65E5">
      <w:pPr>
        <w:pStyle w:val="FL3"/>
      </w:pPr>
      <w:bookmarkStart w:id="173" w:name="_Toc11403643"/>
      <w:bookmarkStart w:id="174" w:name="_Ref525057219"/>
      <w:r>
        <w:t>2020</w:t>
      </w:r>
      <w:r>
        <w:t>届毕业生落实年薪分布情况</w:t>
      </w:r>
      <w:bookmarkEnd w:id="173"/>
      <w:bookmarkEnd w:id="174"/>
      <w:r>
        <w:rPr>
          <w:rStyle w:val="af2"/>
        </w:rPr>
        <w:footnoteReference w:id="7"/>
      </w:r>
    </w:p>
    <w:p w:rsidR="00BA0B26" w:rsidRDefault="002D65E5">
      <w:pPr>
        <w:pStyle w:val="FL5"/>
        <w:ind w:firstLine="480"/>
      </w:pPr>
      <w:r>
        <w:t>从院系来看，我校毕业生平均落实起步年薪较高的</w:t>
      </w:r>
      <w:bookmarkStart w:id="175" w:name="PO_3114h"/>
      <w:bookmarkEnd w:id="175"/>
      <w:r>
        <w:rPr>
          <w:rFonts w:hint="eastAsia"/>
        </w:rPr>
        <w:t>前三个院系依次为：经济管理系（</w:t>
      </w:r>
      <w:r>
        <w:rPr>
          <w:rFonts w:hint="eastAsia"/>
        </w:rPr>
        <w:t>9.20</w:t>
      </w:r>
      <w:r>
        <w:rPr>
          <w:rFonts w:hint="eastAsia"/>
        </w:rPr>
        <w:t>万元）、现代服务管理系（</w:t>
      </w:r>
      <w:r>
        <w:rPr>
          <w:rFonts w:hint="eastAsia"/>
        </w:rPr>
        <w:t>6.54</w:t>
      </w:r>
      <w:r>
        <w:rPr>
          <w:rFonts w:hint="eastAsia"/>
        </w:rPr>
        <w:t>万元）和财会金融系（</w:t>
      </w:r>
      <w:r>
        <w:rPr>
          <w:rFonts w:hint="eastAsia"/>
        </w:rPr>
        <w:t>6.05</w:t>
      </w:r>
      <w:r>
        <w:rPr>
          <w:rFonts w:hint="eastAsia"/>
        </w:rPr>
        <w:t>万元）</w:t>
      </w:r>
      <w:r>
        <w:t>。从专业来看，毕业生平均落实年薪较高的</w:t>
      </w:r>
      <w:bookmarkStart w:id="176" w:name="PO_3114i"/>
      <w:bookmarkEnd w:id="176"/>
      <w:r>
        <w:rPr>
          <w:rFonts w:hint="eastAsia"/>
        </w:rPr>
        <w:t>前三个专业依次为：工商企业管理（</w:t>
      </w:r>
      <w:r>
        <w:rPr>
          <w:rFonts w:hint="eastAsia"/>
        </w:rPr>
        <w:t>9.20</w:t>
      </w:r>
      <w:r>
        <w:rPr>
          <w:rFonts w:hint="eastAsia"/>
        </w:rPr>
        <w:t>万元）、环境艺术设计（</w:t>
      </w:r>
      <w:r>
        <w:rPr>
          <w:rFonts w:hint="eastAsia"/>
        </w:rPr>
        <w:t>7.60</w:t>
      </w:r>
      <w:r>
        <w:rPr>
          <w:rFonts w:hint="eastAsia"/>
        </w:rPr>
        <w:t>万元）和旅游管理（</w:t>
      </w:r>
      <w:r>
        <w:rPr>
          <w:rFonts w:hint="eastAsia"/>
        </w:rPr>
        <w:t>7.20</w:t>
      </w:r>
      <w:r>
        <w:rPr>
          <w:rFonts w:hint="eastAsia"/>
        </w:rPr>
        <w:t>万元）</w:t>
      </w:r>
      <w:r>
        <w:t>。</w:t>
      </w:r>
    </w:p>
    <w:p w:rsidR="00BA0B26" w:rsidRDefault="002D65E5">
      <w:pPr>
        <w:jc w:val="center"/>
      </w:pPr>
      <w:bookmarkStart w:id="177" w:name="PO_3114j"/>
      <w:bookmarkEnd w:id="177"/>
      <w:r>
        <w:rPr>
          <w:noProof/>
        </w:rPr>
        <w:drawing>
          <wp:inline distT="0" distB="0" distL="0" distR="0">
            <wp:extent cx="5274310" cy="2156460"/>
            <wp:effectExtent l="0" t="0" r="0" b="0"/>
            <wp:docPr id="3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A0B26" w:rsidRDefault="002D65E5">
      <w:pPr>
        <w:pStyle w:val="FL3"/>
      </w:pPr>
      <w:bookmarkStart w:id="178" w:name="_Toc11403644"/>
      <w:bookmarkStart w:id="179" w:name="_Ref517363028"/>
      <w:r>
        <w:t>各院系</w:t>
      </w:r>
      <w:r>
        <w:t>2020</w:t>
      </w:r>
      <w:r>
        <w:t>届毕业生平均期望与落实年薪（单位：万元）</w:t>
      </w:r>
      <w:bookmarkEnd w:id="178"/>
      <w:bookmarkEnd w:id="179"/>
    </w:p>
    <w:p w:rsidR="00BA0B26" w:rsidRDefault="002D65E5">
      <w:pPr>
        <w:jc w:val="center"/>
      </w:pPr>
      <w:bookmarkStart w:id="180" w:name="PO_3114k"/>
      <w:bookmarkEnd w:id="180"/>
      <w:r>
        <w:rPr>
          <w:noProof/>
        </w:rPr>
        <w:lastRenderedPageBreak/>
        <w:drawing>
          <wp:inline distT="0" distB="0" distL="0" distR="0">
            <wp:extent cx="5857875" cy="2152650"/>
            <wp:effectExtent l="0" t="0" r="0" b="0"/>
            <wp:docPr id="3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A0B26" w:rsidRDefault="002D65E5">
      <w:pPr>
        <w:pStyle w:val="FL3"/>
      </w:pPr>
      <w:bookmarkStart w:id="181" w:name="_Ref517363033"/>
      <w:bookmarkStart w:id="182" w:name="_Toc11403645"/>
      <w:r>
        <w:t>各专业</w:t>
      </w:r>
      <w:r>
        <w:t>2020</w:t>
      </w:r>
      <w:r>
        <w:t>届毕业生平均期望与落实年薪（单位：万元）</w:t>
      </w:r>
      <w:bookmarkEnd w:id="181"/>
      <w:bookmarkEnd w:id="182"/>
    </w:p>
    <w:p w:rsidR="00BA0B26" w:rsidRDefault="002D65E5">
      <w:pPr>
        <w:pStyle w:val="A4-"/>
        <w:spacing w:before="163" w:after="163"/>
        <w:ind w:left="210"/>
        <w:rPr>
          <w:rFonts w:cs="Times New Roman"/>
        </w:rPr>
      </w:pPr>
      <w:bookmarkStart w:id="183" w:name="_Toc486857497"/>
      <w:bookmarkStart w:id="184" w:name="_Toc501807146"/>
      <w:bookmarkStart w:id="185" w:name="_Toc501455022"/>
      <w:r>
        <w:rPr>
          <w:rFonts w:cs="Times New Roman"/>
        </w:rPr>
        <w:t>5.</w:t>
      </w:r>
      <w:r>
        <w:rPr>
          <w:rFonts w:cs="Times New Roman"/>
        </w:rPr>
        <w:t>福利保障</w:t>
      </w:r>
      <w:bookmarkEnd w:id="183"/>
      <w:bookmarkEnd w:id="184"/>
      <w:bookmarkEnd w:id="185"/>
    </w:p>
    <w:p w:rsidR="00BA0B26" w:rsidRDefault="002D65E5">
      <w:pPr>
        <w:pStyle w:val="A5-"/>
        <w:spacing w:before="163" w:after="163"/>
        <w:ind w:left="315"/>
      </w:pPr>
      <w:r>
        <w:t>（</w:t>
      </w:r>
      <w:r>
        <w:t>1</w:t>
      </w:r>
      <w:r>
        <w:t>）保险</w:t>
      </w:r>
    </w:p>
    <w:p w:rsidR="00BA0B26" w:rsidRDefault="002D65E5">
      <w:pPr>
        <w:pStyle w:val="FL5"/>
        <w:ind w:firstLine="480"/>
      </w:pPr>
      <w:r>
        <w:t>2020</w:t>
      </w:r>
      <w:r>
        <w:t>届毕业生中，</w:t>
      </w:r>
      <w:bookmarkStart w:id="186" w:name="PO_31151a"/>
      <w:bookmarkEnd w:id="186"/>
      <w:r>
        <w:rPr>
          <w:rFonts w:hint="eastAsia"/>
        </w:rPr>
        <w:t>77.14%</w:t>
      </w:r>
      <w:r>
        <w:rPr>
          <w:rFonts w:hint="eastAsia"/>
        </w:rPr>
        <w:t>的人表示“有五险”，</w:t>
      </w:r>
      <w:r>
        <w:rPr>
          <w:rFonts w:hint="eastAsia"/>
        </w:rPr>
        <w:t>6.35%</w:t>
      </w:r>
      <w:r>
        <w:rPr>
          <w:rFonts w:hint="eastAsia"/>
        </w:rPr>
        <w:t>的人表示“五险不全”，</w:t>
      </w:r>
      <w:r>
        <w:rPr>
          <w:rFonts w:hint="eastAsia"/>
        </w:rPr>
        <w:t>16.51%</w:t>
      </w:r>
      <w:r>
        <w:rPr>
          <w:rFonts w:hint="eastAsia"/>
        </w:rPr>
        <w:t>的人表示“没有五险”</w:t>
      </w:r>
      <w:r>
        <w:t>。</w:t>
      </w:r>
    </w:p>
    <w:p w:rsidR="00BA0B26" w:rsidRDefault="002D65E5">
      <w:pPr>
        <w:jc w:val="center"/>
        <w:rPr>
          <w:rFonts w:ascii="Times New Roman" w:eastAsia="宋体" w:hAnsi="Times New Roman" w:cs="Times New Roman"/>
          <w:sz w:val="24"/>
        </w:rPr>
      </w:pPr>
      <w:r>
        <w:rPr>
          <w:rFonts w:ascii="Times New Roman" w:eastAsia="宋体" w:hAnsi="Times New Roman" w:cs="Times New Roman"/>
          <w:noProof/>
        </w:rPr>
        <w:drawing>
          <wp:inline distT="0" distB="0" distL="0" distR="0">
            <wp:extent cx="4410075" cy="2257425"/>
            <wp:effectExtent l="0" t="0" r="0" b="0"/>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A0B26" w:rsidRDefault="002D65E5">
      <w:pPr>
        <w:pStyle w:val="FL3"/>
      </w:pPr>
      <w:bookmarkStart w:id="187" w:name="_Ref514143704"/>
      <w:bookmarkStart w:id="188" w:name="_Toc11403646"/>
      <w:r>
        <w:t>2020</w:t>
      </w:r>
      <w:r>
        <w:t>届毕业生有保险情况</w:t>
      </w:r>
      <w:bookmarkEnd w:id="187"/>
      <w:bookmarkEnd w:id="188"/>
    </w:p>
    <w:p w:rsidR="00BA0B26" w:rsidRDefault="002D65E5">
      <w:pPr>
        <w:pStyle w:val="FL5"/>
        <w:ind w:firstLine="480"/>
      </w:pPr>
      <w:r>
        <w:t>从院系来看，</w:t>
      </w:r>
      <w:bookmarkStart w:id="189" w:name="PO_31151e"/>
      <w:bookmarkEnd w:id="189"/>
      <w:r>
        <w:rPr>
          <w:rFonts w:hint="eastAsia"/>
        </w:rPr>
        <w:t>毕业生有五险比例较高的前三个院系依次为：园艺系（</w:t>
      </w:r>
      <w:r>
        <w:rPr>
          <w:rFonts w:hint="eastAsia"/>
        </w:rPr>
        <w:t>88.52%</w:t>
      </w:r>
      <w:r>
        <w:rPr>
          <w:rFonts w:hint="eastAsia"/>
        </w:rPr>
        <w:t>）、财会金融系（</w:t>
      </w:r>
      <w:r>
        <w:rPr>
          <w:rFonts w:hint="eastAsia"/>
        </w:rPr>
        <w:t>86.36%</w:t>
      </w:r>
      <w:r>
        <w:rPr>
          <w:rFonts w:hint="eastAsia"/>
        </w:rPr>
        <w:t>）和现代服务管理系（</w:t>
      </w:r>
      <w:r>
        <w:rPr>
          <w:rFonts w:hint="eastAsia"/>
        </w:rPr>
        <w:t>85.00%</w:t>
      </w:r>
      <w:r>
        <w:rPr>
          <w:rFonts w:hint="eastAsia"/>
        </w:rPr>
        <w:t>）</w:t>
      </w:r>
      <w:r>
        <w:t>。从专业来看，</w:t>
      </w:r>
      <w:bookmarkStart w:id="190" w:name="PO_31151f"/>
      <w:bookmarkEnd w:id="190"/>
      <w:r>
        <w:rPr>
          <w:rFonts w:hint="eastAsia"/>
        </w:rPr>
        <w:t>毕业生有五险比例较高的前四个专业依次为：环境艺术设计、法律文秘、物业管理和金融管理，均达到了</w:t>
      </w:r>
      <w:r>
        <w:rPr>
          <w:rFonts w:hint="eastAsia"/>
        </w:rPr>
        <w:t>100.00%</w:t>
      </w:r>
      <w:r>
        <w:t>。</w:t>
      </w:r>
    </w:p>
    <w:p w:rsidR="00BA0B26" w:rsidRDefault="002D65E5">
      <w:pPr>
        <w:jc w:val="center"/>
      </w:pPr>
      <w:bookmarkStart w:id="191" w:name="PO_31151g"/>
      <w:bookmarkEnd w:id="191"/>
      <w:r>
        <w:rPr>
          <w:noProof/>
        </w:rPr>
        <w:lastRenderedPageBreak/>
        <w:drawing>
          <wp:inline distT="0" distB="0" distL="0" distR="0">
            <wp:extent cx="5486400" cy="2687320"/>
            <wp:effectExtent l="0" t="0" r="0" b="0"/>
            <wp:docPr id="5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A0B26" w:rsidRDefault="002D65E5">
      <w:pPr>
        <w:pStyle w:val="FL3"/>
      </w:pPr>
      <w:bookmarkStart w:id="192" w:name="_Toc11403647"/>
      <w:bookmarkStart w:id="193" w:name="_Ref517363090"/>
      <w:r>
        <w:t>各院系</w:t>
      </w:r>
      <w:r>
        <w:t>2020</w:t>
      </w:r>
      <w:r>
        <w:t>届毕业生有五险的比例</w:t>
      </w:r>
      <w:bookmarkEnd w:id="192"/>
      <w:bookmarkEnd w:id="193"/>
    </w:p>
    <w:p w:rsidR="00BA0B26" w:rsidRDefault="002D65E5">
      <w:pPr>
        <w:jc w:val="center"/>
      </w:pPr>
      <w:bookmarkStart w:id="194" w:name="PO_31151h"/>
      <w:bookmarkEnd w:id="194"/>
      <w:r>
        <w:rPr>
          <w:noProof/>
        </w:rPr>
        <w:drawing>
          <wp:inline distT="0" distB="0" distL="0" distR="0">
            <wp:extent cx="5486400" cy="3251835"/>
            <wp:effectExtent l="0" t="0" r="0" b="0"/>
            <wp:docPr id="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A0B26" w:rsidRDefault="002D65E5">
      <w:pPr>
        <w:pStyle w:val="FL3"/>
      </w:pPr>
      <w:bookmarkStart w:id="195" w:name="_Toc11403648"/>
      <w:bookmarkStart w:id="196" w:name="_Ref517363097"/>
      <w:r>
        <w:t>各专业</w:t>
      </w:r>
      <w:r>
        <w:t>2020</w:t>
      </w:r>
      <w:r>
        <w:t>届毕业生有五险的比例</w:t>
      </w:r>
      <w:bookmarkEnd w:id="195"/>
      <w:bookmarkEnd w:id="196"/>
    </w:p>
    <w:p w:rsidR="00BA0B26" w:rsidRDefault="002D65E5">
      <w:pPr>
        <w:pStyle w:val="A5-"/>
        <w:spacing w:before="163" w:after="163"/>
        <w:ind w:left="315"/>
      </w:pPr>
      <w:r>
        <w:t>（</w:t>
      </w:r>
      <w:r>
        <w:t>2</w:t>
      </w:r>
      <w:r>
        <w:t>）公积金</w:t>
      </w:r>
    </w:p>
    <w:p w:rsidR="00BA0B26" w:rsidRDefault="002D65E5">
      <w:pPr>
        <w:pStyle w:val="FL5"/>
        <w:ind w:firstLine="480"/>
      </w:pPr>
      <w:r>
        <w:t>2020</w:t>
      </w:r>
      <w:r>
        <w:t>届毕业生中，</w:t>
      </w:r>
      <w:bookmarkStart w:id="197" w:name="PO_31152a"/>
      <w:bookmarkEnd w:id="197"/>
      <w:r>
        <w:rPr>
          <w:rFonts w:hint="eastAsia"/>
        </w:rPr>
        <w:t>57.78%</w:t>
      </w:r>
      <w:r>
        <w:rPr>
          <w:rFonts w:hint="eastAsia"/>
        </w:rPr>
        <w:t>的人表示有公积金</w:t>
      </w:r>
      <w:r>
        <w:t>。</w:t>
      </w:r>
    </w:p>
    <w:p w:rsidR="00BA0B26" w:rsidRDefault="002D65E5">
      <w:pPr>
        <w:jc w:val="center"/>
        <w:rPr>
          <w:rFonts w:ascii="Times New Roman" w:eastAsia="宋体" w:hAnsi="Times New Roman" w:cs="Times New Roman"/>
          <w:sz w:val="24"/>
        </w:rPr>
      </w:pPr>
      <w:r>
        <w:rPr>
          <w:rFonts w:ascii="Times New Roman" w:eastAsia="宋体" w:hAnsi="Times New Roman" w:cs="Times New Roman"/>
          <w:noProof/>
        </w:rPr>
        <w:lastRenderedPageBreak/>
        <w:drawing>
          <wp:inline distT="0" distB="0" distL="0" distR="0">
            <wp:extent cx="4429125" cy="2409825"/>
            <wp:effectExtent l="0" t="0" r="0" b="0"/>
            <wp:docPr id="2"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A0B26" w:rsidRDefault="002D65E5">
      <w:pPr>
        <w:pStyle w:val="FL3"/>
      </w:pPr>
      <w:bookmarkStart w:id="198" w:name="_Ref514145073"/>
      <w:bookmarkStart w:id="199" w:name="_Toc11403649"/>
      <w:r>
        <w:t>2020</w:t>
      </w:r>
      <w:r>
        <w:t>届毕业生有公积金情况</w:t>
      </w:r>
      <w:bookmarkEnd w:id="198"/>
      <w:bookmarkEnd w:id="199"/>
    </w:p>
    <w:p w:rsidR="00BA0B26" w:rsidRDefault="002D65E5">
      <w:pPr>
        <w:pStyle w:val="FL5"/>
        <w:ind w:firstLine="480"/>
      </w:pPr>
      <w:r>
        <w:t>从院系来看，</w:t>
      </w:r>
      <w:bookmarkStart w:id="200" w:name="PO_31152e"/>
      <w:bookmarkEnd w:id="200"/>
      <w:r>
        <w:rPr>
          <w:rFonts w:hint="eastAsia"/>
        </w:rPr>
        <w:t>毕业生有公积金比例较高的前三个院系依次为：现代服务管理系（</w:t>
      </w:r>
      <w:r>
        <w:rPr>
          <w:rFonts w:hint="eastAsia"/>
        </w:rPr>
        <w:t>70.00%</w:t>
      </w:r>
      <w:r>
        <w:rPr>
          <w:rFonts w:hint="eastAsia"/>
        </w:rPr>
        <w:t>）、财会金融系（</w:t>
      </w:r>
      <w:r>
        <w:rPr>
          <w:rFonts w:hint="eastAsia"/>
        </w:rPr>
        <w:t>69.70%</w:t>
      </w:r>
      <w:r>
        <w:rPr>
          <w:rFonts w:hint="eastAsia"/>
        </w:rPr>
        <w:t>）和水利与建筑工程系（</w:t>
      </w:r>
      <w:r>
        <w:rPr>
          <w:rFonts w:hint="eastAsia"/>
        </w:rPr>
        <w:t>65.57%</w:t>
      </w:r>
      <w:r>
        <w:rPr>
          <w:rFonts w:hint="eastAsia"/>
        </w:rPr>
        <w:t>）</w:t>
      </w:r>
      <w:r>
        <w:t>。从专业来看，</w:t>
      </w:r>
      <w:bookmarkStart w:id="201" w:name="PO_31152f"/>
      <w:bookmarkEnd w:id="201"/>
      <w:r>
        <w:rPr>
          <w:rFonts w:hint="eastAsia"/>
        </w:rPr>
        <w:t>毕业生有公积金比例较高的前三个专业依次为：法律文秘（</w:t>
      </w:r>
      <w:r>
        <w:rPr>
          <w:rFonts w:hint="eastAsia"/>
        </w:rPr>
        <w:t>90.91%</w:t>
      </w:r>
      <w:r>
        <w:rPr>
          <w:rFonts w:hint="eastAsia"/>
        </w:rPr>
        <w:t>）、给排水工程技术（</w:t>
      </w:r>
      <w:r>
        <w:rPr>
          <w:rFonts w:hint="eastAsia"/>
        </w:rPr>
        <w:t>80.00%</w:t>
      </w:r>
      <w:r>
        <w:rPr>
          <w:rFonts w:hint="eastAsia"/>
        </w:rPr>
        <w:t>）和金融管理（</w:t>
      </w:r>
      <w:r>
        <w:rPr>
          <w:rFonts w:hint="eastAsia"/>
        </w:rPr>
        <w:t>75.00%</w:t>
      </w:r>
      <w:r>
        <w:rPr>
          <w:rFonts w:hint="eastAsia"/>
        </w:rPr>
        <w:t>）</w:t>
      </w:r>
      <w:r>
        <w:t>。</w:t>
      </w:r>
    </w:p>
    <w:p w:rsidR="00BA0B26" w:rsidRDefault="002D65E5">
      <w:pPr>
        <w:jc w:val="center"/>
      </w:pPr>
      <w:bookmarkStart w:id="202" w:name="PO_31152g"/>
      <w:bookmarkEnd w:id="202"/>
      <w:r>
        <w:rPr>
          <w:noProof/>
        </w:rPr>
        <w:drawing>
          <wp:inline distT="0" distB="0" distL="0" distR="0">
            <wp:extent cx="5486400" cy="2719070"/>
            <wp:effectExtent l="0" t="0" r="0" b="0"/>
            <wp:docPr id="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A0B26" w:rsidRDefault="002D65E5">
      <w:pPr>
        <w:pStyle w:val="FL3"/>
      </w:pPr>
      <w:bookmarkStart w:id="203" w:name="_Toc11403650"/>
      <w:bookmarkStart w:id="204" w:name="_Ref514145513"/>
      <w:r>
        <w:t>各院系</w:t>
      </w:r>
      <w:r>
        <w:t>2020</w:t>
      </w:r>
      <w:r>
        <w:t>届毕业生有公积金的比例</w:t>
      </w:r>
      <w:bookmarkEnd w:id="203"/>
      <w:bookmarkEnd w:id="204"/>
    </w:p>
    <w:p w:rsidR="00BA0B26" w:rsidRDefault="002D65E5">
      <w:pPr>
        <w:jc w:val="center"/>
      </w:pPr>
      <w:bookmarkStart w:id="205" w:name="PO_31152h"/>
      <w:bookmarkEnd w:id="205"/>
      <w:r>
        <w:rPr>
          <w:noProof/>
        </w:rPr>
        <w:lastRenderedPageBreak/>
        <w:drawing>
          <wp:inline distT="0" distB="0" distL="0" distR="0">
            <wp:extent cx="5486400" cy="3251835"/>
            <wp:effectExtent l="0" t="0" r="0" b="0"/>
            <wp:docPr id="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A0B26" w:rsidRDefault="002D65E5">
      <w:pPr>
        <w:pStyle w:val="FL3"/>
      </w:pPr>
      <w:bookmarkStart w:id="206" w:name="_Ref514145576"/>
      <w:bookmarkStart w:id="207" w:name="_Toc11403651"/>
      <w:r>
        <w:t>各专业</w:t>
      </w:r>
      <w:r>
        <w:t>2020</w:t>
      </w:r>
      <w:r>
        <w:t>届毕业生有公积金的比例</w:t>
      </w:r>
      <w:bookmarkEnd w:id="206"/>
      <w:bookmarkEnd w:id="207"/>
    </w:p>
    <w:p w:rsidR="00BA0B26" w:rsidRDefault="002D65E5">
      <w:pPr>
        <w:pStyle w:val="FL41"/>
        <w:spacing w:before="163" w:after="163"/>
      </w:pPr>
      <w:r>
        <w:t>6.</w:t>
      </w:r>
      <w:r>
        <w:t>发展路径</w:t>
      </w:r>
    </w:p>
    <w:p w:rsidR="00BA0B26" w:rsidRDefault="002D65E5">
      <w:pPr>
        <w:pStyle w:val="FL5"/>
        <w:ind w:firstLine="480"/>
      </w:pPr>
      <w:r>
        <w:t>2020</w:t>
      </w:r>
      <w:r>
        <w:t>届毕业生中，</w:t>
      </w:r>
      <w:bookmarkStart w:id="208" w:name="PO_3116a"/>
      <w:bookmarkEnd w:id="208"/>
      <w:r>
        <w:rPr>
          <w:rFonts w:hint="eastAsia"/>
        </w:rPr>
        <w:t>66.99%</w:t>
      </w:r>
      <w:r>
        <w:rPr>
          <w:rFonts w:hint="eastAsia"/>
        </w:rPr>
        <w:t>的人认为在工作落实单位发展路径“很清晰”或“清晰”，</w:t>
      </w:r>
      <w:r>
        <w:rPr>
          <w:rFonts w:hint="eastAsia"/>
        </w:rPr>
        <w:t>4.45%</w:t>
      </w:r>
      <w:r>
        <w:rPr>
          <w:rFonts w:hint="eastAsia"/>
        </w:rPr>
        <w:t>的人认为“不清晰”或“很不清晰”</w:t>
      </w:r>
      <w:r>
        <w:t>。</w:t>
      </w:r>
    </w:p>
    <w:p w:rsidR="00BA0B26" w:rsidRDefault="002D65E5">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4980305" cy="2438400"/>
            <wp:effectExtent l="0" t="0" r="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A0B26" w:rsidRDefault="002D65E5">
      <w:pPr>
        <w:pStyle w:val="FL3"/>
      </w:pPr>
      <w:bookmarkStart w:id="209" w:name="_Ref7178247"/>
      <w:bookmarkStart w:id="210" w:name="_Toc11403655"/>
      <w:r>
        <w:t>2020</w:t>
      </w:r>
      <w:r>
        <w:t>届毕业生对工作发展路径的评价</w:t>
      </w:r>
      <w:bookmarkEnd w:id="209"/>
      <w:bookmarkEnd w:id="210"/>
    </w:p>
    <w:p w:rsidR="00BA0B26" w:rsidRDefault="002D65E5">
      <w:pPr>
        <w:pStyle w:val="FL5"/>
        <w:ind w:firstLine="480"/>
      </w:pPr>
      <w:r>
        <w:t>从院系来看，</w:t>
      </w:r>
      <w:bookmarkStart w:id="211" w:name="PO_3116e"/>
      <w:bookmarkEnd w:id="211"/>
      <w:r>
        <w:rPr>
          <w:rFonts w:hint="eastAsia"/>
        </w:rPr>
        <w:t>现代服务管理系（</w:t>
      </w:r>
      <w:r>
        <w:rPr>
          <w:rFonts w:hint="eastAsia"/>
        </w:rPr>
        <w:t>75.00%</w:t>
      </w:r>
      <w:r>
        <w:rPr>
          <w:rFonts w:hint="eastAsia"/>
        </w:rPr>
        <w:t>）、畜牧兽医系（</w:t>
      </w:r>
      <w:r>
        <w:rPr>
          <w:rFonts w:hint="eastAsia"/>
        </w:rPr>
        <w:t>70.59%</w:t>
      </w:r>
      <w:r>
        <w:rPr>
          <w:rFonts w:hint="eastAsia"/>
        </w:rPr>
        <w:t>）和水利与建筑工程系（</w:t>
      </w:r>
      <w:r>
        <w:rPr>
          <w:rFonts w:hint="eastAsia"/>
        </w:rPr>
        <w:t>68.85%</w:t>
      </w:r>
      <w:r>
        <w:rPr>
          <w:rFonts w:hint="eastAsia"/>
        </w:rPr>
        <w:t>）毕业生认为工作发展路径清晰的比例较高</w:t>
      </w:r>
      <w:r>
        <w:t>。</w:t>
      </w:r>
    </w:p>
    <w:p w:rsidR="00BA0B26" w:rsidRDefault="002D65E5">
      <w:pPr>
        <w:pStyle w:val="FL5"/>
        <w:ind w:firstLine="480"/>
      </w:pPr>
      <w:r>
        <w:t>从专业来看，</w:t>
      </w:r>
      <w:bookmarkStart w:id="212" w:name="PO_3116f"/>
      <w:bookmarkEnd w:id="212"/>
      <w:r>
        <w:rPr>
          <w:rFonts w:hint="eastAsia"/>
        </w:rPr>
        <w:t>给排水工程技术（</w:t>
      </w:r>
      <w:r>
        <w:rPr>
          <w:rFonts w:hint="eastAsia"/>
        </w:rPr>
        <w:t>86.67%</w:t>
      </w:r>
      <w:r>
        <w:rPr>
          <w:rFonts w:hint="eastAsia"/>
        </w:rPr>
        <w:t>）、会展策划与管理（</w:t>
      </w:r>
      <w:r>
        <w:rPr>
          <w:rFonts w:hint="eastAsia"/>
        </w:rPr>
        <w:t>85.71%</w:t>
      </w:r>
      <w:r>
        <w:rPr>
          <w:rFonts w:hint="eastAsia"/>
        </w:rPr>
        <w:t>）和物业管理（</w:t>
      </w:r>
      <w:r>
        <w:rPr>
          <w:rFonts w:hint="eastAsia"/>
        </w:rPr>
        <w:t>85.71%</w:t>
      </w:r>
      <w:r>
        <w:rPr>
          <w:rFonts w:hint="eastAsia"/>
        </w:rPr>
        <w:t>）</w:t>
      </w:r>
      <w:r>
        <w:rPr>
          <w:rFonts w:hint="eastAsia"/>
        </w:rPr>
        <w:lastRenderedPageBreak/>
        <w:t>专业毕业生认为工作发展路径清晰的比例较高</w:t>
      </w:r>
      <w:r>
        <w:t>。</w:t>
      </w:r>
    </w:p>
    <w:p w:rsidR="00BA0B26" w:rsidRDefault="002D65E5">
      <w:pPr>
        <w:ind w:leftChars="-1" w:left="-2"/>
        <w:jc w:val="center"/>
      </w:pPr>
      <w:bookmarkStart w:id="213" w:name="PO_3116g"/>
      <w:bookmarkEnd w:id="213"/>
      <w:r>
        <w:rPr>
          <w:noProof/>
        </w:rPr>
        <w:drawing>
          <wp:inline distT="0" distB="0" distL="0" distR="0">
            <wp:extent cx="6120130" cy="2263775"/>
            <wp:effectExtent l="0" t="0" r="0" b="0"/>
            <wp:docPr id="6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BA0B26" w:rsidRDefault="002D65E5">
      <w:pPr>
        <w:pStyle w:val="FL3"/>
      </w:pPr>
      <w:r>
        <w:t>各院系</w:t>
      </w:r>
      <w:r>
        <w:t>2020</w:t>
      </w:r>
      <w:r>
        <w:t>届毕业生认为工作发展路径清晰的比例</w:t>
      </w:r>
    </w:p>
    <w:p w:rsidR="00BA0B26" w:rsidRDefault="002D65E5">
      <w:pPr>
        <w:ind w:leftChars="-1" w:left="-2"/>
        <w:jc w:val="center"/>
      </w:pPr>
      <w:bookmarkStart w:id="214" w:name="PO_3116h"/>
      <w:bookmarkEnd w:id="214"/>
      <w:r>
        <w:rPr>
          <w:noProof/>
        </w:rPr>
        <w:drawing>
          <wp:inline distT="0" distB="0" distL="0" distR="0">
            <wp:extent cx="6120130" cy="2263775"/>
            <wp:effectExtent l="0" t="0" r="0" b="0"/>
            <wp:docPr id="6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A0B26" w:rsidRDefault="002D65E5">
      <w:pPr>
        <w:pStyle w:val="FL3"/>
      </w:pPr>
      <w:r>
        <w:t>各专业</w:t>
      </w:r>
      <w:r>
        <w:t>2020</w:t>
      </w:r>
      <w:r>
        <w:t>届毕业生认为发展路径清晰的比例</w:t>
      </w:r>
    </w:p>
    <w:p w:rsidR="00BA0B26" w:rsidRDefault="002D65E5">
      <w:pPr>
        <w:pStyle w:val="FL41"/>
        <w:spacing w:before="163" w:after="163"/>
        <w:ind w:leftChars="0" w:left="0" w:firstLineChars="200" w:firstLine="562"/>
      </w:pPr>
      <w:bookmarkStart w:id="215" w:name="_Toc501455024"/>
      <w:bookmarkStart w:id="216" w:name="_Toc501807148"/>
      <w:bookmarkStart w:id="217" w:name="_Toc486857499"/>
      <w:r>
        <w:t>7.</w:t>
      </w:r>
      <w:r>
        <w:t>工作稳定性</w:t>
      </w:r>
      <w:bookmarkEnd w:id="215"/>
      <w:bookmarkEnd w:id="216"/>
      <w:bookmarkEnd w:id="217"/>
    </w:p>
    <w:p w:rsidR="00BA0B26" w:rsidRDefault="002D65E5">
      <w:pPr>
        <w:pStyle w:val="FL5"/>
        <w:ind w:firstLine="480"/>
      </w:pPr>
      <w:r>
        <w:t>2020</w:t>
      </w:r>
      <w:r>
        <w:t>届毕业生中，</w:t>
      </w:r>
      <w:bookmarkStart w:id="218" w:name="PO_3117a"/>
      <w:bookmarkEnd w:id="218"/>
      <w:r>
        <w:rPr>
          <w:rFonts w:hint="eastAsia"/>
        </w:rPr>
        <w:t>预期在落实单位工作</w:t>
      </w:r>
      <w:r>
        <w:rPr>
          <w:rFonts w:hint="eastAsia"/>
        </w:rPr>
        <w:t>1</w:t>
      </w:r>
      <w:r>
        <w:rPr>
          <w:rFonts w:hint="eastAsia"/>
        </w:rPr>
        <w:t>—</w:t>
      </w:r>
      <w:r>
        <w:rPr>
          <w:rFonts w:hint="eastAsia"/>
        </w:rPr>
        <w:t>3</w:t>
      </w:r>
      <w:r>
        <w:rPr>
          <w:rFonts w:hint="eastAsia"/>
        </w:rPr>
        <w:t>年（含</w:t>
      </w:r>
      <w:r>
        <w:rPr>
          <w:rFonts w:hint="eastAsia"/>
        </w:rPr>
        <w:t>1</w:t>
      </w:r>
      <w:r>
        <w:rPr>
          <w:rFonts w:hint="eastAsia"/>
        </w:rPr>
        <w:t>年）的比例最高，达</w:t>
      </w:r>
      <w:r>
        <w:rPr>
          <w:rFonts w:hint="eastAsia"/>
        </w:rPr>
        <w:t>40.32%</w:t>
      </w:r>
      <w:r>
        <w:rPr>
          <w:rFonts w:hint="eastAsia"/>
        </w:rPr>
        <w:t>，其次是预期工作</w:t>
      </w:r>
      <w:r>
        <w:rPr>
          <w:rFonts w:hint="eastAsia"/>
        </w:rPr>
        <w:t>1</w:t>
      </w:r>
      <w:r>
        <w:rPr>
          <w:rFonts w:hint="eastAsia"/>
        </w:rPr>
        <w:t>年以内（</w:t>
      </w:r>
      <w:r>
        <w:rPr>
          <w:rFonts w:hint="eastAsia"/>
        </w:rPr>
        <w:t>38.73%</w:t>
      </w:r>
      <w:r>
        <w:rPr>
          <w:rFonts w:hint="eastAsia"/>
        </w:rPr>
        <w:t>）。</w:t>
      </w:r>
    </w:p>
    <w:p w:rsidR="00BA0B26" w:rsidRDefault="002D65E5">
      <w:pPr>
        <w:jc w:val="center"/>
        <w:rPr>
          <w:rFonts w:ascii="Times New Roman" w:eastAsia="宋体" w:hAnsi="Times New Roman" w:cs="Times New Roman"/>
          <w:sz w:val="24"/>
        </w:rPr>
      </w:pPr>
      <w:r>
        <w:rPr>
          <w:rFonts w:ascii="Times New Roman" w:eastAsia="宋体" w:hAnsi="Times New Roman" w:cs="Times New Roman"/>
          <w:noProof/>
        </w:rPr>
        <w:lastRenderedPageBreak/>
        <w:drawing>
          <wp:inline distT="0" distB="0" distL="0" distR="0">
            <wp:extent cx="4572000" cy="2324100"/>
            <wp:effectExtent l="0" t="0" r="0" b="0"/>
            <wp:docPr id="6"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A0B26" w:rsidRDefault="002D65E5">
      <w:pPr>
        <w:pStyle w:val="FL3"/>
      </w:pPr>
      <w:r>
        <w:t>2020</w:t>
      </w:r>
      <w:r>
        <w:t>届毕业生在落实单位预期工作时长</w:t>
      </w:r>
    </w:p>
    <w:p w:rsidR="00BA0B26" w:rsidRDefault="002D65E5">
      <w:pPr>
        <w:pStyle w:val="FL5"/>
        <w:ind w:firstLine="480"/>
      </w:pPr>
      <w:r>
        <w:t>从院系来看，</w:t>
      </w:r>
      <w:r>
        <w:t>2020</w:t>
      </w:r>
      <w:r>
        <w:t>届</w:t>
      </w:r>
      <w:bookmarkStart w:id="219" w:name="PO_3117e"/>
      <w:bookmarkEnd w:id="219"/>
      <w:r>
        <w:rPr>
          <w:rFonts w:hint="eastAsia"/>
        </w:rPr>
        <w:t>毕业生预期工作</w:t>
      </w:r>
      <w:r>
        <w:rPr>
          <w:rFonts w:hint="eastAsia"/>
        </w:rPr>
        <w:t>3</w:t>
      </w:r>
      <w:r>
        <w:rPr>
          <w:rFonts w:hint="eastAsia"/>
        </w:rPr>
        <w:t>年及以上比例较高的前两个院系依次为：水利与建筑工程系（</w:t>
      </w:r>
      <w:r>
        <w:rPr>
          <w:rFonts w:hint="eastAsia"/>
        </w:rPr>
        <w:t>27.87%</w:t>
      </w:r>
      <w:r>
        <w:rPr>
          <w:rFonts w:hint="eastAsia"/>
        </w:rPr>
        <w:t>）和园艺系（</w:t>
      </w:r>
      <w:r>
        <w:rPr>
          <w:rFonts w:hint="eastAsia"/>
        </w:rPr>
        <w:t>22.95%</w:t>
      </w:r>
      <w:r>
        <w:rPr>
          <w:rFonts w:hint="eastAsia"/>
        </w:rPr>
        <w:t>）</w:t>
      </w:r>
      <w:r>
        <w:t>。从专业来看，</w:t>
      </w:r>
      <w:bookmarkStart w:id="220" w:name="PO_3117f"/>
      <w:bookmarkEnd w:id="220"/>
      <w:r>
        <w:rPr>
          <w:rFonts w:hint="eastAsia"/>
        </w:rPr>
        <w:t>毕业生预期工作</w:t>
      </w:r>
      <w:r>
        <w:rPr>
          <w:rFonts w:hint="eastAsia"/>
        </w:rPr>
        <w:t>3</w:t>
      </w:r>
      <w:r>
        <w:rPr>
          <w:rFonts w:hint="eastAsia"/>
        </w:rPr>
        <w:t>年及以上比例较高的前三个专业依次为：法律文秘（</w:t>
      </w:r>
      <w:r>
        <w:rPr>
          <w:rFonts w:hint="eastAsia"/>
        </w:rPr>
        <w:t>45.45%</w:t>
      </w:r>
      <w:r>
        <w:rPr>
          <w:rFonts w:hint="eastAsia"/>
        </w:rPr>
        <w:t>）、给排水工程技术（</w:t>
      </w:r>
      <w:r>
        <w:rPr>
          <w:rFonts w:hint="eastAsia"/>
        </w:rPr>
        <w:t>40.00%</w:t>
      </w:r>
      <w:r>
        <w:rPr>
          <w:rFonts w:hint="eastAsia"/>
        </w:rPr>
        <w:t>）和旅游管理（</w:t>
      </w:r>
      <w:r>
        <w:rPr>
          <w:rFonts w:hint="eastAsia"/>
        </w:rPr>
        <w:t>33.33%</w:t>
      </w:r>
      <w:r>
        <w:rPr>
          <w:rFonts w:hint="eastAsia"/>
        </w:rPr>
        <w:t>）</w:t>
      </w:r>
      <w:r>
        <w:t>。</w:t>
      </w:r>
    </w:p>
    <w:p w:rsidR="00BA0B26" w:rsidRDefault="002D65E5">
      <w:pPr>
        <w:pStyle w:val="FL5"/>
        <w:ind w:firstLineChars="0" w:firstLine="0"/>
        <w:jc w:val="center"/>
        <w:rPr>
          <w:rFonts w:cs="Times New Roman"/>
        </w:rPr>
      </w:pPr>
      <w:r>
        <w:rPr>
          <w:rFonts w:eastAsia="等线" w:cs="Times New Roman"/>
          <w:noProof/>
          <w:color w:val="FFFFFF" w:themeColor="background1"/>
        </w:rPr>
        <w:drawing>
          <wp:inline distT="0" distB="0" distL="0" distR="0">
            <wp:extent cx="6304915" cy="2854325"/>
            <wp:effectExtent l="19050" t="0" r="165" b="0"/>
            <wp:docPr id="48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A0B26" w:rsidRDefault="002D65E5">
      <w:pPr>
        <w:pStyle w:val="FL3"/>
      </w:pPr>
      <w:r>
        <w:t>各院系</w:t>
      </w:r>
      <w:r>
        <w:t>2020</w:t>
      </w:r>
      <w:r>
        <w:t>届毕业生在落实单位预期工作</w:t>
      </w:r>
      <w:r>
        <w:t>3</w:t>
      </w:r>
      <w:r>
        <w:t>年及以上的比例</w:t>
      </w:r>
    </w:p>
    <w:p w:rsidR="00BA0B26" w:rsidRDefault="002D65E5">
      <w:pPr>
        <w:pStyle w:val="FL30"/>
      </w:pPr>
      <w:r>
        <w:t>各专业</w:t>
      </w:r>
      <w:r>
        <w:t>2020</w:t>
      </w:r>
      <w:r>
        <w:t>届毕业生在落实单位预期工作时长（单位：</w:t>
      </w:r>
      <w:r>
        <w:t>%</w:t>
      </w:r>
      <w:r>
        <w:t>）</w:t>
      </w:r>
    </w:p>
    <w:tbl>
      <w:tblPr>
        <w:tblStyle w:val="4-11"/>
        <w:tblW w:w="4597"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4478"/>
        <w:gridCol w:w="1145"/>
        <w:gridCol w:w="1147"/>
        <w:gridCol w:w="1147"/>
        <w:gridCol w:w="1143"/>
      </w:tblGrid>
      <w:tr w:rsidR="00BA0B26" w:rsidTr="00BA0B26">
        <w:trPr>
          <w:cnfStyle w:val="100000000000" w:firstRow="1" w:lastRow="0" w:firstColumn="0" w:lastColumn="0" w:oddVBand="0" w:evenVBand="0" w:oddHBand="0" w:evenHBand="0" w:firstRowFirstColumn="0" w:firstRowLastColumn="0" w:lastRowFirstColumn="0" w:lastRowLastColumn="0"/>
          <w:trHeight w:val="501"/>
          <w:tblHeader/>
          <w:jc w:val="center"/>
        </w:trPr>
        <w:tc>
          <w:tcPr>
            <w:cnfStyle w:val="001000000000" w:firstRow="0" w:lastRow="0" w:firstColumn="1" w:lastColumn="0" w:oddVBand="0" w:evenVBand="0" w:oddHBand="0" w:evenHBand="0" w:firstRowFirstColumn="0" w:firstRowLastColumn="0" w:lastRowFirstColumn="0" w:lastRowLastColumn="0"/>
            <w:tcW w:w="2471" w:type="pct"/>
          </w:tcPr>
          <w:p w:rsidR="00BA0B26" w:rsidRDefault="002D65E5" w:rsidP="002D65E5">
            <w:pPr>
              <w:widowControl/>
              <w:jc w:val="center"/>
              <w:rPr>
                <w:rFonts w:cs="Times New Roman"/>
                <w:b w:val="0"/>
                <w:color w:val="FFFFFF" w:themeColor="background1"/>
                <w:szCs w:val="21"/>
              </w:rPr>
            </w:pPr>
            <w:bookmarkStart w:id="221" w:name="_Toc486857500"/>
            <w:bookmarkStart w:id="222" w:name="_Toc501455025"/>
            <w:bookmarkStart w:id="223" w:name="_Toc501807149"/>
            <w:r>
              <w:rPr>
                <w:rFonts w:cs="Times New Roman"/>
                <w:kern w:val="0"/>
                <w:szCs w:val="21"/>
              </w:rPr>
              <w:t>专业</w:t>
            </w:r>
          </w:p>
        </w:tc>
        <w:tc>
          <w:tcPr>
            <w:tcW w:w="632"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kern w:val="0"/>
              </w:rPr>
              <w:t>1</w:t>
            </w:r>
            <w:r>
              <w:rPr>
                <w:rFonts w:cs="Times New Roman"/>
                <w:kern w:val="0"/>
              </w:rPr>
              <w:t>年以内</w:t>
            </w:r>
          </w:p>
        </w:tc>
        <w:tc>
          <w:tcPr>
            <w:tcW w:w="633" w:type="pct"/>
          </w:tcPr>
          <w:p w:rsidR="00BA0B26" w:rsidRDefault="002D65E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kern w:val="0"/>
              </w:rPr>
            </w:pPr>
            <w:r>
              <w:rPr>
                <w:rFonts w:cs="Times New Roman"/>
                <w:kern w:val="0"/>
              </w:rPr>
              <w:t>1—3</w:t>
            </w:r>
            <w:r>
              <w:rPr>
                <w:rFonts w:cs="Times New Roman"/>
                <w:kern w:val="0"/>
              </w:rPr>
              <w:t>年</w:t>
            </w:r>
          </w:p>
          <w:p w:rsidR="00BA0B26" w:rsidRDefault="002D65E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kern w:val="0"/>
              </w:rPr>
            </w:pPr>
            <w:r>
              <w:rPr>
                <w:rFonts w:cs="Times New Roman"/>
                <w:kern w:val="0"/>
              </w:rPr>
              <w:t>（含</w:t>
            </w:r>
            <w:r>
              <w:rPr>
                <w:rFonts w:cs="Times New Roman"/>
                <w:kern w:val="0"/>
              </w:rPr>
              <w:t>1</w:t>
            </w:r>
            <w:r>
              <w:rPr>
                <w:rFonts w:cs="Times New Roman"/>
                <w:kern w:val="0"/>
              </w:rPr>
              <w:t>年）</w:t>
            </w:r>
          </w:p>
        </w:tc>
        <w:tc>
          <w:tcPr>
            <w:tcW w:w="633" w:type="pct"/>
          </w:tcPr>
          <w:p w:rsidR="00BA0B26" w:rsidRDefault="002D65E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kern w:val="0"/>
              </w:rPr>
            </w:pPr>
            <w:r>
              <w:rPr>
                <w:rFonts w:cs="Times New Roman"/>
                <w:kern w:val="0"/>
              </w:rPr>
              <w:t>3—5</w:t>
            </w:r>
            <w:r>
              <w:rPr>
                <w:rFonts w:cs="Times New Roman"/>
                <w:kern w:val="0"/>
              </w:rPr>
              <w:t>年</w:t>
            </w:r>
          </w:p>
          <w:p w:rsidR="00BA0B26" w:rsidRDefault="002D65E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kern w:val="0"/>
              </w:rPr>
            </w:pPr>
            <w:r>
              <w:rPr>
                <w:rFonts w:cs="Times New Roman"/>
                <w:kern w:val="0"/>
              </w:rPr>
              <w:t>（含</w:t>
            </w:r>
            <w:r>
              <w:rPr>
                <w:rFonts w:cs="Times New Roman"/>
                <w:kern w:val="0"/>
              </w:rPr>
              <w:t>3</w:t>
            </w:r>
            <w:r>
              <w:rPr>
                <w:rFonts w:cs="Times New Roman"/>
                <w:kern w:val="0"/>
              </w:rPr>
              <w:t>年）</w:t>
            </w:r>
          </w:p>
        </w:tc>
        <w:tc>
          <w:tcPr>
            <w:tcW w:w="631"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kern w:val="0"/>
              </w:rPr>
            </w:pPr>
            <w:r>
              <w:rPr>
                <w:rFonts w:cs="Times New Roman"/>
                <w:kern w:val="0"/>
              </w:rPr>
              <w:t>5</w:t>
            </w:r>
            <w:r>
              <w:rPr>
                <w:rFonts w:cs="Times New Roman"/>
                <w:kern w:val="0"/>
              </w:rPr>
              <w:t>年及</w:t>
            </w:r>
          </w:p>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kern w:val="0"/>
              </w:rPr>
              <w:t>以上</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noWrap/>
          </w:tcPr>
          <w:p w:rsidR="00BA0B26" w:rsidRDefault="002D65E5" w:rsidP="002D65E5">
            <w:pPr>
              <w:widowControl/>
              <w:jc w:val="center"/>
              <w:rPr>
                <w:rFonts w:cs="Times New Roman"/>
                <w:b w:val="0"/>
                <w:color w:val="auto"/>
                <w:szCs w:val="21"/>
              </w:rPr>
            </w:pPr>
            <w:r>
              <w:rPr>
                <w:rFonts w:cs="Times New Roman" w:hint="eastAsia"/>
                <w:color w:val="auto"/>
                <w:szCs w:val="21"/>
              </w:rPr>
              <w:t>给排水工程技术</w:t>
            </w:r>
          </w:p>
        </w:tc>
        <w:tc>
          <w:tcPr>
            <w:tcW w:w="632"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33.33</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26.67</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13.33</w:t>
            </w:r>
          </w:p>
        </w:tc>
        <w:tc>
          <w:tcPr>
            <w:tcW w:w="631"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26.67</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shd w:val="clear" w:color="auto" w:fill="D9D9D9" w:themeFill="background1" w:themeFillShade="D9"/>
            <w:noWrap/>
          </w:tcPr>
          <w:p w:rsidR="00BA0B26" w:rsidRDefault="002D65E5" w:rsidP="002D65E5">
            <w:pPr>
              <w:widowControl/>
              <w:jc w:val="center"/>
              <w:rPr>
                <w:rFonts w:cs="Times New Roman"/>
                <w:b w:val="0"/>
                <w:color w:val="auto"/>
                <w:szCs w:val="21"/>
              </w:rPr>
            </w:pPr>
            <w:r>
              <w:rPr>
                <w:rFonts w:cs="Times New Roman" w:hint="eastAsia"/>
                <w:color w:val="auto"/>
                <w:szCs w:val="21"/>
              </w:rPr>
              <w:t>会计</w:t>
            </w:r>
          </w:p>
        </w:tc>
        <w:tc>
          <w:tcPr>
            <w:tcW w:w="632"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54.55</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34.09</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4.55</w:t>
            </w:r>
          </w:p>
        </w:tc>
        <w:tc>
          <w:tcPr>
            <w:tcW w:w="631"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6.82</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lastRenderedPageBreak/>
              <w:t>环境艺术设计</w:t>
            </w:r>
          </w:p>
        </w:tc>
        <w:tc>
          <w:tcPr>
            <w:tcW w:w="632"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66.67</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33.33</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0.00</w:t>
            </w:r>
          </w:p>
        </w:tc>
        <w:tc>
          <w:tcPr>
            <w:tcW w:w="631"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0.00</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会展策划与管理</w:t>
            </w:r>
          </w:p>
        </w:tc>
        <w:tc>
          <w:tcPr>
            <w:tcW w:w="632"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14.29</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71.43</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0.00</w:t>
            </w:r>
          </w:p>
        </w:tc>
        <w:tc>
          <w:tcPr>
            <w:tcW w:w="631"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14.29</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工商企业管理</w:t>
            </w:r>
          </w:p>
        </w:tc>
        <w:tc>
          <w:tcPr>
            <w:tcW w:w="632"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20.00</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60.00</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20.00</w:t>
            </w:r>
          </w:p>
        </w:tc>
        <w:tc>
          <w:tcPr>
            <w:tcW w:w="631"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0.00</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法律文秘</w:t>
            </w:r>
          </w:p>
        </w:tc>
        <w:tc>
          <w:tcPr>
            <w:tcW w:w="632"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27.27</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27.27</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18.18</w:t>
            </w:r>
          </w:p>
        </w:tc>
        <w:tc>
          <w:tcPr>
            <w:tcW w:w="631"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27.27</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园林技术</w:t>
            </w:r>
          </w:p>
        </w:tc>
        <w:tc>
          <w:tcPr>
            <w:tcW w:w="632"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26.67</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46.67</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10.00</w:t>
            </w:r>
          </w:p>
        </w:tc>
        <w:tc>
          <w:tcPr>
            <w:tcW w:w="631"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16.67</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动物医学</w:t>
            </w:r>
          </w:p>
        </w:tc>
        <w:tc>
          <w:tcPr>
            <w:tcW w:w="632"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43.94</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39.39</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10.61</w:t>
            </w:r>
          </w:p>
        </w:tc>
        <w:tc>
          <w:tcPr>
            <w:tcW w:w="631"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6.06</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畜牧兽医</w:t>
            </w:r>
          </w:p>
        </w:tc>
        <w:tc>
          <w:tcPr>
            <w:tcW w:w="632"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40.00</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42.86</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8.57</w:t>
            </w:r>
          </w:p>
        </w:tc>
        <w:tc>
          <w:tcPr>
            <w:tcW w:w="631"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8.57</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旅游管理</w:t>
            </w:r>
          </w:p>
        </w:tc>
        <w:tc>
          <w:tcPr>
            <w:tcW w:w="632"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50.00</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16.67</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16.67</w:t>
            </w:r>
          </w:p>
        </w:tc>
        <w:tc>
          <w:tcPr>
            <w:tcW w:w="631"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16.67</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园艺技术</w:t>
            </w:r>
          </w:p>
        </w:tc>
        <w:tc>
          <w:tcPr>
            <w:tcW w:w="632"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32.00</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44.00</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20.00</w:t>
            </w:r>
          </w:p>
        </w:tc>
        <w:tc>
          <w:tcPr>
            <w:tcW w:w="631"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4.00</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水利水电工程技术</w:t>
            </w:r>
          </w:p>
        </w:tc>
        <w:tc>
          <w:tcPr>
            <w:tcW w:w="632"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32.56</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44.19</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9.30</w:t>
            </w:r>
          </w:p>
        </w:tc>
        <w:tc>
          <w:tcPr>
            <w:tcW w:w="631"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13.95</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物业管理</w:t>
            </w:r>
          </w:p>
        </w:tc>
        <w:tc>
          <w:tcPr>
            <w:tcW w:w="632"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28.57</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57.14</w:t>
            </w:r>
          </w:p>
        </w:tc>
        <w:tc>
          <w:tcPr>
            <w:tcW w:w="633"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14.29</w:t>
            </w:r>
          </w:p>
        </w:tc>
        <w:tc>
          <w:tcPr>
            <w:tcW w:w="631"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0.00</w:t>
            </w:r>
          </w:p>
        </w:tc>
      </w:tr>
      <w:tr w:rsidR="00BA0B26" w:rsidTr="00BA0B26">
        <w:trPr>
          <w:trHeight w:val="277"/>
          <w:jc w:val="center"/>
        </w:trPr>
        <w:tc>
          <w:tcPr>
            <w:cnfStyle w:val="001000000000" w:firstRow="0" w:lastRow="0" w:firstColumn="1" w:lastColumn="0" w:oddVBand="0" w:evenVBand="0" w:oddHBand="0" w:evenHBand="0" w:firstRowFirstColumn="0" w:firstRowLastColumn="0" w:lastRowFirstColumn="0" w:lastRowLastColumn="0"/>
            <w:tcW w:w="2471"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金融管理</w:t>
            </w:r>
          </w:p>
        </w:tc>
        <w:tc>
          <w:tcPr>
            <w:tcW w:w="632"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62.50</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12.50</w:t>
            </w:r>
          </w:p>
        </w:tc>
        <w:tc>
          <w:tcPr>
            <w:tcW w:w="633"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12.50</w:t>
            </w:r>
          </w:p>
        </w:tc>
        <w:tc>
          <w:tcPr>
            <w:tcW w:w="631"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12.50</w:t>
            </w:r>
          </w:p>
        </w:tc>
      </w:tr>
    </w:tbl>
    <w:p w:rsidR="00BA0B26" w:rsidRDefault="00BA0B26">
      <w:pPr>
        <w:pStyle w:val="A6-"/>
        <w:ind w:firstLine="480"/>
        <w:rPr>
          <w:rFonts w:cs="Times New Roman"/>
        </w:rPr>
      </w:pPr>
    </w:p>
    <w:bookmarkEnd w:id="221"/>
    <w:bookmarkEnd w:id="222"/>
    <w:bookmarkEnd w:id="223"/>
    <w:p w:rsidR="00BA0B26" w:rsidRDefault="002D65E5">
      <w:pPr>
        <w:pStyle w:val="A4-"/>
        <w:spacing w:before="163" w:after="163"/>
        <w:ind w:left="210"/>
        <w:rPr>
          <w:rFonts w:cs="Times New Roman"/>
        </w:rPr>
      </w:pPr>
      <w:r>
        <w:rPr>
          <w:rFonts w:cs="Times New Roman"/>
        </w:rPr>
        <w:t>8.</w:t>
      </w:r>
      <w:r>
        <w:rPr>
          <w:rFonts w:cs="Times New Roman"/>
        </w:rPr>
        <w:t>专业与工作相关度</w:t>
      </w:r>
    </w:p>
    <w:p w:rsidR="00BA0B26" w:rsidRDefault="002D65E5">
      <w:pPr>
        <w:pStyle w:val="FL5"/>
        <w:ind w:firstLine="480"/>
      </w:pPr>
      <w:r>
        <w:t>2020</w:t>
      </w:r>
      <w:r>
        <w:t>届毕业生中，</w:t>
      </w:r>
      <w:bookmarkStart w:id="224" w:name="PO_3118a"/>
      <w:bookmarkEnd w:id="224"/>
      <w:r>
        <w:rPr>
          <w:rFonts w:hint="eastAsia"/>
        </w:rPr>
        <w:t>65.40%</w:t>
      </w:r>
      <w:r>
        <w:rPr>
          <w:rFonts w:hint="eastAsia"/>
        </w:rPr>
        <w:t>的人认为目前的工作与所学专业“很相关”或“相关”，</w:t>
      </w:r>
      <w:r>
        <w:rPr>
          <w:rFonts w:hint="eastAsia"/>
        </w:rPr>
        <w:t>15.56%</w:t>
      </w:r>
      <w:r>
        <w:rPr>
          <w:rFonts w:hint="eastAsia"/>
        </w:rPr>
        <w:t>的人认为“不相关”或“很不相关”</w:t>
      </w:r>
      <w:r>
        <w:t>。</w:t>
      </w:r>
    </w:p>
    <w:p w:rsidR="00BA0B26" w:rsidRDefault="002D65E5">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4980305" cy="2438400"/>
            <wp:effectExtent l="0" t="0" r="0" b="0"/>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A0B26" w:rsidRDefault="002D65E5">
      <w:pPr>
        <w:pStyle w:val="FL3"/>
      </w:pPr>
      <w:bookmarkStart w:id="225" w:name="_Toc11403661"/>
      <w:bookmarkStart w:id="226" w:name="_Ref7178270"/>
      <w:r>
        <w:t>2020</w:t>
      </w:r>
      <w:r>
        <w:t>届毕业生专业与工作的相关度</w:t>
      </w:r>
      <w:bookmarkEnd w:id="225"/>
      <w:bookmarkEnd w:id="226"/>
    </w:p>
    <w:p w:rsidR="00BA0B26" w:rsidRDefault="002D65E5">
      <w:pPr>
        <w:pStyle w:val="FL5"/>
        <w:ind w:firstLine="480"/>
      </w:pPr>
      <w:r>
        <w:t>从院系来看，</w:t>
      </w:r>
      <w:bookmarkStart w:id="227" w:name="PO_3118e"/>
      <w:bookmarkEnd w:id="227"/>
      <w:r>
        <w:rPr>
          <w:rFonts w:hint="eastAsia"/>
        </w:rPr>
        <w:t>畜牧兽医系（</w:t>
      </w:r>
      <w:r>
        <w:rPr>
          <w:rFonts w:hint="eastAsia"/>
        </w:rPr>
        <w:t>74.51%</w:t>
      </w:r>
      <w:r>
        <w:rPr>
          <w:rFonts w:hint="eastAsia"/>
        </w:rPr>
        <w:t>）、水利与建筑工程系（</w:t>
      </w:r>
      <w:r>
        <w:rPr>
          <w:rFonts w:hint="eastAsia"/>
        </w:rPr>
        <w:t>72.13%</w:t>
      </w:r>
      <w:r>
        <w:rPr>
          <w:rFonts w:hint="eastAsia"/>
        </w:rPr>
        <w:t>）和财会金融系（</w:t>
      </w:r>
      <w:r>
        <w:rPr>
          <w:rFonts w:hint="eastAsia"/>
        </w:rPr>
        <w:t>59.09%</w:t>
      </w:r>
      <w:r>
        <w:rPr>
          <w:rFonts w:hint="eastAsia"/>
        </w:rPr>
        <w:t>）毕业生认为专业与工作的相关度较高</w:t>
      </w:r>
      <w:r>
        <w:t>；从专业来看，</w:t>
      </w:r>
      <w:bookmarkStart w:id="228" w:name="PO_3118f"/>
      <w:bookmarkEnd w:id="228"/>
      <w:r>
        <w:rPr>
          <w:rFonts w:hint="eastAsia"/>
        </w:rPr>
        <w:t>物业管理（</w:t>
      </w:r>
      <w:r>
        <w:rPr>
          <w:rFonts w:hint="eastAsia"/>
        </w:rPr>
        <w:t>100.00%</w:t>
      </w:r>
      <w:r>
        <w:rPr>
          <w:rFonts w:hint="eastAsia"/>
        </w:rPr>
        <w:t>）、法律文秘（</w:t>
      </w:r>
      <w:r>
        <w:rPr>
          <w:rFonts w:hint="eastAsia"/>
        </w:rPr>
        <w:t>90.91%</w:t>
      </w:r>
      <w:r>
        <w:rPr>
          <w:rFonts w:hint="eastAsia"/>
        </w:rPr>
        <w:t>）和给排水工程技术（</w:t>
      </w:r>
      <w:r>
        <w:rPr>
          <w:rFonts w:hint="eastAsia"/>
        </w:rPr>
        <w:t>86.67%</w:t>
      </w:r>
      <w:r>
        <w:rPr>
          <w:rFonts w:hint="eastAsia"/>
        </w:rPr>
        <w:t>）专业毕业生认为专业与工作相关度较高</w:t>
      </w:r>
      <w:r>
        <w:t>。</w:t>
      </w:r>
    </w:p>
    <w:p w:rsidR="00BA0B26" w:rsidRDefault="002D65E5">
      <w:pPr>
        <w:ind w:leftChars="-1" w:left="-2"/>
        <w:jc w:val="center"/>
      </w:pPr>
      <w:bookmarkStart w:id="229" w:name="PO_3118g"/>
      <w:bookmarkEnd w:id="229"/>
      <w:r>
        <w:rPr>
          <w:noProof/>
        </w:rPr>
        <w:lastRenderedPageBreak/>
        <w:drawing>
          <wp:inline distT="0" distB="0" distL="0" distR="0">
            <wp:extent cx="6120130" cy="2263775"/>
            <wp:effectExtent l="0" t="0" r="0" b="0"/>
            <wp:docPr id="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A0B26" w:rsidRDefault="002D65E5">
      <w:pPr>
        <w:pStyle w:val="FL3"/>
      </w:pPr>
      <w:bookmarkStart w:id="230" w:name="_Ref514241514"/>
      <w:bookmarkStart w:id="231" w:name="_Toc11403663"/>
      <w:r>
        <w:t>各院系</w:t>
      </w:r>
      <w:r>
        <w:t>2020</w:t>
      </w:r>
      <w:r>
        <w:t>届毕业生专业与工作</w:t>
      </w:r>
      <w:bookmarkEnd w:id="230"/>
      <w:r>
        <w:t>的相关度</w:t>
      </w:r>
      <w:bookmarkEnd w:id="231"/>
    </w:p>
    <w:p w:rsidR="00BA0B26" w:rsidRDefault="002D65E5">
      <w:pPr>
        <w:ind w:leftChars="-1" w:left="-2"/>
        <w:jc w:val="center"/>
      </w:pPr>
      <w:bookmarkStart w:id="232" w:name="PO_3118h"/>
      <w:bookmarkEnd w:id="232"/>
      <w:r>
        <w:rPr>
          <w:noProof/>
        </w:rPr>
        <w:drawing>
          <wp:inline distT="0" distB="0" distL="0" distR="0">
            <wp:extent cx="6120130" cy="2263775"/>
            <wp:effectExtent l="0" t="0" r="0" b="0"/>
            <wp:docPr id="6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A0B26" w:rsidRDefault="002D65E5">
      <w:pPr>
        <w:pStyle w:val="FL3"/>
      </w:pPr>
      <w:bookmarkStart w:id="233" w:name="_Ref514241561"/>
      <w:bookmarkStart w:id="234" w:name="_Toc11403664"/>
      <w:r>
        <w:t>各专业</w:t>
      </w:r>
      <w:r>
        <w:t>2020</w:t>
      </w:r>
      <w:r>
        <w:t>届毕业生专业与工作</w:t>
      </w:r>
      <w:bookmarkEnd w:id="233"/>
      <w:r>
        <w:t>的相关度</w:t>
      </w:r>
      <w:bookmarkEnd w:id="234"/>
    </w:p>
    <w:p w:rsidR="00BA0B26" w:rsidRDefault="002D65E5">
      <w:pPr>
        <w:pStyle w:val="A4-"/>
        <w:spacing w:before="163" w:after="163"/>
        <w:ind w:left="210"/>
        <w:rPr>
          <w:rFonts w:cs="Times New Roman"/>
        </w:rPr>
      </w:pPr>
      <w:bookmarkStart w:id="235" w:name="_Toc486857507"/>
      <w:bookmarkStart w:id="236" w:name="_Toc501455032"/>
      <w:bookmarkStart w:id="237" w:name="_Toc501807156"/>
      <w:r>
        <w:rPr>
          <w:rFonts w:cs="Times New Roman"/>
        </w:rPr>
        <w:t>9.</w:t>
      </w:r>
      <w:r>
        <w:rPr>
          <w:rFonts w:cs="Times New Roman"/>
        </w:rPr>
        <w:t>求职成功渠道</w:t>
      </w:r>
      <w:bookmarkEnd w:id="235"/>
      <w:bookmarkEnd w:id="236"/>
      <w:bookmarkEnd w:id="237"/>
    </w:p>
    <w:p w:rsidR="00BA0B26" w:rsidRDefault="002D65E5">
      <w:pPr>
        <w:pStyle w:val="FL5"/>
        <w:ind w:firstLine="480"/>
      </w:pPr>
      <w:r>
        <w:t>我校</w:t>
      </w:r>
      <w:r>
        <w:t>2020</w:t>
      </w:r>
      <w:r>
        <w:t>届毕业生，</w:t>
      </w:r>
      <w:bookmarkStart w:id="238" w:name="PO_3119a"/>
      <w:bookmarkEnd w:id="238"/>
      <w:r>
        <w:rPr>
          <w:rFonts w:hint="eastAsia"/>
        </w:rPr>
        <w:t>69.52%</w:t>
      </w:r>
      <w:r>
        <w:rPr>
          <w:rFonts w:hint="eastAsia"/>
        </w:rPr>
        <w:t>的人是通过线下招聘渠道求职成功</w:t>
      </w:r>
      <w:r>
        <w:t>。各类求职渠道中，</w:t>
      </w:r>
      <w:bookmarkStart w:id="239" w:name="PO_3119b"/>
      <w:bookmarkEnd w:id="239"/>
      <w:r>
        <w:rPr>
          <w:rFonts w:hint="eastAsia"/>
        </w:rPr>
        <w:t>我校毕业生通过校园渠道求职成功的比例最高，达</w:t>
      </w:r>
      <w:r>
        <w:rPr>
          <w:rFonts w:hint="eastAsia"/>
        </w:rPr>
        <w:t>55.24%</w:t>
      </w:r>
      <w:r>
        <w:rPr>
          <w:rFonts w:hint="eastAsia"/>
        </w:rPr>
        <w:t>；其次是亲友渠道（</w:t>
      </w:r>
      <w:r>
        <w:rPr>
          <w:rFonts w:hint="eastAsia"/>
        </w:rPr>
        <w:t>15.87%</w:t>
      </w:r>
      <w:r>
        <w:rPr>
          <w:rFonts w:hint="eastAsia"/>
        </w:rPr>
        <w:t>）和社会渠道（</w:t>
      </w:r>
      <w:r>
        <w:rPr>
          <w:rFonts w:hint="eastAsia"/>
        </w:rPr>
        <w:t>14.92%</w:t>
      </w:r>
      <w:r>
        <w:rPr>
          <w:rFonts w:hint="eastAsia"/>
        </w:rPr>
        <w:t>）</w:t>
      </w:r>
      <w:r>
        <w:t>。</w:t>
      </w:r>
    </w:p>
    <w:p w:rsidR="00BA0B26" w:rsidRDefault="002D65E5">
      <w:pPr>
        <w:pStyle w:val="FL5"/>
        <w:ind w:firstLine="480"/>
        <w:jc w:val="center"/>
        <w:rPr>
          <w:rFonts w:cs="Times New Roman"/>
        </w:rPr>
      </w:pPr>
      <w:r>
        <w:rPr>
          <w:rFonts w:cs="Times New Roman"/>
          <w:noProof/>
        </w:rPr>
        <w:lastRenderedPageBreak/>
        <w:drawing>
          <wp:inline distT="0" distB="0" distL="0" distR="0">
            <wp:extent cx="2047875" cy="1866900"/>
            <wp:effectExtent l="0" t="0" r="0" b="0"/>
            <wp:docPr id="507" name="图表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Pr>
          <w:rFonts w:cs="Times New Roman"/>
          <w:noProof/>
        </w:rPr>
        <w:drawing>
          <wp:inline distT="0" distB="0" distL="0" distR="0">
            <wp:extent cx="3543300" cy="1704975"/>
            <wp:effectExtent l="0" t="0" r="0" b="0"/>
            <wp:docPr id="143" name="图表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A0B26" w:rsidRDefault="002D65E5">
      <w:pPr>
        <w:pStyle w:val="FL3"/>
      </w:pPr>
      <w:r>
        <w:t>2020</w:t>
      </w:r>
      <w:r>
        <w:t>届毕业生求职成功渠道</w:t>
      </w:r>
    </w:p>
    <w:p w:rsidR="00BA0B26" w:rsidRDefault="002D65E5">
      <w:pPr>
        <w:pStyle w:val="FL5"/>
        <w:ind w:firstLine="480"/>
      </w:pPr>
      <w:r>
        <w:t>具体来看，</w:t>
      </w:r>
      <w:bookmarkStart w:id="240" w:name="PO_3119e1"/>
      <w:bookmarkEnd w:id="240"/>
      <w:r>
        <w:rPr>
          <w:rFonts w:hint="eastAsia"/>
        </w:rPr>
        <w:t>各院系毕业生均主要通过线下渠道获得最终工作</w:t>
      </w:r>
      <w:r>
        <w:t>。各类求职渠道中，</w:t>
      </w:r>
      <w:bookmarkStart w:id="241" w:name="PO_3119e2"/>
      <w:bookmarkEnd w:id="241"/>
      <w:r>
        <w:rPr>
          <w:rFonts w:hint="eastAsia"/>
        </w:rPr>
        <w:t>各院系毕业生均主要通过校园渠道求职成功，尤以水利与建筑工程系比例最高（</w:t>
      </w:r>
      <w:r>
        <w:rPr>
          <w:rFonts w:hint="eastAsia"/>
        </w:rPr>
        <w:t>80.33%</w:t>
      </w:r>
      <w:r>
        <w:rPr>
          <w:rFonts w:hint="eastAsia"/>
        </w:rPr>
        <w:t>）</w:t>
      </w:r>
      <w:r>
        <w:t>。</w:t>
      </w:r>
    </w:p>
    <w:p w:rsidR="00BA0B26" w:rsidRDefault="002D65E5">
      <w:pPr>
        <w:pStyle w:val="FL30"/>
      </w:pPr>
      <w:bookmarkStart w:id="242" w:name="_Ref514242015"/>
      <w:bookmarkStart w:id="243" w:name="_Toc11404268"/>
      <w:r>
        <w:t>各院系</w:t>
      </w:r>
      <w:r>
        <w:t>2020</w:t>
      </w:r>
      <w:r>
        <w:t>届毕业生求职成功渠道（单位：</w:t>
      </w:r>
      <w:r>
        <w:t>%</w:t>
      </w:r>
      <w:r>
        <w:t>）</w:t>
      </w:r>
      <w:bookmarkEnd w:id="242"/>
      <w:bookmarkEnd w:id="243"/>
    </w:p>
    <w:tbl>
      <w:tblPr>
        <w:tblStyle w:val="4-11"/>
        <w:tblW w:w="5000" w:type="pct"/>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3125"/>
        <w:gridCol w:w="747"/>
        <w:gridCol w:w="749"/>
        <w:gridCol w:w="749"/>
        <w:gridCol w:w="747"/>
        <w:gridCol w:w="749"/>
        <w:gridCol w:w="749"/>
        <w:gridCol w:w="747"/>
        <w:gridCol w:w="749"/>
        <w:gridCol w:w="743"/>
      </w:tblGrid>
      <w:tr w:rsidR="00BA0B26" w:rsidTr="00BA0B26">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86" w:type="pct"/>
            <w:vMerge w:val="restart"/>
          </w:tcPr>
          <w:p w:rsidR="00BA0B26" w:rsidRDefault="002D65E5" w:rsidP="002D65E5">
            <w:pPr>
              <w:widowControl/>
              <w:jc w:val="center"/>
              <w:rPr>
                <w:rFonts w:cs="Times New Roman"/>
                <w:b w:val="0"/>
                <w:color w:val="FFFFFF" w:themeColor="background1"/>
                <w:szCs w:val="21"/>
              </w:rPr>
            </w:pPr>
            <w:r>
              <w:rPr>
                <w:rFonts w:cs="Times New Roman"/>
                <w:color w:val="FFFFFF" w:themeColor="background1"/>
                <w:szCs w:val="21"/>
              </w:rPr>
              <w:t>院系</w:t>
            </w:r>
          </w:p>
        </w:tc>
        <w:tc>
          <w:tcPr>
            <w:tcW w:w="759" w:type="pct"/>
            <w:gridSpan w:val="2"/>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线上</w:t>
            </w:r>
            <w:r>
              <w:rPr>
                <w:rFonts w:cs="Times New Roman"/>
                <w:color w:val="FFFFFF" w:themeColor="background1"/>
                <w:szCs w:val="21"/>
              </w:rPr>
              <w:t>/</w:t>
            </w:r>
            <w:r>
              <w:rPr>
                <w:rFonts w:cs="Times New Roman"/>
                <w:color w:val="FFFFFF" w:themeColor="background1"/>
                <w:szCs w:val="21"/>
              </w:rPr>
              <w:t>线下</w:t>
            </w:r>
          </w:p>
        </w:tc>
        <w:tc>
          <w:tcPr>
            <w:tcW w:w="2655" w:type="pct"/>
            <w:gridSpan w:val="7"/>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szCs w:val="21"/>
              </w:rPr>
            </w:pPr>
            <w:r>
              <w:rPr>
                <w:rFonts w:cs="Times New Roman"/>
                <w:color w:val="FFFFFF" w:themeColor="background1"/>
                <w:szCs w:val="21"/>
              </w:rPr>
              <w:t>具体渠道</w:t>
            </w:r>
          </w:p>
        </w:tc>
      </w:tr>
      <w:tr w:rsidR="00BA0B26" w:rsidTr="00BA0B26">
        <w:trPr>
          <w:trHeight w:val="504"/>
        </w:trPr>
        <w:tc>
          <w:tcPr>
            <w:cnfStyle w:val="001000000000" w:firstRow="0" w:lastRow="0" w:firstColumn="1" w:lastColumn="0" w:oddVBand="0" w:evenVBand="0" w:oddHBand="0" w:evenHBand="0" w:firstRowFirstColumn="0" w:firstRowLastColumn="0" w:lastRowFirstColumn="0" w:lastRowLastColumn="0"/>
            <w:tcW w:w="1586" w:type="pct"/>
            <w:vMerge/>
            <w:shd w:val="clear" w:color="auto" w:fill="374794" w:themeFill="accent1"/>
          </w:tcPr>
          <w:p w:rsidR="00BA0B26" w:rsidRDefault="00BA0B26" w:rsidP="002D65E5">
            <w:pPr>
              <w:widowControl/>
              <w:jc w:val="center"/>
              <w:rPr>
                <w:rFonts w:cs="Times New Roman"/>
                <w:b w:val="0"/>
                <w:bCs w:val="0"/>
                <w:color w:val="FFFFFF" w:themeColor="background1"/>
                <w:szCs w:val="21"/>
              </w:rPr>
            </w:pPr>
          </w:p>
        </w:tc>
        <w:tc>
          <w:tcPr>
            <w:tcW w:w="379"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线上渠道</w:t>
            </w:r>
          </w:p>
        </w:tc>
        <w:tc>
          <w:tcPr>
            <w:tcW w:w="380"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线下渠道</w:t>
            </w:r>
          </w:p>
        </w:tc>
        <w:tc>
          <w:tcPr>
            <w:tcW w:w="380"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Cs w:val="21"/>
              </w:rPr>
            </w:pPr>
            <w:r>
              <w:rPr>
                <w:rFonts w:cs="Times New Roman"/>
                <w:color w:val="FFFFFF" w:themeColor="background1"/>
                <w:szCs w:val="21"/>
              </w:rPr>
              <w:t>校园</w:t>
            </w:r>
          </w:p>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渠道</w:t>
            </w:r>
          </w:p>
        </w:tc>
        <w:tc>
          <w:tcPr>
            <w:tcW w:w="379"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Cs w:val="21"/>
              </w:rPr>
            </w:pPr>
            <w:r>
              <w:rPr>
                <w:rFonts w:cs="Times New Roman"/>
                <w:color w:val="FFFFFF" w:themeColor="background1"/>
                <w:szCs w:val="21"/>
              </w:rPr>
              <w:t>政府</w:t>
            </w:r>
          </w:p>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渠道</w:t>
            </w:r>
          </w:p>
        </w:tc>
        <w:tc>
          <w:tcPr>
            <w:tcW w:w="380"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Cs w:val="21"/>
              </w:rPr>
            </w:pPr>
            <w:r>
              <w:rPr>
                <w:rFonts w:cs="Times New Roman"/>
                <w:color w:val="FFFFFF" w:themeColor="background1"/>
                <w:szCs w:val="21"/>
              </w:rPr>
              <w:t>社会</w:t>
            </w:r>
          </w:p>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渠道</w:t>
            </w:r>
          </w:p>
        </w:tc>
        <w:tc>
          <w:tcPr>
            <w:tcW w:w="380"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Cs w:val="21"/>
              </w:rPr>
            </w:pPr>
            <w:r>
              <w:rPr>
                <w:rFonts w:cs="Times New Roman"/>
                <w:color w:val="FFFFFF" w:themeColor="background1"/>
                <w:szCs w:val="21"/>
              </w:rPr>
              <w:t>用人单位</w:t>
            </w:r>
          </w:p>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自设渠道</w:t>
            </w:r>
          </w:p>
        </w:tc>
        <w:tc>
          <w:tcPr>
            <w:tcW w:w="379"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新媒体</w:t>
            </w:r>
          </w:p>
        </w:tc>
        <w:tc>
          <w:tcPr>
            <w:tcW w:w="380"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Cs w:val="21"/>
              </w:rPr>
            </w:pPr>
            <w:r>
              <w:rPr>
                <w:rFonts w:cs="Times New Roman"/>
                <w:color w:val="FFFFFF" w:themeColor="background1"/>
                <w:szCs w:val="21"/>
              </w:rPr>
              <w:t>亲友</w:t>
            </w:r>
          </w:p>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渠道</w:t>
            </w:r>
          </w:p>
        </w:tc>
        <w:tc>
          <w:tcPr>
            <w:tcW w:w="377"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Cs w:val="21"/>
              </w:rPr>
            </w:pPr>
            <w:r>
              <w:rPr>
                <w:rFonts w:cs="Times New Roman"/>
                <w:color w:val="FFFFFF" w:themeColor="background1"/>
                <w:szCs w:val="21"/>
              </w:rPr>
              <w:t>其他</w:t>
            </w:r>
          </w:p>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渠道</w:t>
            </w:r>
          </w:p>
        </w:tc>
      </w:tr>
      <w:tr w:rsidR="00BA0B26" w:rsidTr="00BA0B26">
        <w:trPr>
          <w:trHeight w:val="279"/>
        </w:trPr>
        <w:tc>
          <w:tcPr>
            <w:cnfStyle w:val="001000000000" w:firstRow="0" w:lastRow="0" w:firstColumn="1" w:lastColumn="0" w:oddVBand="0" w:evenVBand="0" w:oddHBand="0" w:evenHBand="0" w:firstRowFirstColumn="0" w:firstRowLastColumn="0" w:lastRowFirstColumn="0" w:lastRowLastColumn="0"/>
            <w:tcW w:w="1586" w:type="pct"/>
            <w:shd w:val="clear" w:color="auto" w:fill="D9D9D9" w:themeFill="background1" w:themeFillShade="D9"/>
            <w:noWrap/>
          </w:tcPr>
          <w:p w:rsidR="00BA0B26" w:rsidRDefault="002D65E5" w:rsidP="002D65E5">
            <w:pPr>
              <w:widowControl/>
              <w:jc w:val="center"/>
              <w:rPr>
                <w:rFonts w:cs="Times New Roman"/>
                <w:b w:val="0"/>
                <w:szCs w:val="21"/>
              </w:rPr>
            </w:pPr>
            <w:r>
              <w:rPr>
                <w:rFonts w:cs="Times New Roman" w:hint="eastAsia"/>
                <w:szCs w:val="21"/>
              </w:rPr>
              <w:t>水利与建筑工程系</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19.67</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80.33</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80.33</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4.92</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6.56</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1.64</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6.56</w:t>
            </w:r>
          </w:p>
        </w:tc>
        <w:tc>
          <w:tcPr>
            <w:tcW w:w="377"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w:t>
            </w:r>
          </w:p>
        </w:tc>
      </w:tr>
      <w:tr w:rsidR="00BA0B26" w:rsidTr="00BA0B26">
        <w:trPr>
          <w:trHeight w:val="279"/>
        </w:trPr>
        <w:tc>
          <w:tcPr>
            <w:cnfStyle w:val="001000000000" w:firstRow="0" w:lastRow="0" w:firstColumn="1" w:lastColumn="0" w:oddVBand="0" w:evenVBand="0" w:oddHBand="0" w:evenHBand="0" w:firstRowFirstColumn="0" w:firstRowLastColumn="0" w:lastRowFirstColumn="0" w:lastRowLastColumn="0"/>
            <w:tcW w:w="1586" w:type="pct"/>
            <w:noWrap/>
          </w:tcPr>
          <w:p w:rsidR="00BA0B26" w:rsidRDefault="002D65E5" w:rsidP="002D65E5">
            <w:pPr>
              <w:widowControl/>
              <w:jc w:val="center"/>
              <w:rPr>
                <w:rFonts w:cs="Times New Roman"/>
                <w:b w:val="0"/>
                <w:szCs w:val="21"/>
              </w:rPr>
            </w:pPr>
            <w:r>
              <w:rPr>
                <w:rFonts w:cs="Times New Roman" w:hint="eastAsia"/>
                <w:szCs w:val="21"/>
              </w:rPr>
              <w:t>财会金融系</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45.45</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54.55</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30.30</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4.55</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rPr>
              <w:t>25.76</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7.58</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9.09</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21.21</w:t>
            </w:r>
          </w:p>
        </w:tc>
        <w:tc>
          <w:tcPr>
            <w:tcW w:w="377"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1.52</w:t>
            </w:r>
          </w:p>
        </w:tc>
      </w:tr>
      <w:tr w:rsidR="00BA0B26" w:rsidTr="00BA0B26">
        <w:trPr>
          <w:trHeight w:val="279"/>
        </w:trPr>
        <w:tc>
          <w:tcPr>
            <w:cnfStyle w:val="001000000000" w:firstRow="0" w:lastRow="0" w:firstColumn="1" w:lastColumn="0" w:oddVBand="0" w:evenVBand="0" w:oddHBand="0" w:evenHBand="0" w:firstRowFirstColumn="0" w:firstRowLastColumn="0" w:lastRowFirstColumn="0" w:lastRowLastColumn="0"/>
            <w:tcW w:w="1586"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园艺系</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22.95</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77.05</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54.10</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1.64</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14.75</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4.92</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3.28</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18.03</w:t>
            </w:r>
          </w:p>
        </w:tc>
        <w:tc>
          <w:tcPr>
            <w:tcW w:w="377"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3.28</w:t>
            </w:r>
          </w:p>
        </w:tc>
      </w:tr>
      <w:tr w:rsidR="00BA0B26" w:rsidTr="00BA0B26">
        <w:trPr>
          <w:trHeight w:val="279"/>
        </w:trPr>
        <w:tc>
          <w:tcPr>
            <w:cnfStyle w:val="001000000000" w:firstRow="0" w:lastRow="0" w:firstColumn="1" w:lastColumn="0" w:oddVBand="0" w:evenVBand="0" w:oddHBand="0" w:evenHBand="0" w:firstRowFirstColumn="0" w:firstRowLastColumn="0" w:lastRowFirstColumn="0" w:lastRowLastColumn="0"/>
            <w:tcW w:w="1586" w:type="pct"/>
            <w:noWrap/>
          </w:tcPr>
          <w:p w:rsidR="00BA0B26" w:rsidRDefault="002D65E5" w:rsidP="002D65E5">
            <w:pPr>
              <w:widowControl/>
              <w:jc w:val="center"/>
              <w:rPr>
                <w:rFonts w:cs="Times New Roman"/>
                <w:b w:val="0"/>
                <w:bCs w:val="0"/>
                <w:szCs w:val="21"/>
              </w:rPr>
            </w:pPr>
            <w:r>
              <w:rPr>
                <w:rFonts w:cs="Times New Roman" w:hint="eastAsia"/>
                <w:szCs w:val="21"/>
              </w:rPr>
              <w:t>现代服务管理系</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40.00</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60.00</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40.00</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20.00</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15.00</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20.00</w:t>
            </w:r>
          </w:p>
        </w:tc>
        <w:tc>
          <w:tcPr>
            <w:tcW w:w="377"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5.00</w:t>
            </w:r>
          </w:p>
        </w:tc>
      </w:tr>
      <w:tr w:rsidR="00BA0B26" w:rsidTr="00BA0B26">
        <w:trPr>
          <w:trHeight w:val="279"/>
        </w:trPr>
        <w:tc>
          <w:tcPr>
            <w:cnfStyle w:val="001000000000" w:firstRow="0" w:lastRow="0" w:firstColumn="1" w:lastColumn="0" w:oddVBand="0" w:evenVBand="0" w:oddHBand="0" w:evenHBand="0" w:firstRowFirstColumn="0" w:firstRowLastColumn="0" w:lastRowFirstColumn="0" w:lastRowLastColumn="0"/>
            <w:tcW w:w="1586"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经济管理系</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40.00</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60.00</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40.00</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20.00</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20.00</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20.00</w:t>
            </w:r>
          </w:p>
        </w:tc>
        <w:tc>
          <w:tcPr>
            <w:tcW w:w="37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w:t>
            </w:r>
          </w:p>
        </w:tc>
        <w:tc>
          <w:tcPr>
            <w:tcW w:w="38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w:t>
            </w:r>
          </w:p>
        </w:tc>
        <w:tc>
          <w:tcPr>
            <w:tcW w:w="377"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w:t>
            </w:r>
          </w:p>
        </w:tc>
      </w:tr>
      <w:tr w:rsidR="00BA0B26" w:rsidTr="00BA0B26">
        <w:trPr>
          <w:trHeight w:val="279"/>
        </w:trPr>
        <w:tc>
          <w:tcPr>
            <w:cnfStyle w:val="001000000000" w:firstRow="0" w:lastRow="0" w:firstColumn="1" w:lastColumn="0" w:oddVBand="0" w:evenVBand="0" w:oddHBand="0" w:evenHBand="0" w:firstRowFirstColumn="0" w:firstRowLastColumn="0" w:lastRowFirstColumn="0" w:lastRowLastColumn="0"/>
            <w:tcW w:w="1586" w:type="pct"/>
            <w:noWrap/>
          </w:tcPr>
          <w:p w:rsidR="00BA0B26" w:rsidRDefault="002D65E5" w:rsidP="002D65E5">
            <w:pPr>
              <w:widowControl/>
              <w:jc w:val="center"/>
              <w:rPr>
                <w:rFonts w:cs="Times New Roman"/>
                <w:b w:val="0"/>
                <w:bCs w:val="0"/>
                <w:szCs w:val="21"/>
              </w:rPr>
            </w:pPr>
            <w:r>
              <w:rPr>
                <w:rFonts w:cs="Times New Roman" w:hint="eastAsia"/>
                <w:szCs w:val="21"/>
              </w:rPr>
              <w:t>畜牧兽医系</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29.41</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70.59</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60.78</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2.94</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11.76</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0.98</w:t>
            </w:r>
          </w:p>
        </w:tc>
        <w:tc>
          <w:tcPr>
            <w:tcW w:w="37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3.92</w:t>
            </w:r>
          </w:p>
        </w:tc>
        <w:tc>
          <w:tcPr>
            <w:tcW w:w="38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16.67</w:t>
            </w:r>
          </w:p>
        </w:tc>
        <w:tc>
          <w:tcPr>
            <w:tcW w:w="377"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2.94</w:t>
            </w:r>
          </w:p>
        </w:tc>
      </w:tr>
    </w:tbl>
    <w:p w:rsidR="00BA0B26" w:rsidRDefault="002D65E5">
      <w:pPr>
        <w:widowControl/>
        <w:jc w:val="left"/>
        <w:rPr>
          <w:rFonts w:ascii="Times New Roman" w:eastAsia="宋体" w:hAnsi="Times New Roman" w:cs="Times New Roman"/>
          <w:sz w:val="24"/>
          <w:szCs w:val="24"/>
        </w:rPr>
      </w:pPr>
      <w:bookmarkStart w:id="244" w:name="_Toc486857503"/>
      <w:bookmarkStart w:id="245" w:name="_Toc501455028"/>
      <w:bookmarkStart w:id="246" w:name="_Toc501807152"/>
      <w:r>
        <w:rPr>
          <w:rFonts w:cs="Times New Roman"/>
        </w:rPr>
        <w:br w:type="page"/>
      </w:r>
    </w:p>
    <w:p w:rsidR="00BA0B26" w:rsidRDefault="002D65E5">
      <w:pPr>
        <w:pStyle w:val="FL31"/>
        <w:spacing w:before="163" w:after="163"/>
        <w:ind w:left="105"/>
        <w:rPr>
          <w:rFonts w:ascii="Times New Roman" w:hAnsi="Times New Roman" w:cs="Times New Roman"/>
        </w:rPr>
      </w:pPr>
      <w:bookmarkStart w:id="247" w:name="_Toc59177778"/>
      <w:r>
        <w:rPr>
          <w:rFonts w:ascii="Times New Roman" w:hAnsi="Times New Roman" w:cs="Times New Roman"/>
        </w:rPr>
        <w:lastRenderedPageBreak/>
        <w:t>（二）求职过程</w:t>
      </w:r>
      <w:bookmarkEnd w:id="247"/>
    </w:p>
    <w:p w:rsidR="00BA0B26" w:rsidRDefault="002D65E5">
      <w:pPr>
        <w:pStyle w:val="FL41"/>
        <w:spacing w:before="163" w:after="163"/>
        <w:rPr>
          <w:rStyle w:val="FL5Char"/>
          <w:rFonts w:ascii="Times New Roman" w:hAnsi="Times New Roman"/>
        </w:rPr>
      </w:pPr>
      <w:bookmarkStart w:id="248" w:name="_Toc501455029"/>
      <w:bookmarkStart w:id="249" w:name="_Toc501807153"/>
      <w:bookmarkStart w:id="250" w:name="_Toc486857504"/>
      <w:bookmarkEnd w:id="244"/>
      <w:bookmarkEnd w:id="245"/>
      <w:bookmarkEnd w:id="246"/>
      <w:r>
        <w:t>1.</w:t>
      </w:r>
      <w:r>
        <w:t>简历投递、面试机会及</w:t>
      </w:r>
      <w:bookmarkEnd w:id="248"/>
      <w:bookmarkEnd w:id="249"/>
      <w:bookmarkEnd w:id="250"/>
      <w:r>
        <w:t>录用通知</w:t>
      </w:r>
      <w:r>
        <w:rPr>
          <w:vertAlign w:val="superscript"/>
        </w:rPr>
        <w:footnoteReference w:id="8"/>
      </w:r>
    </w:p>
    <w:p w:rsidR="00BA0B26" w:rsidRDefault="002D65E5">
      <w:pPr>
        <w:pStyle w:val="FL5"/>
        <w:ind w:firstLine="480"/>
      </w:pPr>
      <w:r>
        <w:t>我校</w:t>
      </w:r>
      <w:r>
        <w:t>2020</w:t>
      </w:r>
      <w:r>
        <w:t>届毕业生在求职过程中平均投递简历</w:t>
      </w:r>
      <w:bookmarkStart w:id="251" w:name="PO_3121a"/>
      <w:bookmarkEnd w:id="251"/>
      <w:r>
        <w:rPr>
          <w:rFonts w:hint="eastAsia"/>
        </w:rPr>
        <w:t>8.90</w:t>
      </w:r>
      <w:r>
        <w:rPr>
          <w:rFonts w:hint="eastAsia"/>
        </w:rPr>
        <w:t>份，平均获得面试机会</w:t>
      </w:r>
      <w:r>
        <w:rPr>
          <w:rFonts w:hint="eastAsia"/>
        </w:rPr>
        <w:t>4.13</w:t>
      </w:r>
      <w:r>
        <w:rPr>
          <w:rFonts w:hint="eastAsia"/>
        </w:rPr>
        <w:t>次，平均收到录用通知</w:t>
      </w:r>
      <w:r>
        <w:rPr>
          <w:rFonts w:hint="eastAsia"/>
        </w:rPr>
        <w:t>2.60</w:t>
      </w:r>
      <w:r>
        <w:rPr>
          <w:rFonts w:hint="eastAsia"/>
        </w:rPr>
        <w:t>个</w:t>
      </w:r>
      <w: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BA0B26">
        <w:tc>
          <w:tcPr>
            <w:tcW w:w="3284" w:type="dxa"/>
            <w:vAlign w:val="center"/>
          </w:tcPr>
          <w:p w:rsidR="00BA0B26" w:rsidRDefault="00713514">
            <w:pPr>
              <w:pStyle w:val="FL5"/>
              <w:ind w:firstLineChars="0" w:firstLine="0"/>
              <w:jc w:val="center"/>
              <w:rPr>
                <w:rFonts w:cs="Times New Roman"/>
              </w:rPr>
            </w:pPr>
            <w:r>
              <w:rPr>
                <w:rFonts w:cs="Times New Roma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7" type="#_x0000_t13" style="position:absolute;left:0;text-align:left;margin-left:134.75pt;margin-top:38pt;width:51.15pt;height:8.1pt;z-index:251664384" fillcolor="#374794" strokecolor="blue">
                  <v:textbox>
                    <w:txbxContent>
                      <w:p w:rsidR="00F117CA" w:rsidRDefault="00F117CA"/>
                    </w:txbxContent>
                  </v:textbox>
                </v:shape>
              </w:pict>
            </w:r>
            <w:r w:rsidR="002D65E5">
              <w:rPr>
                <w:rFonts w:cs="Times New Roman"/>
                <w:noProof/>
              </w:rPr>
              <w:drawing>
                <wp:inline distT="0" distB="0" distL="0" distR="0">
                  <wp:extent cx="914400" cy="914400"/>
                  <wp:effectExtent l="0" t="0" r="0" b="0"/>
                  <wp:docPr id="9" name="图形 9" descr="博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博客"/>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2"/>
                              </a:ext>
                            </a:extLst>
                          </a:blip>
                          <a:stretch>
                            <a:fillRect/>
                          </a:stretch>
                        </pic:blipFill>
                        <pic:spPr>
                          <a:xfrm>
                            <a:off x="0" y="0"/>
                            <a:ext cx="914400" cy="914400"/>
                          </a:xfrm>
                          <a:prstGeom prst="rect">
                            <a:avLst/>
                          </a:prstGeom>
                        </pic:spPr>
                      </pic:pic>
                    </a:graphicData>
                  </a:graphic>
                </wp:inline>
              </w:drawing>
            </w:r>
          </w:p>
        </w:tc>
        <w:tc>
          <w:tcPr>
            <w:tcW w:w="3285" w:type="dxa"/>
            <w:vAlign w:val="center"/>
          </w:tcPr>
          <w:p w:rsidR="00BA0B26" w:rsidRDefault="00713514">
            <w:pPr>
              <w:pStyle w:val="FL5"/>
              <w:ind w:firstLineChars="0" w:firstLine="0"/>
              <w:jc w:val="center"/>
              <w:rPr>
                <w:rFonts w:cs="Times New Roman"/>
              </w:rPr>
            </w:pPr>
            <w:r>
              <w:rPr>
                <w:rFonts w:cs="Times New Roman"/>
              </w:rPr>
              <w:pict>
                <v:shape id="_x0000_s1228" type="#_x0000_t13" style="position:absolute;left:0;text-align:left;margin-left:137.9pt;margin-top:38.05pt;width:51.15pt;height:8.1pt;z-index:251665408;mso-position-horizontal-relative:text;mso-position-vertical-relative:text" fillcolor="#374794" strokecolor="blue">
                  <v:textbox>
                    <w:txbxContent>
                      <w:p w:rsidR="00F117CA" w:rsidRDefault="00F117CA"/>
                    </w:txbxContent>
                  </v:textbox>
                </v:shape>
              </w:pict>
            </w:r>
            <w:r w:rsidR="002D65E5">
              <w:rPr>
                <w:rFonts w:cs="Times New Roman"/>
                <w:noProof/>
              </w:rPr>
              <w:drawing>
                <wp:inline distT="0" distB="0" distL="0" distR="0">
                  <wp:extent cx="914400" cy="914400"/>
                  <wp:effectExtent l="0" t="0" r="0" b="0"/>
                  <wp:docPr id="4" name="图形 4" descr="客户评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descr="客户评价"/>
                          <pic:cNvPicPr>
                            <a:picLocks noChangeAspect="1"/>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4"/>
                              </a:ext>
                            </a:extLst>
                          </a:blip>
                          <a:stretch>
                            <a:fillRect/>
                          </a:stretch>
                        </pic:blipFill>
                        <pic:spPr>
                          <a:xfrm>
                            <a:off x="0" y="0"/>
                            <a:ext cx="914400" cy="914400"/>
                          </a:xfrm>
                          <a:prstGeom prst="rect">
                            <a:avLst/>
                          </a:prstGeom>
                        </pic:spPr>
                      </pic:pic>
                    </a:graphicData>
                  </a:graphic>
                </wp:inline>
              </w:drawing>
            </w:r>
          </w:p>
        </w:tc>
        <w:tc>
          <w:tcPr>
            <w:tcW w:w="3285" w:type="dxa"/>
            <w:vAlign w:val="center"/>
          </w:tcPr>
          <w:p w:rsidR="00BA0B26" w:rsidRDefault="002D65E5">
            <w:pPr>
              <w:pStyle w:val="FL5"/>
              <w:ind w:firstLineChars="0" w:firstLine="0"/>
              <w:jc w:val="center"/>
              <w:rPr>
                <w:rFonts w:cs="Times New Roman"/>
              </w:rPr>
            </w:pPr>
            <w:r>
              <w:rPr>
                <w:rFonts w:cs="Times New Roman"/>
                <w:noProof/>
              </w:rPr>
              <w:drawing>
                <wp:inline distT="0" distB="0" distL="0" distR="0">
                  <wp:extent cx="914400" cy="914400"/>
                  <wp:effectExtent l="0" t="0" r="0" b="0"/>
                  <wp:docPr id="14" name="图形 14" descr="握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形 14" descr="握手"/>
                          <pic:cNvPicPr>
                            <a:picLocks noChangeAspect="1"/>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6"/>
                              </a:ext>
                            </a:extLst>
                          </a:blip>
                          <a:stretch>
                            <a:fillRect/>
                          </a:stretch>
                        </pic:blipFill>
                        <pic:spPr>
                          <a:xfrm>
                            <a:off x="0" y="0"/>
                            <a:ext cx="914400" cy="914400"/>
                          </a:xfrm>
                          <a:prstGeom prst="rect">
                            <a:avLst/>
                          </a:prstGeom>
                        </pic:spPr>
                      </pic:pic>
                    </a:graphicData>
                  </a:graphic>
                </wp:inline>
              </w:drawing>
            </w:r>
          </w:p>
        </w:tc>
      </w:tr>
      <w:tr w:rsidR="00BA0B26">
        <w:tc>
          <w:tcPr>
            <w:tcW w:w="3284" w:type="dxa"/>
            <w:vAlign w:val="center"/>
          </w:tcPr>
          <w:p w:rsidR="00BA0B26" w:rsidRDefault="002D65E5">
            <w:pPr>
              <w:pStyle w:val="FL5"/>
              <w:ind w:firstLineChars="0" w:firstLine="0"/>
              <w:jc w:val="center"/>
              <w:rPr>
                <w:rFonts w:cs="Times New Roman"/>
              </w:rPr>
            </w:pPr>
            <w:r>
              <w:rPr>
                <w:rFonts w:cs="Times New Roman"/>
              </w:rPr>
              <w:t>投递</w:t>
            </w:r>
            <w:bookmarkStart w:id="252" w:name="PO_3121b"/>
            <w:bookmarkEnd w:id="252"/>
            <w:r>
              <w:rPr>
                <w:rFonts w:cs="Times New Roman"/>
              </w:rPr>
              <w:t>8.90</w:t>
            </w:r>
            <w:r>
              <w:rPr>
                <w:rFonts w:cs="Times New Roman"/>
              </w:rPr>
              <w:t>份简历</w:t>
            </w:r>
          </w:p>
        </w:tc>
        <w:tc>
          <w:tcPr>
            <w:tcW w:w="3285" w:type="dxa"/>
            <w:vAlign w:val="center"/>
          </w:tcPr>
          <w:p w:rsidR="00BA0B26" w:rsidRDefault="002D65E5">
            <w:pPr>
              <w:pStyle w:val="FL5"/>
              <w:ind w:firstLineChars="0" w:firstLine="0"/>
              <w:jc w:val="center"/>
              <w:rPr>
                <w:rFonts w:cs="Times New Roman"/>
              </w:rPr>
            </w:pPr>
            <w:r>
              <w:rPr>
                <w:rFonts w:cs="Times New Roman"/>
              </w:rPr>
              <w:t>获得</w:t>
            </w:r>
            <w:bookmarkStart w:id="253" w:name="PO_3121c"/>
            <w:bookmarkEnd w:id="253"/>
            <w:r>
              <w:rPr>
                <w:rFonts w:cs="Times New Roman"/>
              </w:rPr>
              <w:t>4.13</w:t>
            </w:r>
            <w:r>
              <w:rPr>
                <w:rFonts w:cs="Times New Roman"/>
              </w:rPr>
              <w:t>次面试机会</w:t>
            </w:r>
          </w:p>
        </w:tc>
        <w:tc>
          <w:tcPr>
            <w:tcW w:w="3285" w:type="dxa"/>
            <w:vAlign w:val="center"/>
          </w:tcPr>
          <w:p w:rsidR="00BA0B26" w:rsidRDefault="002D65E5">
            <w:pPr>
              <w:pStyle w:val="FL5"/>
              <w:ind w:firstLineChars="0" w:firstLine="0"/>
              <w:jc w:val="center"/>
              <w:rPr>
                <w:rFonts w:cs="Times New Roman"/>
              </w:rPr>
            </w:pPr>
            <w:r>
              <w:rPr>
                <w:rFonts w:cs="Times New Roman"/>
              </w:rPr>
              <w:t>收到</w:t>
            </w:r>
            <w:bookmarkStart w:id="254" w:name="PO_3121d"/>
            <w:bookmarkEnd w:id="254"/>
            <w:r>
              <w:rPr>
                <w:rFonts w:cs="Times New Roman"/>
              </w:rPr>
              <w:t>2.60</w:t>
            </w:r>
            <w:r>
              <w:rPr>
                <w:rFonts w:cs="Times New Roman"/>
              </w:rPr>
              <w:t>个录用通知</w:t>
            </w:r>
          </w:p>
        </w:tc>
      </w:tr>
    </w:tbl>
    <w:p w:rsidR="00BA0B26" w:rsidRDefault="002D65E5">
      <w:pPr>
        <w:pStyle w:val="FL3"/>
      </w:pPr>
      <w:bookmarkStart w:id="255" w:name="PO_home"/>
      <w:bookmarkEnd w:id="255"/>
      <w:r>
        <w:t>2020</w:t>
      </w:r>
      <w:r>
        <w:t>届毕业生投递简历数、面试机会和录用通知数</w:t>
      </w:r>
    </w:p>
    <w:p w:rsidR="00BA0B26" w:rsidRDefault="002D65E5">
      <w:pPr>
        <w:pStyle w:val="FL5"/>
        <w:ind w:firstLine="480"/>
      </w:pPr>
      <w:r>
        <w:t>从院系来看，</w:t>
      </w:r>
      <w:bookmarkStart w:id="256" w:name="PO_3121e"/>
      <w:bookmarkEnd w:id="256"/>
      <w:r>
        <w:rPr>
          <w:rFonts w:hint="eastAsia"/>
        </w:rPr>
        <w:t>毕业生平均投递简历数量最多的前三个院系依次是：经济管理系（</w:t>
      </w:r>
      <w:r>
        <w:rPr>
          <w:rFonts w:hint="eastAsia"/>
        </w:rPr>
        <w:t>45.20</w:t>
      </w:r>
      <w:r>
        <w:rPr>
          <w:rFonts w:hint="eastAsia"/>
        </w:rPr>
        <w:t>份）、财会金融系（</w:t>
      </w:r>
      <w:r>
        <w:rPr>
          <w:rFonts w:hint="eastAsia"/>
        </w:rPr>
        <w:t>15.41</w:t>
      </w:r>
      <w:r>
        <w:rPr>
          <w:rFonts w:hint="eastAsia"/>
        </w:rPr>
        <w:t>份）和现代服务管理系（</w:t>
      </w:r>
      <w:r>
        <w:rPr>
          <w:rFonts w:hint="eastAsia"/>
        </w:rPr>
        <w:t>8.68</w:t>
      </w:r>
      <w:r>
        <w:rPr>
          <w:rFonts w:hint="eastAsia"/>
        </w:rPr>
        <w:t>份）；平均收到面试机会最多的前三个院系依次是：现代服务管理系（</w:t>
      </w:r>
      <w:r>
        <w:rPr>
          <w:rFonts w:hint="eastAsia"/>
        </w:rPr>
        <w:t>5.95</w:t>
      </w:r>
      <w:r>
        <w:rPr>
          <w:rFonts w:hint="eastAsia"/>
        </w:rPr>
        <w:t>次）、财会金融系（</w:t>
      </w:r>
      <w:r>
        <w:rPr>
          <w:rFonts w:hint="eastAsia"/>
        </w:rPr>
        <w:t>5.92</w:t>
      </w:r>
      <w:r>
        <w:rPr>
          <w:rFonts w:hint="eastAsia"/>
        </w:rPr>
        <w:t>次）和畜牧兽医系（</w:t>
      </w:r>
      <w:r>
        <w:rPr>
          <w:rFonts w:hint="eastAsia"/>
        </w:rPr>
        <w:t>4.26</w:t>
      </w:r>
      <w:r>
        <w:rPr>
          <w:rFonts w:hint="eastAsia"/>
        </w:rPr>
        <w:t>次）；平均收到录用通知数量最多前三个院系依次是：经济管理系（</w:t>
      </w:r>
      <w:r>
        <w:rPr>
          <w:rFonts w:hint="eastAsia"/>
        </w:rPr>
        <w:t>3.20</w:t>
      </w:r>
      <w:r>
        <w:rPr>
          <w:rFonts w:hint="eastAsia"/>
        </w:rPr>
        <w:t>个）、现代服务管理系（</w:t>
      </w:r>
      <w:r>
        <w:rPr>
          <w:rFonts w:hint="eastAsia"/>
        </w:rPr>
        <w:t>3.17</w:t>
      </w:r>
      <w:r>
        <w:rPr>
          <w:rFonts w:hint="eastAsia"/>
        </w:rPr>
        <w:t>个）和畜牧兽医系（</w:t>
      </w:r>
      <w:r>
        <w:rPr>
          <w:rFonts w:hint="eastAsia"/>
        </w:rPr>
        <w:t>2.87</w:t>
      </w:r>
      <w:r>
        <w:rPr>
          <w:rFonts w:hint="eastAsia"/>
        </w:rPr>
        <w:t>个）</w:t>
      </w:r>
      <w:r>
        <w:t>。</w:t>
      </w:r>
    </w:p>
    <w:p w:rsidR="00BA0B26" w:rsidRDefault="002D65E5">
      <w:pPr>
        <w:pStyle w:val="FL30"/>
      </w:pPr>
      <w:bookmarkStart w:id="257" w:name="_Toc501455030"/>
      <w:bookmarkStart w:id="258" w:name="_Toc486857505"/>
      <w:bookmarkStart w:id="259" w:name="_Toc501807154"/>
      <w:r>
        <w:t>各院系毕业生平均投递简历数、面试机会和录用通知数</w:t>
      </w:r>
      <w:r w:rsidR="003215DC">
        <w:rPr>
          <w:rStyle w:val="af2"/>
        </w:rPr>
        <w:footnoteReference w:id="9"/>
      </w:r>
    </w:p>
    <w:tbl>
      <w:tblPr>
        <w:tblStyle w:val="4-11"/>
        <w:tblW w:w="4831"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5579"/>
        <w:gridCol w:w="1314"/>
        <w:gridCol w:w="1314"/>
        <w:gridCol w:w="1314"/>
      </w:tblGrid>
      <w:tr w:rsidR="00BA0B26" w:rsidTr="00BA0B26">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930"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69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平均投递</w:t>
            </w:r>
          </w:p>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简历</w:t>
            </w:r>
          </w:p>
        </w:tc>
        <w:tc>
          <w:tcPr>
            <w:tcW w:w="69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平均收到面试机会</w:t>
            </w:r>
          </w:p>
        </w:tc>
        <w:tc>
          <w:tcPr>
            <w:tcW w:w="69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平均收到录用通知</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水利与建筑工程系</w:t>
            </w: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3.55</w:t>
            </w: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2.62</w:t>
            </w: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2.20</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财会金融系</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15.41</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5.92</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2.60</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园艺系</w:t>
            </w: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7.60</w:t>
            </w: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2.91</w:t>
            </w: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2.32</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现代服务管理系</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8.68</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5.95</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3.17</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经济管理系</w:t>
            </w: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45.20</w:t>
            </w:r>
          </w:p>
        </w:tc>
        <w:tc>
          <w:tcPr>
            <w:tcW w:w="690" w:type="pct"/>
          </w:tcPr>
          <w:p w:rsidR="00BA0B26" w:rsidRDefault="00BA0B26">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p>
        </w:tc>
        <w:tc>
          <w:tcPr>
            <w:tcW w:w="69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3.20</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畜牧兽医系</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6.88</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4.26</w:t>
            </w:r>
          </w:p>
        </w:tc>
        <w:tc>
          <w:tcPr>
            <w:tcW w:w="69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2.87</w:t>
            </w:r>
          </w:p>
        </w:tc>
      </w:tr>
    </w:tbl>
    <w:p w:rsidR="00BA0B26" w:rsidRDefault="00BA0B26">
      <w:pPr>
        <w:pStyle w:val="FL5"/>
        <w:ind w:firstLine="482"/>
        <w:rPr>
          <w:rStyle w:val="FL5Char"/>
          <w:rFonts w:ascii="Times New Roman" w:hAnsi="Times New Roman"/>
        </w:rPr>
      </w:pPr>
    </w:p>
    <w:p w:rsidR="00BA0B26" w:rsidRDefault="00BA0B26">
      <w:pPr>
        <w:pStyle w:val="FL5"/>
        <w:ind w:firstLine="482"/>
        <w:rPr>
          <w:rStyle w:val="FL5Char"/>
          <w:rFonts w:ascii="Times New Roman" w:hAnsi="Times New Roman"/>
        </w:rPr>
      </w:pPr>
    </w:p>
    <w:p w:rsidR="00BA0B26" w:rsidRDefault="00BA0B26">
      <w:pPr>
        <w:pStyle w:val="FL5"/>
        <w:ind w:firstLine="482"/>
        <w:rPr>
          <w:rStyle w:val="FL5Char"/>
          <w:rFonts w:ascii="Times New Roman" w:hAnsi="Times New Roman"/>
        </w:rPr>
      </w:pPr>
    </w:p>
    <w:p w:rsidR="00BA0B26" w:rsidRDefault="002D65E5">
      <w:pPr>
        <w:pStyle w:val="FL41"/>
        <w:spacing w:before="163" w:after="163"/>
        <w:rPr>
          <w:rStyle w:val="FL5Char"/>
          <w:rFonts w:ascii="Times New Roman" w:hAnsi="Times New Roman"/>
          <w:b/>
          <w:sz w:val="28"/>
          <w:szCs w:val="28"/>
        </w:rPr>
      </w:pPr>
      <w:r>
        <w:rPr>
          <w:rStyle w:val="FL5Char"/>
          <w:rFonts w:ascii="Times New Roman" w:hAnsi="Times New Roman"/>
          <w:b/>
          <w:sz w:val="28"/>
          <w:szCs w:val="28"/>
        </w:rPr>
        <w:lastRenderedPageBreak/>
        <w:t>2.</w:t>
      </w:r>
      <w:r>
        <w:rPr>
          <w:rStyle w:val="FL5Char"/>
          <w:rFonts w:ascii="Times New Roman" w:hAnsi="Times New Roman"/>
          <w:b/>
          <w:sz w:val="28"/>
          <w:szCs w:val="28"/>
        </w:rPr>
        <w:t>求职周期</w:t>
      </w:r>
      <w:r>
        <w:rPr>
          <w:vertAlign w:val="superscript"/>
        </w:rPr>
        <w:footnoteReference w:id="10"/>
      </w:r>
      <w:r>
        <w:rPr>
          <w:rStyle w:val="FL5Char"/>
          <w:rFonts w:ascii="Times New Roman" w:hAnsi="Times New Roman"/>
          <w:b/>
          <w:sz w:val="28"/>
          <w:szCs w:val="28"/>
        </w:rPr>
        <w:t>和收到第一份录用通知的时间</w:t>
      </w:r>
      <w:bookmarkEnd w:id="257"/>
      <w:bookmarkEnd w:id="258"/>
      <w:bookmarkEnd w:id="259"/>
    </w:p>
    <w:p w:rsidR="00BA0B26" w:rsidRDefault="002D65E5">
      <w:pPr>
        <w:pStyle w:val="FL5"/>
        <w:ind w:firstLine="480"/>
      </w:pPr>
      <w:r>
        <w:t>2020</w:t>
      </w:r>
      <w:r>
        <w:t>届毕业生从开始求职到最终落实工作，平均用时</w:t>
      </w:r>
      <w:bookmarkStart w:id="260" w:name="PO_3122a"/>
      <w:bookmarkEnd w:id="260"/>
      <w:r>
        <w:rPr>
          <w:rFonts w:hint="eastAsia"/>
        </w:rPr>
        <w:t>2.43</w:t>
      </w:r>
      <w:r>
        <w:rPr>
          <w:rFonts w:hint="eastAsia"/>
        </w:rPr>
        <w:t>个月，主要集中在</w:t>
      </w:r>
      <w:r>
        <w:rPr>
          <w:rFonts w:hint="eastAsia"/>
        </w:rPr>
        <w:t>2019</w:t>
      </w:r>
      <w:r>
        <w:rPr>
          <w:rFonts w:hint="eastAsia"/>
        </w:rPr>
        <w:t>年</w:t>
      </w:r>
      <w:r>
        <w:rPr>
          <w:rFonts w:hint="eastAsia"/>
        </w:rPr>
        <w:t>11</w:t>
      </w:r>
      <w:r>
        <w:rPr>
          <w:rFonts w:hint="eastAsia"/>
        </w:rPr>
        <w:t>月拿到首份录用通知</w:t>
      </w:r>
      <w: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BA0B26">
        <w:trPr>
          <w:trHeight w:val="1548"/>
        </w:trPr>
        <w:tc>
          <w:tcPr>
            <w:tcW w:w="4825" w:type="dxa"/>
            <w:vAlign w:val="center"/>
          </w:tcPr>
          <w:p w:rsidR="00BA0B26" w:rsidRDefault="00713514">
            <w:pPr>
              <w:pStyle w:val="FL5"/>
              <w:ind w:firstLineChars="0" w:firstLine="0"/>
              <w:jc w:val="center"/>
              <w:rPr>
                <w:rFonts w:cs="Times New Roman"/>
              </w:rPr>
            </w:pPr>
            <w:r>
              <w:rPr>
                <w:rFonts w:cs="Times New Roman"/>
              </w:rPr>
              <w:pict>
                <v:shape id="_x0000_s1229" type="#_x0000_t13" style="position:absolute;left:0;text-align:left;margin-left:164.6pt;margin-top:36.55pt;width:146.85pt;height:8.25pt;z-index:251666432" adj="20085,5367" fillcolor="#374794" stroked="f" strokecolor="blue">
                  <v:textbox>
                    <w:txbxContent>
                      <w:p w:rsidR="00F117CA" w:rsidRDefault="00F117CA"/>
                    </w:txbxContent>
                  </v:textbox>
                </v:shape>
              </w:pict>
            </w:r>
            <w:r w:rsidR="002D65E5">
              <w:rPr>
                <w:rFonts w:cs="Times New Roman"/>
                <w:noProof/>
              </w:rPr>
              <w:drawing>
                <wp:inline distT="0" distB="0" distL="0" distR="0">
                  <wp:extent cx="914400" cy="914400"/>
                  <wp:effectExtent l="0" t="0" r="0" b="0"/>
                  <wp:docPr id="15" name="图形 15" descr="日程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形 15" descr="日程表"/>
                          <pic:cNvPicPr>
                            <a:picLocks noChangeAspect="1"/>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8"/>
                              </a:ext>
                            </a:extLst>
                          </a:blip>
                          <a:stretch>
                            <a:fillRect/>
                          </a:stretch>
                        </pic:blipFill>
                        <pic:spPr>
                          <a:xfrm>
                            <a:off x="0" y="0"/>
                            <a:ext cx="914400" cy="914400"/>
                          </a:xfrm>
                          <a:prstGeom prst="rect">
                            <a:avLst/>
                          </a:prstGeom>
                        </pic:spPr>
                      </pic:pic>
                    </a:graphicData>
                  </a:graphic>
                </wp:inline>
              </w:drawing>
            </w:r>
          </w:p>
        </w:tc>
        <w:tc>
          <w:tcPr>
            <w:tcW w:w="4825" w:type="dxa"/>
            <w:vAlign w:val="center"/>
          </w:tcPr>
          <w:p w:rsidR="00BA0B26" w:rsidRDefault="002D65E5">
            <w:pPr>
              <w:pStyle w:val="FL5"/>
              <w:ind w:firstLineChars="0" w:firstLine="0"/>
              <w:jc w:val="center"/>
              <w:rPr>
                <w:rFonts w:cs="Times New Roman"/>
              </w:rPr>
            </w:pPr>
            <w:r>
              <w:rPr>
                <w:rFonts w:cs="Times New Roman"/>
                <w:noProof/>
              </w:rPr>
              <w:drawing>
                <wp:inline distT="0" distB="0" distL="0" distR="0">
                  <wp:extent cx="914400" cy="914400"/>
                  <wp:effectExtent l="0" t="0" r="0" b="0"/>
                  <wp:docPr id="16" name="图形 16" descr="月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形 16" descr="月历"/>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0"/>
                              </a:ext>
                            </a:extLst>
                          </a:blip>
                          <a:stretch>
                            <a:fillRect/>
                          </a:stretch>
                        </pic:blipFill>
                        <pic:spPr>
                          <a:xfrm>
                            <a:off x="0" y="0"/>
                            <a:ext cx="914400" cy="914400"/>
                          </a:xfrm>
                          <a:prstGeom prst="rect">
                            <a:avLst/>
                          </a:prstGeom>
                        </pic:spPr>
                      </pic:pic>
                    </a:graphicData>
                  </a:graphic>
                </wp:inline>
              </w:drawing>
            </w:r>
          </w:p>
        </w:tc>
      </w:tr>
      <w:tr w:rsidR="00BA0B26">
        <w:trPr>
          <w:trHeight w:val="311"/>
        </w:trPr>
        <w:tc>
          <w:tcPr>
            <w:tcW w:w="4825" w:type="dxa"/>
            <w:vAlign w:val="center"/>
          </w:tcPr>
          <w:p w:rsidR="00BA0B26" w:rsidRDefault="002D65E5">
            <w:pPr>
              <w:jc w:val="center"/>
              <w:rPr>
                <w:rFonts w:ascii="Times New Roman" w:hAnsi="Times New Roman" w:cs="Times New Roman"/>
              </w:rPr>
            </w:pPr>
            <w:r>
              <w:rPr>
                <w:rFonts w:ascii="Times New Roman" w:eastAsia="宋体" w:hAnsi="Times New Roman" w:cs="Times New Roman"/>
              </w:rPr>
              <w:t>平均求职周期</w:t>
            </w:r>
            <w:bookmarkStart w:id="261" w:name="PO_3122b"/>
            <w:bookmarkEnd w:id="261"/>
            <w:r>
              <w:rPr>
                <w:rFonts w:ascii="Times New Roman" w:eastAsia="宋体" w:hAnsi="Times New Roman" w:cs="Times New Roman"/>
              </w:rPr>
              <w:t>2.43</w:t>
            </w:r>
            <w:r>
              <w:rPr>
                <w:rFonts w:ascii="Times New Roman" w:eastAsia="宋体" w:hAnsi="Times New Roman" w:cs="Times New Roman"/>
              </w:rPr>
              <w:t>个月</w:t>
            </w:r>
          </w:p>
        </w:tc>
        <w:tc>
          <w:tcPr>
            <w:tcW w:w="4825" w:type="dxa"/>
            <w:vAlign w:val="center"/>
          </w:tcPr>
          <w:p w:rsidR="00BA0B26" w:rsidRDefault="002D65E5">
            <w:pPr>
              <w:jc w:val="center"/>
              <w:rPr>
                <w:rFonts w:ascii="Times New Roman" w:eastAsia="宋体" w:hAnsi="Times New Roman" w:cs="Times New Roman"/>
              </w:rPr>
            </w:pPr>
            <w:r>
              <w:rPr>
                <w:rFonts w:ascii="Times New Roman" w:eastAsia="宋体" w:hAnsi="Times New Roman" w:cs="Times New Roman"/>
              </w:rPr>
              <w:t>集中在</w:t>
            </w:r>
            <w:bookmarkStart w:id="262" w:name="PO_3122c"/>
            <w:bookmarkEnd w:id="262"/>
            <w:r>
              <w:rPr>
                <w:rFonts w:ascii="Times New Roman" w:eastAsia="宋体" w:hAnsi="Times New Roman" w:cs="Times New Roman" w:hint="eastAsia"/>
              </w:rPr>
              <w:t>2019</w:t>
            </w:r>
            <w:r>
              <w:rPr>
                <w:rFonts w:ascii="Times New Roman" w:eastAsia="宋体" w:hAnsi="Times New Roman" w:cs="Times New Roman" w:hint="eastAsia"/>
              </w:rPr>
              <w:t>年</w:t>
            </w:r>
            <w:r>
              <w:rPr>
                <w:rFonts w:ascii="Times New Roman" w:eastAsia="宋体" w:hAnsi="Times New Roman" w:cs="Times New Roman" w:hint="eastAsia"/>
              </w:rPr>
              <w:t>11</w:t>
            </w:r>
            <w:r>
              <w:rPr>
                <w:rFonts w:ascii="Times New Roman" w:eastAsia="宋体" w:hAnsi="Times New Roman" w:cs="Times New Roman" w:hint="eastAsia"/>
              </w:rPr>
              <w:t>月</w:t>
            </w:r>
            <w:r>
              <w:rPr>
                <w:rFonts w:ascii="Times New Roman" w:eastAsia="宋体" w:hAnsi="Times New Roman" w:cs="Times New Roman"/>
              </w:rPr>
              <w:t>拿到首份录用通知</w:t>
            </w:r>
          </w:p>
        </w:tc>
      </w:tr>
    </w:tbl>
    <w:p w:rsidR="00BA0B26" w:rsidRDefault="002D65E5">
      <w:pPr>
        <w:pStyle w:val="FL3"/>
      </w:pPr>
      <w:bookmarkStart w:id="263" w:name="_Toc11403676"/>
      <w:bookmarkStart w:id="264" w:name="_Ref514245867"/>
      <w:r>
        <w:t>2020</w:t>
      </w:r>
      <w:r>
        <w:t>届毕业生求职周期和收到首份录用通知的时间</w:t>
      </w:r>
      <w:bookmarkEnd w:id="263"/>
      <w:bookmarkEnd w:id="264"/>
    </w:p>
    <w:p w:rsidR="00BA0B26" w:rsidRDefault="002D65E5">
      <w:pPr>
        <w:pStyle w:val="FL5"/>
        <w:ind w:firstLine="480"/>
      </w:pPr>
      <w:r>
        <w:t>从求职周期看，</w:t>
      </w:r>
      <w:bookmarkStart w:id="265" w:name="PO_3122d"/>
      <w:bookmarkEnd w:id="265"/>
      <w:r>
        <w:rPr>
          <w:rFonts w:hint="eastAsia"/>
        </w:rPr>
        <w:t>现代服务管理系（</w:t>
      </w:r>
      <w:r>
        <w:rPr>
          <w:rFonts w:hint="eastAsia"/>
        </w:rPr>
        <w:t>1.88</w:t>
      </w:r>
      <w:r>
        <w:rPr>
          <w:rFonts w:hint="eastAsia"/>
        </w:rPr>
        <w:t>个月）、园艺系（</w:t>
      </w:r>
      <w:r>
        <w:rPr>
          <w:rFonts w:hint="eastAsia"/>
        </w:rPr>
        <w:t>2.28</w:t>
      </w:r>
      <w:r>
        <w:rPr>
          <w:rFonts w:hint="eastAsia"/>
        </w:rPr>
        <w:t>个月）和水利与建筑工程系（</w:t>
      </w:r>
      <w:r>
        <w:rPr>
          <w:rFonts w:hint="eastAsia"/>
        </w:rPr>
        <w:t>2.38</w:t>
      </w:r>
      <w:r>
        <w:rPr>
          <w:rFonts w:hint="eastAsia"/>
        </w:rPr>
        <w:t>个月）</w:t>
      </w:r>
      <w:r>
        <w:t>毕业生平均求职周期相对较短。从收到首份录用通知的时间来看，</w:t>
      </w:r>
      <w:bookmarkStart w:id="266" w:name="PO_3122e"/>
      <w:bookmarkEnd w:id="266"/>
      <w:r>
        <w:rPr>
          <w:rFonts w:hint="eastAsia"/>
        </w:rPr>
        <w:t>水利与建筑工程系和经济管理系毕业生集中收到首份录用通知的时间最早（</w:t>
      </w:r>
      <w:r>
        <w:rPr>
          <w:rFonts w:hint="eastAsia"/>
        </w:rPr>
        <w:t>2019</w:t>
      </w:r>
      <w:r>
        <w:rPr>
          <w:rFonts w:hint="eastAsia"/>
        </w:rPr>
        <w:t>年</w:t>
      </w:r>
      <w:r>
        <w:rPr>
          <w:rFonts w:hint="eastAsia"/>
        </w:rPr>
        <w:t>10</w:t>
      </w:r>
      <w:r>
        <w:rPr>
          <w:rFonts w:hint="eastAsia"/>
        </w:rPr>
        <w:t>月），园艺系毕业生集中收到首份录用通知的时间最晚（</w:t>
      </w:r>
      <w:r>
        <w:rPr>
          <w:rFonts w:hint="eastAsia"/>
        </w:rPr>
        <w:t>2019</w:t>
      </w:r>
      <w:r>
        <w:rPr>
          <w:rFonts w:hint="eastAsia"/>
        </w:rPr>
        <w:t>年</w:t>
      </w:r>
      <w:r>
        <w:rPr>
          <w:rFonts w:hint="eastAsia"/>
        </w:rPr>
        <w:t>12</w:t>
      </w:r>
      <w:r>
        <w:rPr>
          <w:rFonts w:hint="eastAsia"/>
        </w:rPr>
        <w:t>月）</w:t>
      </w:r>
      <w:r>
        <w:t>。</w:t>
      </w:r>
    </w:p>
    <w:p w:rsidR="00BA0B26" w:rsidRDefault="002D65E5">
      <w:pPr>
        <w:pStyle w:val="FL30"/>
      </w:pPr>
      <w:r>
        <w:t>各院系</w:t>
      </w:r>
      <w:r>
        <w:t>2020</w:t>
      </w:r>
      <w:r>
        <w:t>届毕业生求职周期和收到首份录用通知的时间</w:t>
      </w:r>
    </w:p>
    <w:tbl>
      <w:tblPr>
        <w:tblStyle w:val="4-11"/>
        <w:tblW w:w="4763"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4411"/>
        <w:gridCol w:w="2488"/>
        <w:gridCol w:w="2488"/>
      </w:tblGrid>
      <w:tr w:rsidR="00BA0B26" w:rsidTr="00BA0B26">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2350"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1325"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 w:val="22"/>
              </w:rPr>
              <w:t>收到首份录用通知时间</w:t>
            </w:r>
          </w:p>
        </w:tc>
        <w:tc>
          <w:tcPr>
            <w:tcW w:w="1325"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 w:val="22"/>
              </w:rPr>
              <w:t>求职周期（月）</w:t>
            </w:r>
          </w:p>
        </w:tc>
      </w:tr>
      <w:tr w:rsidR="00BA0B26" w:rsidTr="00BA0B26">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noWrap/>
          </w:tcPr>
          <w:p w:rsidR="00BA0B26" w:rsidRDefault="002D65E5" w:rsidP="002D65E5">
            <w:pPr>
              <w:widowControl/>
              <w:jc w:val="center"/>
              <w:rPr>
                <w:rFonts w:cs="Times New Roman"/>
                <w:b w:val="0"/>
                <w:bCs w:val="0"/>
                <w:szCs w:val="21"/>
              </w:rPr>
            </w:pPr>
            <w:r>
              <w:rPr>
                <w:rFonts w:cs="Times New Roman" w:hint="eastAsia"/>
                <w:color w:val="000000"/>
                <w:sz w:val="22"/>
              </w:rPr>
              <w:t>水利与建筑工程系</w:t>
            </w:r>
          </w:p>
        </w:tc>
        <w:tc>
          <w:tcPr>
            <w:tcW w:w="13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color w:val="000000"/>
                <w:sz w:val="22"/>
              </w:rPr>
              <w:t>2019</w:t>
            </w:r>
            <w:r>
              <w:rPr>
                <w:rFonts w:cs="Times New Roman" w:hint="eastAsia"/>
                <w:color w:val="000000"/>
                <w:sz w:val="22"/>
              </w:rPr>
              <w:t>年</w:t>
            </w:r>
            <w:r>
              <w:rPr>
                <w:rFonts w:cs="Times New Roman" w:hint="eastAsia"/>
                <w:color w:val="000000"/>
                <w:sz w:val="22"/>
              </w:rPr>
              <w:t>10</w:t>
            </w:r>
            <w:r>
              <w:rPr>
                <w:rFonts w:cs="Times New Roman" w:hint="eastAsia"/>
                <w:color w:val="000000"/>
                <w:sz w:val="22"/>
              </w:rPr>
              <w:t>月</w:t>
            </w:r>
          </w:p>
        </w:tc>
        <w:tc>
          <w:tcPr>
            <w:tcW w:w="13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color w:val="000000"/>
                <w:sz w:val="22"/>
              </w:rPr>
              <w:t>2.38</w:t>
            </w:r>
          </w:p>
        </w:tc>
      </w:tr>
      <w:tr w:rsidR="00BA0B26" w:rsidTr="00BA0B26">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color w:val="000000"/>
                <w:sz w:val="22"/>
              </w:rPr>
              <w:t>财会金融系</w:t>
            </w:r>
          </w:p>
        </w:tc>
        <w:tc>
          <w:tcPr>
            <w:tcW w:w="13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hint="eastAsia"/>
                <w:color w:val="000000"/>
                <w:sz w:val="22"/>
              </w:rPr>
              <w:t>2019</w:t>
            </w:r>
            <w:r>
              <w:rPr>
                <w:rFonts w:cs="Times New Roman" w:hint="eastAsia"/>
                <w:color w:val="000000"/>
                <w:sz w:val="22"/>
              </w:rPr>
              <w:t>年</w:t>
            </w:r>
            <w:r>
              <w:rPr>
                <w:rFonts w:cs="Times New Roman" w:hint="eastAsia"/>
                <w:color w:val="000000"/>
                <w:sz w:val="22"/>
              </w:rPr>
              <w:t>11</w:t>
            </w:r>
            <w:r>
              <w:rPr>
                <w:rFonts w:cs="Times New Roman" w:hint="eastAsia"/>
                <w:color w:val="000000"/>
                <w:sz w:val="22"/>
              </w:rPr>
              <w:t>月</w:t>
            </w:r>
          </w:p>
        </w:tc>
        <w:tc>
          <w:tcPr>
            <w:tcW w:w="13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color w:val="000000"/>
                <w:sz w:val="22"/>
              </w:rPr>
              <w:t>2.68</w:t>
            </w:r>
          </w:p>
        </w:tc>
      </w:tr>
      <w:tr w:rsidR="00BA0B26" w:rsidTr="00BA0B26">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noWrap/>
          </w:tcPr>
          <w:p w:rsidR="00BA0B26" w:rsidRDefault="002D65E5" w:rsidP="002D65E5">
            <w:pPr>
              <w:widowControl/>
              <w:jc w:val="center"/>
              <w:rPr>
                <w:rFonts w:cs="Times New Roman"/>
                <w:b w:val="0"/>
                <w:bCs w:val="0"/>
                <w:color w:val="000000"/>
                <w:sz w:val="22"/>
              </w:rPr>
            </w:pPr>
            <w:r>
              <w:rPr>
                <w:rFonts w:cs="Times New Roman" w:hint="eastAsia"/>
                <w:color w:val="000000"/>
                <w:sz w:val="22"/>
              </w:rPr>
              <w:t>园艺系</w:t>
            </w:r>
          </w:p>
        </w:tc>
        <w:tc>
          <w:tcPr>
            <w:tcW w:w="13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hint="eastAsia"/>
                <w:color w:val="000000"/>
                <w:sz w:val="22"/>
              </w:rPr>
              <w:t>2019</w:t>
            </w:r>
            <w:r>
              <w:rPr>
                <w:rFonts w:cs="Times New Roman" w:hint="eastAsia"/>
                <w:color w:val="000000"/>
                <w:sz w:val="22"/>
              </w:rPr>
              <w:t>年</w:t>
            </w:r>
            <w:r>
              <w:rPr>
                <w:rFonts w:cs="Times New Roman" w:hint="eastAsia"/>
                <w:color w:val="000000"/>
                <w:sz w:val="22"/>
              </w:rPr>
              <w:t>12</w:t>
            </w:r>
            <w:r>
              <w:rPr>
                <w:rFonts w:cs="Times New Roman" w:hint="eastAsia"/>
                <w:color w:val="000000"/>
                <w:sz w:val="22"/>
              </w:rPr>
              <w:t>月</w:t>
            </w:r>
          </w:p>
        </w:tc>
        <w:tc>
          <w:tcPr>
            <w:tcW w:w="13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color w:val="000000"/>
                <w:sz w:val="22"/>
              </w:rPr>
              <w:t>2.28</w:t>
            </w:r>
          </w:p>
        </w:tc>
      </w:tr>
      <w:tr w:rsidR="00BA0B26" w:rsidTr="00BA0B26">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shd w:val="clear" w:color="auto" w:fill="D9D9D9" w:themeFill="background1" w:themeFillShade="D9"/>
            <w:noWrap/>
          </w:tcPr>
          <w:p w:rsidR="00BA0B26" w:rsidRDefault="002D65E5" w:rsidP="002D65E5">
            <w:pPr>
              <w:widowControl/>
              <w:jc w:val="center"/>
              <w:rPr>
                <w:rFonts w:cs="Times New Roman"/>
                <w:b w:val="0"/>
                <w:bCs w:val="0"/>
                <w:color w:val="000000"/>
                <w:sz w:val="22"/>
              </w:rPr>
            </w:pPr>
            <w:r>
              <w:rPr>
                <w:rFonts w:cs="Times New Roman" w:hint="eastAsia"/>
                <w:color w:val="000000"/>
                <w:sz w:val="22"/>
              </w:rPr>
              <w:t>现代服务管理系</w:t>
            </w:r>
          </w:p>
        </w:tc>
        <w:tc>
          <w:tcPr>
            <w:tcW w:w="13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hint="eastAsia"/>
                <w:color w:val="000000"/>
                <w:sz w:val="22"/>
              </w:rPr>
              <w:t>2019</w:t>
            </w:r>
            <w:r>
              <w:rPr>
                <w:rFonts w:cs="Times New Roman" w:hint="eastAsia"/>
                <w:color w:val="000000"/>
                <w:sz w:val="22"/>
              </w:rPr>
              <w:t>年</w:t>
            </w:r>
            <w:r>
              <w:rPr>
                <w:rFonts w:cs="Times New Roman" w:hint="eastAsia"/>
                <w:color w:val="000000"/>
                <w:sz w:val="22"/>
              </w:rPr>
              <w:t>11</w:t>
            </w:r>
            <w:r>
              <w:rPr>
                <w:rFonts w:cs="Times New Roman" w:hint="eastAsia"/>
                <w:color w:val="000000"/>
                <w:sz w:val="22"/>
              </w:rPr>
              <w:t>月</w:t>
            </w:r>
          </w:p>
        </w:tc>
        <w:tc>
          <w:tcPr>
            <w:tcW w:w="13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color w:val="000000"/>
                <w:sz w:val="22"/>
              </w:rPr>
              <w:t>1.88</w:t>
            </w:r>
          </w:p>
        </w:tc>
      </w:tr>
      <w:tr w:rsidR="00BA0B26" w:rsidTr="00BA0B26">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noWrap/>
          </w:tcPr>
          <w:p w:rsidR="00BA0B26" w:rsidRDefault="002D65E5" w:rsidP="002D65E5">
            <w:pPr>
              <w:widowControl/>
              <w:jc w:val="center"/>
              <w:rPr>
                <w:rFonts w:cs="Times New Roman"/>
                <w:b w:val="0"/>
                <w:bCs w:val="0"/>
                <w:color w:val="000000"/>
                <w:sz w:val="22"/>
              </w:rPr>
            </w:pPr>
            <w:r>
              <w:rPr>
                <w:rFonts w:cs="Times New Roman" w:hint="eastAsia"/>
                <w:color w:val="000000"/>
                <w:sz w:val="22"/>
              </w:rPr>
              <w:t>经济管理系</w:t>
            </w:r>
          </w:p>
        </w:tc>
        <w:tc>
          <w:tcPr>
            <w:tcW w:w="13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hint="eastAsia"/>
                <w:color w:val="000000"/>
                <w:sz w:val="22"/>
              </w:rPr>
              <w:t>2019</w:t>
            </w:r>
            <w:r>
              <w:rPr>
                <w:rFonts w:cs="Times New Roman" w:hint="eastAsia"/>
                <w:color w:val="000000"/>
                <w:sz w:val="22"/>
              </w:rPr>
              <w:t>年</w:t>
            </w:r>
            <w:r>
              <w:rPr>
                <w:rFonts w:cs="Times New Roman" w:hint="eastAsia"/>
                <w:color w:val="000000"/>
                <w:sz w:val="22"/>
              </w:rPr>
              <w:t>10</w:t>
            </w:r>
            <w:r>
              <w:rPr>
                <w:rFonts w:cs="Times New Roman" w:hint="eastAsia"/>
                <w:color w:val="000000"/>
                <w:sz w:val="22"/>
              </w:rPr>
              <w:t>月</w:t>
            </w:r>
          </w:p>
        </w:tc>
        <w:tc>
          <w:tcPr>
            <w:tcW w:w="1325"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color w:val="000000"/>
                <w:sz w:val="22"/>
              </w:rPr>
              <w:t>3.60</w:t>
            </w:r>
          </w:p>
        </w:tc>
      </w:tr>
      <w:tr w:rsidR="00BA0B26" w:rsidTr="00BA0B26">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shd w:val="clear" w:color="auto" w:fill="D9D9D9" w:themeFill="background1" w:themeFillShade="D9"/>
            <w:noWrap/>
          </w:tcPr>
          <w:p w:rsidR="00BA0B26" w:rsidRDefault="002D65E5" w:rsidP="002D65E5">
            <w:pPr>
              <w:widowControl/>
              <w:jc w:val="center"/>
              <w:rPr>
                <w:rFonts w:cs="Times New Roman"/>
                <w:b w:val="0"/>
                <w:bCs w:val="0"/>
                <w:color w:val="000000"/>
                <w:sz w:val="22"/>
              </w:rPr>
            </w:pPr>
            <w:r>
              <w:rPr>
                <w:rFonts w:cs="Times New Roman" w:hint="eastAsia"/>
                <w:color w:val="000000"/>
                <w:sz w:val="22"/>
              </w:rPr>
              <w:t>畜牧兽医系</w:t>
            </w:r>
          </w:p>
        </w:tc>
        <w:tc>
          <w:tcPr>
            <w:tcW w:w="13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hint="eastAsia"/>
                <w:color w:val="000000"/>
                <w:sz w:val="22"/>
              </w:rPr>
              <w:t>2019</w:t>
            </w:r>
            <w:r>
              <w:rPr>
                <w:rFonts w:cs="Times New Roman" w:hint="eastAsia"/>
                <w:color w:val="000000"/>
                <w:sz w:val="22"/>
              </w:rPr>
              <w:t>年</w:t>
            </w:r>
            <w:r>
              <w:rPr>
                <w:rFonts w:cs="Times New Roman" w:hint="eastAsia"/>
                <w:color w:val="000000"/>
                <w:sz w:val="22"/>
              </w:rPr>
              <w:t>11</w:t>
            </w:r>
            <w:r>
              <w:rPr>
                <w:rFonts w:cs="Times New Roman" w:hint="eastAsia"/>
                <w:color w:val="000000"/>
                <w:sz w:val="22"/>
              </w:rPr>
              <w:t>月</w:t>
            </w:r>
          </w:p>
        </w:tc>
        <w:tc>
          <w:tcPr>
            <w:tcW w:w="1325"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Pr>
                <w:rFonts w:cs="Times New Roman"/>
                <w:color w:val="000000"/>
                <w:sz w:val="22"/>
              </w:rPr>
              <w:t>2.42</w:t>
            </w:r>
          </w:p>
        </w:tc>
      </w:tr>
    </w:tbl>
    <w:p w:rsidR="00BA0B26" w:rsidRDefault="00BA0B26">
      <w:pPr>
        <w:pStyle w:val="FL5"/>
        <w:ind w:firstLine="480"/>
        <w:rPr>
          <w:rFonts w:cs="Times New Roman"/>
        </w:rPr>
      </w:pPr>
    </w:p>
    <w:p w:rsidR="00BA0B26" w:rsidRDefault="002D65E5">
      <w:pPr>
        <w:pStyle w:val="FL41"/>
        <w:spacing w:before="163" w:after="163"/>
        <w:rPr>
          <w:rStyle w:val="FL5Char"/>
          <w:rFonts w:ascii="Times New Roman" w:hAnsi="Times New Roman"/>
          <w:b/>
          <w:sz w:val="28"/>
          <w:szCs w:val="28"/>
        </w:rPr>
      </w:pPr>
      <w:bookmarkStart w:id="267" w:name="_Toc501807155"/>
      <w:bookmarkStart w:id="268" w:name="_Toc486857506"/>
      <w:bookmarkStart w:id="269" w:name="_Toc501455031"/>
      <w:r>
        <w:rPr>
          <w:rStyle w:val="FL5Char"/>
          <w:rFonts w:ascii="Times New Roman" w:hAnsi="Times New Roman"/>
          <w:b/>
          <w:sz w:val="28"/>
          <w:szCs w:val="28"/>
        </w:rPr>
        <w:t>3.</w:t>
      </w:r>
      <w:r>
        <w:rPr>
          <w:rStyle w:val="FL5Char"/>
          <w:rFonts w:ascii="Times New Roman" w:hAnsi="Times New Roman"/>
          <w:b/>
          <w:sz w:val="28"/>
          <w:szCs w:val="28"/>
        </w:rPr>
        <w:t>求职花费</w:t>
      </w:r>
      <w:bookmarkEnd w:id="267"/>
      <w:bookmarkEnd w:id="268"/>
      <w:bookmarkEnd w:id="269"/>
      <w:r>
        <w:rPr>
          <w:vertAlign w:val="superscript"/>
        </w:rPr>
        <w:footnoteReference w:id="11"/>
      </w:r>
    </w:p>
    <w:p w:rsidR="00BA0B26" w:rsidRDefault="002D65E5">
      <w:pPr>
        <w:pStyle w:val="FL5"/>
        <w:ind w:firstLine="480"/>
      </w:pPr>
      <w:r>
        <w:t>我校</w:t>
      </w:r>
      <w:r>
        <w:t>2020</w:t>
      </w:r>
      <w:r>
        <w:t>届毕业生在求职过程中的平均花费为</w:t>
      </w:r>
      <w:bookmarkStart w:id="270" w:name="PO_3123a"/>
      <w:bookmarkEnd w:id="270"/>
      <w:r>
        <w:t>918.33</w:t>
      </w:r>
      <w:r>
        <w:t>元。从院系来看，</w:t>
      </w:r>
      <w:bookmarkStart w:id="271" w:name="PO_3123b"/>
      <w:bookmarkEnd w:id="271"/>
      <w:r>
        <w:rPr>
          <w:rFonts w:hint="eastAsia"/>
        </w:rPr>
        <w:t>经济管理系（</w:t>
      </w:r>
      <w:r>
        <w:rPr>
          <w:rFonts w:hint="eastAsia"/>
        </w:rPr>
        <w:t>2318.00</w:t>
      </w:r>
      <w:r>
        <w:rPr>
          <w:rFonts w:hint="eastAsia"/>
        </w:rPr>
        <w:t>元）、畜牧兽医系（</w:t>
      </w:r>
      <w:r>
        <w:rPr>
          <w:rFonts w:hint="eastAsia"/>
        </w:rPr>
        <w:t>1077.32</w:t>
      </w:r>
      <w:r>
        <w:rPr>
          <w:rFonts w:hint="eastAsia"/>
        </w:rPr>
        <w:t>元）和水利与建筑工程系（</w:t>
      </w:r>
      <w:r>
        <w:rPr>
          <w:rFonts w:hint="eastAsia"/>
        </w:rPr>
        <w:t>920.89</w:t>
      </w:r>
      <w:r>
        <w:rPr>
          <w:rFonts w:hint="eastAsia"/>
        </w:rPr>
        <w:t>元）毕业生平均求职花费相对较高。</w:t>
      </w:r>
    </w:p>
    <w:p w:rsidR="00BA0B26" w:rsidRDefault="002D65E5">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6352540" cy="2504440"/>
            <wp:effectExtent l="0" t="0" r="0" b="0"/>
            <wp:docPr id="13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A0B26" w:rsidRDefault="002D65E5">
      <w:pPr>
        <w:pStyle w:val="FL3"/>
      </w:pPr>
      <w:bookmarkStart w:id="272" w:name="_Toc11403678"/>
      <w:bookmarkStart w:id="273" w:name="_Ref514246759"/>
      <w:r>
        <w:t>各院系</w:t>
      </w:r>
      <w:r>
        <w:t>2020</w:t>
      </w:r>
      <w:r>
        <w:t>届毕业生平均求职花费</w:t>
      </w:r>
      <w:bookmarkEnd w:id="272"/>
      <w:bookmarkEnd w:id="273"/>
      <w:r>
        <w:t>（单位：元）</w:t>
      </w:r>
    </w:p>
    <w:p w:rsidR="00BA0B26" w:rsidRDefault="002D65E5">
      <w:pPr>
        <w:pStyle w:val="FL41"/>
        <w:spacing w:before="163" w:after="163"/>
      </w:pPr>
      <w:r>
        <w:t>4.</w:t>
      </w:r>
      <w:r>
        <w:t>求职积极程度</w:t>
      </w:r>
    </w:p>
    <w:p w:rsidR="00BA0B26" w:rsidRDefault="002D65E5">
      <w:pPr>
        <w:pStyle w:val="FL5"/>
        <w:ind w:firstLine="480"/>
      </w:pPr>
      <w:bookmarkStart w:id="274" w:name="PO_3124a"/>
      <w:bookmarkEnd w:id="274"/>
      <w:r>
        <w:rPr>
          <w:rFonts w:hint="eastAsia"/>
        </w:rPr>
        <w:t>92.38%</w:t>
      </w:r>
      <w:r>
        <w:rPr>
          <w:rFonts w:hint="eastAsia"/>
        </w:rPr>
        <w:t>的毕业生认为自己在求职过程中“很积极”或“积极”，</w:t>
      </w:r>
      <w:r>
        <w:rPr>
          <w:rFonts w:hint="eastAsia"/>
        </w:rPr>
        <w:t>0.32%</w:t>
      </w:r>
      <w:r>
        <w:rPr>
          <w:rFonts w:hint="eastAsia"/>
        </w:rPr>
        <w:t>的人认为自己“不积极”</w:t>
      </w:r>
      <w:r>
        <w:t>。</w:t>
      </w:r>
    </w:p>
    <w:p w:rsidR="00BA0B26" w:rsidRDefault="002D65E5">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4980305" cy="2438400"/>
            <wp:effectExtent l="0" t="0" r="0" b="0"/>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A0B26" w:rsidRDefault="002D65E5">
      <w:pPr>
        <w:pStyle w:val="FL3"/>
      </w:pPr>
      <w:bookmarkStart w:id="275" w:name="_Ref514242690"/>
      <w:bookmarkStart w:id="276" w:name="_Toc11403672"/>
      <w:r>
        <w:t>2020</w:t>
      </w:r>
      <w:r>
        <w:t>届毕业生求职积极程度</w:t>
      </w:r>
      <w:bookmarkEnd w:id="275"/>
      <w:bookmarkEnd w:id="276"/>
    </w:p>
    <w:p w:rsidR="00BA0B26" w:rsidRDefault="002D65E5">
      <w:pPr>
        <w:pStyle w:val="FL5"/>
        <w:ind w:firstLine="480"/>
      </w:pPr>
      <w:r>
        <w:t>从院系来看，</w:t>
      </w:r>
      <w:bookmarkStart w:id="277" w:name="PO_3124e"/>
      <w:bookmarkEnd w:id="277"/>
      <w:r>
        <w:rPr>
          <w:rFonts w:hint="eastAsia"/>
        </w:rPr>
        <w:t>现代服务管理系（</w:t>
      </w:r>
      <w:r>
        <w:rPr>
          <w:rFonts w:hint="eastAsia"/>
        </w:rPr>
        <w:t>100.00%</w:t>
      </w:r>
      <w:r>
        <w:rPr>
          <w:rFonts w:hint="eastAsia"/>
        </w:rPr>
        <w:t>）、水利与建筑工程系（</w:t>
      </w:r>
      <w:r>
        <w:rPr>
          <w:rFonts w:hint="eastAsia"/>
        </w:rPr>
        <w:t>95.08%</w:t>
      </w:r>
      <w:r>
        <w:rPr>
          <w:rFonts w:hint="eastAsia"/>
        </w:rPr>
        <w:t>）和财会金融系（</w:t>
      </w:r>
      <w:r>
        <w:rPr>
          <w:rFonts w:hint="eastAsia"/>
        </w:rPr>
        <w:t>93.94%</w:t>
      </w:r>
      <w:r>
        <w:rPr>
          <w:rFonts w:hint="eastAsia"/>
        </w:rPr>
        <w:t>）毕业生认为自己求职积极的比例较高</w:t>
      </w:r>
      <w:r>
        <w:t>。从专业来看，</w:t>
      </w:r>
      <w:bookmarkStart w:id="278" w:name="PO_3124f"/>
      <w:bookmarkEnd w:id="278"/>
      <w:r>
        <w:rPr>
          <w:rFonts w:hint="eastAsia"/>
        </w:rPr>
        <w:t>会展策划与管理等五个专业毕业生认为自己求职积极的比例均达到了</w:t>
      </w:r>
      <w:r>
        <w:rPr>
          <w:rFonts w:hint="eastAsia"/>
        </w:rPr>
        <w:t>100.00%</w:t>
      </w:r>
      <w:r>
        <w:t>。</w:t>
      </w:r>
    </w:p>
    <w:p w:rsidR="00BA0B26" w:rsidRDefault="002D65E5">
      <w:pPr>
        <w:ind w:leftChars="-1" w:left="-2"/>
        <w:jc w:val="center"/>
      </w:pPr>
      <w:bookmarkStart w:id="279" w:name="PO_3124g"/>
      <w:bookmarkEnd w:id="279"/>
      <w:r>
        <w:rPr>
          <w:noProof/>
        </w:rPr>
        <w:lastRenderedPageBreak/>
        <w:drawing>
          <wp:inline distT="0" distB="0" distL="0" distR="0">
            <wp:extent cx="6120130" cy="2263775"/>
            <wp:effectExtent l="0" t="0" r="0" b="0"/>
            <wp:docPr id="6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A0B26" w:rsidRDefault="002D65E5">
      <w:pPr>
        <w:pStyle w:val="FL3"/>
      </w:pPr>
      <w:r>
        <w:t>各院系</w:t>
      </w:r>
      <w:r>
        <w:t>2020</w:t>
      </w:r>
      <w:r>
        <w:t>届毕业生的求职积极程度</w:t>
      </w:r>
    </w:p>
    <w:p w:rsidR="00BA0B26" w:rsidRDefault="002D65E5">
      <w:pPr>
        <w:ind w:leftChars="-1" w:left="-2"/>
        <w:jc w:val="center"/>
      </w:pPr>
      <w:bookmarkStart w:id="280" w:name="PO_3124h"/>
      <w:bookmarkEnd w:id="280"/>
      <w:r>
        <w:rPr>
          <w:noProof/>
        </w:rPr>
        <w:drawing>
          <wp:inline distT="0" distB="0" distL="0" distR="0">
            <wp:extent cx="6120130" cy="2263775"/>
            <wp:effectExtent l="0" t="0" r="0" b="0"/>
            <wp:docPr id="6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A0B26" w:rsidRDefault="002D65E5">
      <w:pPr>
        <w:pStyle w:val="FL3"/>
      </w:pPr>
      <w:r>
        <w:t>各专业</w:t>
      </w:r>
      <w:r>
        <w:t>2020</w:t>
      </w:r>
      <w:r>
        <w:t>届毕业生的求职积极程度</w:t>
      </w:r>
    </w:p>
    <w:p w:rsidR="00BA0B26" w:rsidRDefault="00BA0B26">
      <w:pPr>
        <w:pStyle w:val="FL3"/>
        <w:numPr>
          <w:ilvl w:val="0"/>
          <w:numId w:val="0"/>
        </w:numPr>
        <w:ind w:left="220"/>
      </w:pPr>
    </w:p>
    <w:p w:rsidR="00BA0B26" w:rsidRDefault="002D65E5">
      <w:pPr>
        <w:pStyle w:val="FL41"/>
        <w:spacing w:before="163" w:after="163"/>
      </w:pPr>
      <w:r>
        <w:t>5.</w:t>
      </w:r>
      <w:r>
        <w:t>求职价值观</w:t>
      </w:r>
    </w:p>
    <w:p w:rsidR="00BA0B26" w:rsidRDefault="002D65E5">
      <w:pPr>
        <w:pStyle w:val="FL5"/>
        <w:ind w:firstLine="480"/>
      </w:pPr>
      <w:r>
        <w:t>我校</w:t>
      </w:r>
      <w:r>
        <w:t>2020</w:t>
      </w:r>
      <w:r>
        <w:t>届毕业生在选择工作时</w:t>
      </w:r>
      <w:bookmarkStart w:id="281" w:name="PO_3125a"/>
      <w:bookmarkEnd w:id="281"/>
      <w:r>
        <w:rPr>
          <w:rFonts w:hint="eastAsia"/>
        </w:rPr>
        <w:t>最看重的三个因素分别为：工作稳定、发展前景好、福利待遇好</w:t>
      </w:r>
      <w:r>
        <w:t>。</w:t>
      </w:r>
    </w:p>
    <w:p w:rsidR="00BA0B26" w:rsidRDefault="002D65E5">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5057336" cy="3073791"/>
            <wp:effectExtent l="0" t="0" r="0" b="0"/>
            <wp:docPr id="18"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Pr>
          <w:rFonts w:ascii="Times New Roman" w:eastAsia="宋体" w:hAnsi="Times New Roman" w:cs="Times New Roman"/>
          <w:sz w:val="24"/>
          <w:szCs w:val="24"/>
        </w:rPr>
        <w:t xml:space="preserve"> </w:t>
      </w:r>
    </w:p>
    <w:p w:rsidR="00BA0B26" w:rsidRDefault="002D65E5">
      <w:pPr>
        <w:pStyle w:val="af7"/>
        <w:rPr>
          <w:rFonts w:cs="Times New Roman"/>
        </w:rPr>
      </w:pPr>
      <w:r>
        <w:rPr>
          <w:rFonts w:cs="Times New Roman"/>
        </w:rPr>
        <w:t>注：根据五分量表统计，</w:t>
      </w:r>
      <w:r>
        <w:rPr>
          <w:rFonts w:cs="Times New Roman"/>
        </w:rPr>
        <w:t>5</w:t>
      </w:r>
      <w:r>
        <w:rPr>
          <w:rFonts w:cs="Times New Roman"/>
        </w:rPr>
        <w:t>表示</w:t>
      </w:r>
      <w:r>
        <w:rPr>
          <w:rFonts w:ascii="宋体" w:hAnsi="宋体" w:cs="Times New Roman"/>
        </w:rPr>
        <w:t>“</w:t>
      </w:r>
      <w:r>
        <w:rPr>
          <w:rFonts w:cs="Times New Roman"/>
        </w:rPr>
        <w:t>很重要</w:t>
      </w:r>
      <w:r>
        <w:rPr>
          <w:rFonts w:ascii="宋体" w:hAnsi="宋体" w:cs="Times New Roman"/>
        </w:rPr>
        <w:t>”</w:t>
      </w:r>
      <w:r>
        <w:rPr>
          <w:rFonts w:cs="Times New Roman"/>
        </w:rPr>
        <w:t>，</w:t>
      </w:r>
      <w:r>
        <w:rPr>
          <w:rFonts w:cs="Times New Roman"/>
        </w:rPr>
        <w:t>4</w:t>
      </w:r>
      <w:r>
        <w:rPr>
          <w:rFonts w:cs="Times New Roman"/>
        </w:rPr>
        <w:t>表示</w:t>
      </w:r>
      <w:r>
        <w:rPr>
          <w:rFonts w:ascii="宋体" w:hAnsi="宋体" w:cs="Times New Roman"/>
        </w:rPr>
        <w:t>“</w:t>
      </w:r>
      <w:r>
        <w:rPr>
          <w:rFonts w:cs="Times New Roman"/>
        </w:rPr>
        <w:t>比较重要</w:t>
      </w:r>
      <w:r>
        <w:rPr>
          <w:rFonts w:ascii="宋体" w:hAnsi="宋体" w:cs="Times New Roman"/>
        </w:rPr>
        <w:t>”</w:t>
      </w:r>
      <w:r>
        <w:rPr>
          <w:rFonts w:cs="Times New Roman"/>
        </w:rPr>
        <w:t>，</w:t>
      </w:r>
      <w:r>
        <w:rPr>
          <w:rFonts w:cs="Times New Roman"/>
        </w:rPr>
        <w:t>3</w:t>
      </w:r>
      <w:r>
        <w:rPr>
          <w:rFonts w:cs="Times New Roman"/>
        </w:rPr>
        <w:t>表示</w:t>
      </w:r>
      <w:r>
        <w:rPr>
          <w:rFonts w:ascii="宋体" w:hAnsi="宋体" w:cs="Times New Roman"/>
        </w:rPr>
        <w:t>“</w:t>
      </w:r>
      <w:r>
        <w:rPr>
          <w:rFonts w:cs="Times New Roman"/>
        </w:rPr>
        <w:t>一般</w:t>
      </w:r>
      <w:r>
        <w:rPr>
          <w:rFonts w:ascii="宋体" w:hAnsi="宋体" w:cs="Times New Roman"/>
        </w:rPr>
        <w:t>”</w:t>
      </w:r>
      <w:r>
        <w:rPr>
          <w:rFonts w:cs="Times New Roman"/>
        </w:rPr>
        <w:t>，</w:t>
      </w:r>
      <w:r>
        <w:rPr>
          <w:rFonts w:cs="Times New Roman"/>
        </w:rPr>
        <w:t>2</w:t>
      </w:r>
      <w:r>
        <w:rPr>
          <w:rFonts w:cs="Times New Roman"/>
        </w:rPr>
        <w:t>表示</w:t>
      </w:r>
      <w:r>
        <w:rPr>
          <w:rFonts w:ascii="宋体" w:hAnsi="宋体" w:cs="Times New Roman"/>
        </w:rPr>
        <w:t>“</w:t>
      </w:r>
      <w:r>
        <w:rPr>
          <w:rFonts w:cs="Times New Roman"/>
        </w:rPr>
        <w:t>不太重要</w:t>
      </w:r>
      <w:r>
        <w:rPr>
          <w:rFonts w:ascii="宋体" w:hAnsi="宋体" w:cs="Times New Roman"/>
        </w:rPr>
        <w:t>”</w:t>
      </w:r>
      <w:r>
        <w:rPr>
          <w:rFonts w:cs="Times New Roman"/>
        </w:rPr>
        <w:t>，</w:t>
      </w:r>
      <w:r>
        <w:rPr>
          <w:rFonts w:cs="Times New Roman"/>
        </w:rPr>
        <w:t>1</w:t>
      </w:r>
      <w:r>
        <w:rPr>
          <w:rFonts w:cs="Times New Roman"/>
        </w:rPr>
        <w:t>表示</w:t>
      </w:r>
      <w:r>
        <w:rPr>
          <w:rFonts w:ascii="宋体" w:hAnsi="宋体" w:cs="Times New Roman"/>
        </w:rPr>
        <w:t>“</w:t>
      </w:r>
      <w:r>
        <w:rPr>
          <w:rFonts w:cs="Times New Roman"/>
        </w:rPr>
        <w:t>很不重要</w:t>
      </w:r>
      <w:r>
        <w:rPr>
          <w:rFonts w:ascii="宋体" w:hAnsi="宋体" w:cs="Times New Roman"/>
        </w:rPr>
        <w:t>”</w:t>
      </w:r>
      <w:r>
        <w:rPr>
          <w:rFonts w:cs="Times New Roman"/>
        </w:rPr>
        <w:t>，算出均值，数值越大，表明重要程度越高。</w:t>
      </w:r>
    </w:p>
    <w:p w:rsidR="00BA0B26" w:rsidRDefault="002D65E5">
      <w:pPr>
        <w:pStyle w:val="FL3"/>
      </w:pPr>
      <w:r>
        <w:t>2020</w:t>
      </w:r>
      <w:r>
        <w:t>届毕业生在选择工作中看重的因素</w:t>
      </w:r>
    </w:p>
    <w:p w:rsidR="00BA0B26" w:rsidRDefault="002D65E5">
      <w:pPr>
        <w:pStyle w:val="FL41"/>
        <w:spacing w:before="163" w:after="163"/>
      </w:pPr>
      <w:r>
        <w:t>6.</w:t>
      </w:r>
      <w:r>
        <w:t>疫情对求职就业的影响</w:t>
      </w:r>
    </w:p>
    <w:p w:rsidR="00BA0B26" w:rsidRDefault="002D65E5">
      <w:pPr>
        <w:pStyle w:val="FL5"/>
        <w:ind w:firstLine="480"/>
      </w:pPr>
      <w:r>
        <w:t>受今年年初以来的新冠肺炎疫情影响，高校毕业生求职困难增多，就业形势复杂严峻。调查显示，我校</w:t>
      </w:r>
      <w:bookmarkStart w:id="282" w:name="PO_3126a"/>
      <w:bookmarkEnd w:id="282"/>
      <w:r>
        <w:rPr>
          <w:rFonts w:hint="eastAsia"/>
        </w:rPr>
        <w:t>38.73%</w:t>
      </w:r>
      <w:r>
        <w:rPr>
          <w:rFonts w:hint="eastAsia"/>
        </w:rPr>
        <w:t>的</w:t>
      </w:r>
      <w:r>
        <w:rPr>
          <w:rFonts w:hint="eastAsia"/>
        </w:rPr>
        <w:t>2020</w:t>
      </w:r>
      <w:r>
        <w:rPr>
          <w:rFonts w:hint="eastAsia"/>
        </w:rPr>
        <w:t>届毕业生认为疫情对自己的求职就业影响大，</w:t>
      </w:r>
      <w:r>
        <w:rPr>
          <w:rFonts w:hint="eastAsia"/>
        </w:rPr>
        <w:t>15.24%</w:t>
      </w:r>
      <w:r>
        <w:rPr>
          <w:rFonts w:hint="eastAsia"/>
        </w:rPr>
        <w:t>的人认为影响不大，还有</w:t>
      </w:r>
      <w:r>
        <w:rPr>
          <w:rFonts w:hint="eastAsia"/>
        </w:rPr>
        <w:t>9.84%</w:t>
      </w:r>
      <w:r>
        <w:rPr>
          <w:rFonts w:hint="eastAsia"/>
        </w:rPr>
        <w:t>认为没有影响</w:t>
      </w:r>
      <w:r>
        <w:t>。</w:t>
      </w:r>
    </w:p>
    <w:p w:rsidR="00BA0B26" w:rsidRDefault="002D65E5">
      <w:pPr>
        <w:pStyle w:val="FL5"/>
        <w:ind w:firstLine="480"/>
      </w:pPr>
      <w:r>
        <w:t>具体来看，疫情对求职就业的主要影响表现在</w:t>
      </w:r>
      <w:bookmarkStart w:id="283" w:name="PO_3126b"/>
      <w:bookmarkEnd w:id="283"/>
      <w:r>
        <w:rPr>
          <w:rFonts w:hint="eastAsia"/>
        </w:rPr>
        <w:t>疫情影响求职、实习、面试等进程，不确定性加大（</w:t>
      </w:r>
      <w:r>
        <w:rPr>
          <w:rFonts w:hint="eastAsia"/>
        </w:rPr>
        <w:t>64.16%</w:t>
      </w:r>
      <w:r>
        <w:rPr>
          <w:rFonts w:hint="eastAsia"/>
        </w:rPr>
        <w:t>）和单位招聘岗位总体减少，就业难度加大（</w:t>
      </w:r>
      <w:r>
        <w:rPr>
          <w:rFonts w:hint="eastAsia"/>
        </w:rPr>
        <w:t>62.83%</w:t>
      </w:r>
      <w:r>
        <w:rPr>
          <w:rFonts w:hint="eastAsia"/>
        </w:rPr>
        <w:t>）</w:t>
      </w:r>
      <w:r>
        <w:t>。</w:t>
      </w:r>
    </w:p>
    <w:p w:rsidR="00BA0B26" w:rsidRDefault="002D65E5">
      <w:pPr>
        <w:pStyle w:val="FL5"/>
        <w:ind w:firstLineChars="0" w:firstLine="0"/>
        <w:jc w:val="center"/>
        <w:rPr>
          <w:rFonts w:cs="Times New Roman"/>
        </w:rPr>
      </w:pPr>
      <w:r>
        <w:rPr>
          <w:rFonts w:cs="Times New Roman"/>
          <w:noProof/>
        </w:rPr>
        <w:drawing>
          <wp:inline distT="0" distB="0" distL="0" distR="0">
            <wp:extent cx="2785110" cy="2343785"/>
            <wp:effectExtent l="0" t="0" r="0" b="0"/>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Pr>
          <w:rFonts w:cs="Times New Roman"/>
          <w:noProof/>
        </w:rPr>
        <w:drawing>
          <wp:inline distT="0" distB="0" distL="0" distR="0">
            <wp:extent cx="3181985" cy="2277110"/>
            <wp:effectExtent l="0" t="0" r="0" b="0"/>
            <wp:docPr id="49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A0B26" w:rsidRDefault="002D65E5">
      <w:pPr>
        <w:pStyle w:val="FL3"/>
      </w:pPr>
      <w:r>
        <w:t>疫情对求职就业的影响</w:t>
      </w:r>
    </w:p>
    <w:p w:rsidR="00BA0B26" w:rsidRDefault="002D65E5">
      <w:pPr>
        <w:pStyle w:val="FL30"/>
      </w:pPr>
      <w:r>
        <w:lastRenderedPageBreak/>
        <w:t>各院系毕业生认为疫情对求职就业的影响程度（单位：</w:t>
      </w:r>
      <w:r>
        <w:t>%</w:t>
      </w:r>
      <w:r>
        <w:t>）</w:t>
      </w:r>
    </w:p>
    <w:tbl>
      <w:tblPr>
        <w:tblStyle w:val="4-11"/>
        <w:tblW w:w="5000"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4542"/>
        <w:gridCol w:w="1062"/>
        <w:gridCol w:w="1062"/>
        <w:gridCol w:w="1062"/>
        <w:gridCol w:w="1062"/>
        <w:gridCol w:w="1064"/>
      </w:tblGrid>
      <w:tr w:rsidR="00BA0B26" w:rsidTr="00BA0B26">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304" w:type="pc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53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影响大</w:t>
            </w:r>
          </w:p>
        </w:tc>
        <w:tc>
          <w:tcPr>
            <w:tcW w:w="53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影响一般</w:t>
            </w:r>
          </w:p>
        </w:tc>
        <w:tc>
          <w:tcPr>
            <w:tcW w:w="53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影响不大</w:t>
            </w:r>
          </w:p>
        </w:tc>
        <w:tc>
          <w:tcPr>
            <w:tcW w:w="539"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没有影响</w:t>
            </w:r>
          </w:p>
        </w:tc>
        <w:tc>
          <w:tcPr>
            <w:tcW w:w="54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不确定</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水利与建筑工程系</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39.34</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26.23</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21.31</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11.48</w:t>
            </w:r>
          </w:p>
        </w:tc>
        <w:tc>
          <w:tcPr>
            <w:tcW w:w="54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1.64</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财会金融系</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39.39</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37.88</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10.61</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9.09</w:t>
            </w:r>
          </w:p>
        </w:tc>
        <w:tc>
          <w:tcPr>
            <w:tcW w:w="54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3.03</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园艺系</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45.90</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29.51</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11.48</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6.56</w:t>
            </w:r>
          </w:p>
        </w:tc>
        <w:tc>
          <w:tcPr>
            <w:tcW w:w="54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6.56</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现代服务管理系</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45.00</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15.00</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20.00</w:t>
            </w:r>
          </w:p>
        </w:tc>
        <w:tc>
          <w:tcPr>
            <w:tcW w:w="54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经济管理系</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60.00</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40.00</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39"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c>
          <w:tcPr>
            <w:tcW w:w="540" w:type="pct"/>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0.00</w:t>
            </w:r>
          </w:p>
        </w:tc>
      </w:tr>
      <w:tr w:rsidR="00BA0B26" w:rsidTr="00BA0B26">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畜牧兽医系</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31.37</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38.24</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17.65</w:t>
            </w:r>
          </w:p>
        </w:tc>
        <w:tc>
          <w:tcPr>
            <w:tcW w:w="539"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9.80</w:t>
            </w:r>
          </w:p>
        </w:tc>
        <w:tc>
          <w:tcPr>
            <w:tcW w:w="540" w:type="pct"/>
            <w:shd w:val="clear" w:color="auto" w:fill="D9D9D9" w:themeFill="background1" w:themeFillShade="D9"/>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color w:val="auto"/>
                <w:szCs w:val="21"/>
              </w:rPr>
              <w:t>2.94</w:t>
            </w:r>
          </w:p>
        </w:tc>
      </w:tr>
    </w:tbl>
    <w:p w:rsidR="00BA0B26" w:rsidRDefault="002D65E5">
      <w:pPr>
        <w:pStyle w:val="FL41"/>
        <w:spacing w:before="163" w:after="163"/>
      </w:pPr>
      <w:r>
        <w:t>7.</w:t>
      </w:r>
      <w:r>
        <w:t>线上招聘渠道使用情况</w:t>
      </w:r>
    </w:p>
    <w:p w:rsidR="00BA0B26" w:rsidRDefault="002D65E5">
      <w:pPr>
        <w:pStyle w:val="FL5"/>
        <w:ind w:firstLine="480"/>
      </w:pPr>
      <w:bookmarkStart w:id="284" w:name="_Hlk44505884"/>
      <w:r>
        <w:t>求职过程中，</w:t>
      </w:r>
      <w:bookmarkStart w:id="285" w:name="PO_3127a"/>
      <w:bookmarkEnd w:id="285"/>
      <w:r>
        <w:t>30.48%</w:t>
      </w:r>
      <w:r>
        <w:t>的</w:t>
      </w:r>
      <w:r>
        <w:t>2020</w:t>
      </w:r>
      <w:r>
        <w:t>届毕业生使用过线上招聘渠道。从线上招聘和线下招聘的具体使用情况来看，</w:t>
      </w:r>
      <w:bookmarkStart w:id="286" w:name="PO_3127b"/>
      <w:bookmarkEnd w:id="286"/>
      <w:r>
        <w:rPr>
          <w:rFonts w:hint="eastAsia"/>
        </w:rPr>
        <w:t>分别有</w:t>
      </w:r>
      <w:r>
        <w:rPr>
          <w:rFonts w:hint="eastAsia"/>
        </w:rPr>
        <w:t>51.04%</w:t>
      </w:r>
      <w:r>
        <w:rPr>
          <w:rFonts w:hint="eastAsia"/>
        </w:rPr>
        <w:t>、</w:t>
      </w:r>
      <w:r>
        <w:rPr>
          <w:rFonts w:hint="eastAsia"/>
        </w:rPr>
        <w:t>37.50%</w:t>
      </w:r>
      <w:r>
        <w:rPr>
          <w:rFonts w:hint="eastAsia"/>
        </w:rPr>
        <w:t>、</w:t>
      </w:r>
      <w:r>
        <w:rPr>
          <w:rFonts w:hint="eastAsia"/>
        </w:rPr>
        <w:t>39.58%</w:t>
      </w:r>
      <w:r>
        <w:rPr>
          <w:rFonts w:hint="eastAsia"/>
        </w:rPr>
        <w:t>和</w:t>
      </w:r>
      <w:r>
        <w:rPr>
          <w:rFonts w:hint="eastAsia"/>
        </w:rPr>
        <w:t>37.50%</w:t>
      </w:r>
      <w:r>
        <w:rPr>
          <w:rFonts w:hint="eastAsia"/>
        </w:rPr>
        <w:t>的人投递的简历数量、参加招聘会的数量、参与招聘会的意愿和对招聘会的满意度均为“线上远大于线下”</w:t>
      </w:r>
      <w:r>
        <w:t>。</w:t>
      </w:r>
    </w:p>
    <w:p w:rsidR="00BA0B26" w:rsidRDefault="002D65E5">
      <w:pPr>
        <w:pStyle w:val="FL5"/>
        <w:ind w:firstLineChars="0" w:firstLine="0"/>
        <w:jc w:val="center"/>
        <w:rPr>
          <w:rFonts w:cs="Times New Roman"/>
        </w:rPr>
      </w:pPr>
      <w:r>
        <w:rPr>
          <w:rFonts w:cs="Times New Roman"/>
          <w:noProof/>
        </w:rPr>
        <w:drawing>
          <wp:inline distT="0" distB="0" distL="0" distR="0">
            <wp:extent cx="5955030" cy="1931670"/>
            <wp:effectExtent l="0" t="0" r="0" b="0"/>
            <wp:docPr id="457" name="图表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bookmarkEnd w:id="284"/>
    <w:p w:rsidR="00BA0B26" w:rsidRDefault="002D65E5">
      <w:pPr>
        <w:pStyle w:val="FL3"/>
      </w:pPr>
      <w:r>
        <w:t>2020</w:t>
      </w:r>
      <w:r>
        <w:t>届毕业生求职过程中使用线上线下招聘渠道情况</w:t>
      </w:r>
    </w:p>
    <w:p w:rsidR="00BA0B26" w:rsidRDefault="002D65E5">
      <w:pPr>
        <w:pStyle w:val="FL31"/>
        <w:spacing w:before="163" w:after="163"/>
        <w:ind w:left="105"/>
        <w:rPr>
          <w:rFonts w:ascii="Times New Roman" w:hAnsi="Times New Roman" w:cs="Times New Roman"/>
        </w:rPr>
      </w:pPr>
      <w:bookmarkStart w:id="287" w:name="_Toc59177779"/>
      <w:bookmarkStart w:id="288" w:name="_Toc486857484"/>
      <w:bookmarkStart w:id="289" w:name="_Toc501455009"/>
      <w:bookmarkStart w:id="290" w:name="_Toc501807133"/>
      <w:r>
        <w:rPr>
          <w:rFonts w:ascii="Times New Roman" w:hAnsi="Times New Roman" w:cs="Times New Roman"/>
        </w:rPr>
        <w:t>（三）专业培养及就业创业教育</w:t>
      </w:r>
      <w:bookmarkEnd w:id="287"/>
    </w:p>
    <w:p w:rsidR="00BA0B26" w:rsidRDefault="002D65E5">
      <w:pPr>
        <w:pStyle w:val="FL41"/>
        <w:spacing w:before="163" w:after="163"/>
      </w:pPr>
      <w:r>
        <w:t>1.</w:t>
      </w:r>
      <w:r>
        <w:t>专业认同情况</w:t>
      </w:r>
      <w:bookmarkEnd w:id="288"/>
      <w:bookmarkEnd w:id="289"/>
      <w:bookmarkEnd w:id="290"/>
    </w:p>
    <w:p w:rsidR="00BA0B26" w:rsidRDefault="002D65E5">
      <w:pPr>
        <w:pStyle w:val="FL5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）对本专业的态度</w:t>
      </w:r>
    </w:p>
    <w:p w:rsidR="00BA0B26" w:rsidRDefault="002D65E5">
      <w:pPr>
        <w:pStyle w:val="FL5"/>
        <w:ind w:firstLine="480"/>
      </w:pPr>
      <w:bookmarkStart w:id="291" w:name="PO_31311a"/>
      <w:bookmarkEnd w:id="291"/>
      <w:r>
        <w:rPr>
          <w:rFonts w:hint="eastAsia"/>
        </w:rPr>
        <w:t>63.89%</w:t>
      </w:r>
      <w:r>
        <w:rPr>
          <w:rFonts w:hint="eastAsia"/>
        </w:rPr>
        <w:t>的</w:t>
      </w:r>
      <w:r>
        <w:rPr>
          <w:rFonts w:hint="eastAsia"/>
        </w:rPr>
        <w:t>2020</w:t>
      </w:r>
      <w:r>
        <w:rPr>
          <w:rFonts w:hint="eastAsia"/>
        </w:rPr>
        <w:t>届毕业生“很喜欢”或“喜欢”所学专业，</w:t>
      </w:r>
      <w:r>
        <w:rPr>
          <w:rFonts w:hint="eastAsia"/>
        </w:rPr>
        <w:t>3.09%</w:t>
      </w:r>
      <w:r>
        <w:rPr>
          <w:rFonts w:hint="eastAsia"/>
        </w:rPr>
        <w:t>的人“不喜欢”或“很不喜欢”本专业</w:t>
      </w:r>
      <w:r>
        <w:t>。</w:t>
      </w:r>
    </w:p>
    <w:p w:rsidR="00BA0B26" w:rsidRDefault="002D65E5">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4980305" cy="2438400"/>
            <wp:effectExtent l="0" t="0" r="0" b="0"/>
            <wp:docPr id="1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BA0B26" w:rsidRDefault="002D65E5">
      <w:pPr>
        <w:pStyle w:val="FL3"/>
      </w:pPr>
      <w:bookmarkStart w:id="292" w:name="_Toc11403680"/>
      <w:bookmarkStart w:id="293" w:name="_Ref517437283"/>
      <w:r>
        <w:t>2020</w:t>
      </w:r>
      <w:r>
        <w:t>届毕业生对本专业的态度</w:t>
      </w:r>
      <w:bookmarkEnd w:id="292"/>
      <w:bookmarkEnd w:id="293"/>
    </w:p>
    <w:p w:rsidR="00BA0B26" w:rsidRDefault="002D65E5">
      <w:pPr>
        <w:pStyle w:val="FL5"/>
        <w:ind w:firstLine="480"/>
      </w:pPr>
      <w:r>
        <w:t>从院系来看，</w:t>
      </w:r>
      <w:r>
        <w:t>2020</w:t>
      </w:r>
      <w:r>
        <w:t>届</w:t>
      </w:r>
      <w:bookmarkStart w:id="294" w:name="PO_31311c"/>
      <w:bookmarkEnd w:id="294"/>
      <w:r>
        <w:rPr>
          <w:rFonts w:hint="eastAsia"/>
        </w:rPr>
        <w:t>毕业生对本专业喜欢程度较高的前三个院系为：畜牧兽医系（</w:t>
      </w:r>
      <w:r>
        <w:rPr>
          <w:rFonts w:hint="eastAsia"/>
        </w:rPr>
        <w:t>76.92%</w:t>
      </w:r>
      <w:r>
        <w:rPr>
          <w:rFonts w:hint="eastAsia"/>
        </w:rPr>
        <w:t>）、园艺系（</w:t>
      </w:r>
      <w:r>
        <w:rPr>
          <w:rFonts w:hint="eastAsia"/>
        </w:rPr>
        <w:t>65.71%</w:t>
      </w:r>
      <w:r>
        <w:rPr>
          <w:rFonts w:hint="eastAsia"/>
        </w:rPr>
        <w:t>）和水利与建筑工程系（</w:t>
      </w:r>
      <w:r>
        <w:rPr>
          <w:rFonts w:hint="eastAsia"/>
        </w:rPr>
        <w:t>57.81%</w:t>
      </w:r>
      <w:r>
        <w:rPr>
          <w:rFonts w:hint="eastAsia"/>
        </w:rPr>
        <w:t>）</w:t>
      </w:r>
      <w:r>
        <w:t>。从专业来看，</w:t>
      </w:r>
      <w:bookmarkStart w:id="295" w:name="PO_31311d"/>
      <w:bookmarkEnd w:id="295"/>
      <w:r>
        <w:rPr>
          <w:rFonts w:hint="eastAsia"/>
        </w:rPr>
        <w:t>毕业生对本专业喜欢程度较高的前三个专业为：建筑工程技术（</w:t>
      </w:r>
      <w:r>
        <w:rPr>
          <w:rFonts w:hint="eastAsia"/>
        </w:rPr>
        <w:t>90.00%</w:t>
      </w:r>
      <w:r>
        <w:rPr>
          <w:rFonts w:hint="eastAsia"/>
        </w:rPr>
        <w:t>）、法律文秘（</w:t>
      </w:r>
      <w:r>
        <w:rPr>
          <w:rFonts w:hint="eastAsia"/>
        </w:rPr>
        <w:t>86.67%</w:t>
      </w:r>
      <w:r>
        <w:rPr>
          <w:rFonts w:hint="eastAsia"/>
        </w:rPr>
        <w:t>）和动物医学（</w:t>
      </w:r>
      <w:r>
        <w:rPr>
          <w:rFonts w:hint="eastAsia"/>
        </w:rPr>
        <w:t>77.99%</w:t>
      </w:r>
      <w:r>
        <w:rPr>
          <w:rFonts w:hint="eastAsia"/>
        </w:rPr>
        <w:t>）</w:t>
      </w:r>
      <w:r>
        <w:t>。</w:t>
      </w:r>
    </w:p>
    <w:p w:rsidR="00BA0B26" w:rsidRDefault="002D65E5">
      <w:pPr>
        <w:ind w:leftChars="-1" w:left="-2"/>
        <w:jc w:val="center"/>
      </w:pPr>
      <w:bookmarkStart w:id="296" w:name="PO_31311e"/>
      <w:bookmarkEnd w:id="296"/>
      <w:r>
        <w:rPr>
          <w:noProof/>
        </w:rPr>
        <w:drawing>
          <wp:inline distT="0" distB="0" distL="0" distR="0">
            <wp:extent cx="6120130" cy="2263775"/>
            <wp:effectExtent l="0" t="0" r="0" b="0"/>
            <wp:docPr id="6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A0B26" w:rsidRDefault="002D65E5">
      <w:pPr>
        <w:pStyle w:val="FL3"/>
      </w:pPr>
      <w:bookmarkStart w:id="297" w:name="_Ref514248889"/>
      <w:bookmarkStart w:id="298" w:name="_Toc11403681"/>
      <w:bookmarkStart w:id="299" w:name="_Ref517364104"/>
      <w:r>
        <w:t>各院系</w:t>
      </w:r>
      <w:r>
        <w:t>2020</w:t>
      </w:r>
      <w:r>
        <w:t>届毕业生对本专业的态度</w:t>
      </w:r>
      <w:bookmarkEnd w:id="297"/>
      <w:bookmarkEnd w:id="298"/>
      <w:bookmarkEnd w:id="299"/>
    </w:p>
    <w:p w:rsidR="00BA0B26" w:rsidRDefault="002D65E5">
      <w:pPr>
        <w:ind w:leftChars="-1" w:left="-2"/>
        <w:jc w:val="center"/>
      </w:pPr>
      <w:bookmarkStart w:id="300" w:name="PO_31311f"/>
      <w:bookmarkEnd w:id="300"/>
      <w:r>
        <w:rPr>
          <w:noProof/>
        </w:rPr>
        <w:lastRenderedPageBreak/>
        <w:drawing>
          <wp:inline distT="0" distB="0" distL="0" distR="0">
            <wp:extent cx="5271135" cy="8475980"/>
            <wp:effectExtent l="0" t="0" r="0" b="0"/>
            <wp:docPr id="4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BA0B26" w:rsidRDefault="002D65E5">
      <w:pPr>
        <w:pStyle w:val="FL3"/>
      </w:pPr>
      <w:bookmarkStart w:id="301" w:name="_Toc11403682"/>
      <w:bookmarkStart w:id="302" w:name="_Ref514248910"/>
      <w:r>
        <w:t>各专业</w:t>
      </w:r>
      <w:r>
        <w:t>2020</w:t>
      </w:r>
      <w:r>
        <w:t>届毕业生对本专业的态度</w:t>
      </w:r>
      <w:bookmarkEnd w:id="301"/>
      <w:bookmarkEnd w:id="302"/>
    </w:p>
    <w:p w:rsidR="00BA0B26" w:rsidRDefault="002D65E5">
      <w:pPr>
        <w:pStyle w:val="FL50"/>
        <w:rPr>
          <w:rFonts w:ascii="Times New Roman" w:hAnsi="Times New Roman"/>
        </w:rPr>
      </w:pPr>
      <w:r>
        <w:rPr>
          <w:rFonts w:ascii="Times New Roman" w:hAnsi="Times New Roman"/>
        </w:rPr>
        <w:lastRenderedPageBreak/>
        <w:t>（</w:t>
      </w:r>
      <w:r>
        <w:rPr>
          <w:rFonts w:ascii="Times New Roman" w:hAnsi="Times New Roman"/>
        </w:rPr>
        <w:t>2</w:t>
      </w:r>
      <w:r>
        <w:rPr>
          <w:rFonts w:ascii="Times New Roman" w:hAnsi="Times New Roman"/>
        </w:rPr>
        <w:t>）从事与本专业相关工作的意愿</w:t>
      </w:r>
    </w:p>
    <w:p w:rsidR="00BA0B26" w:rsidRDefault="002D65E5">
      <w:pPr>
        <w:pStyle w:val="FL5"/>
        <w:ind w:firstLine="480"/>
      </w:pPr>
      <w:bookmarkStart w:id="303" w:name="PO_31312a"/>
      <w:bookmarkEnd w:id="303"/>
      <w:r>
        <w:rPr>
          <w:rFonts w:hint="eastAsia"/>
        </w:rPr>
        <w:t>66.04%</w:t>
      </w:r>
      <w:r>
        <w:rPr>
          <w:rFonts w:hint="eastAsia"/>
        </w:rPr>
        <w:t>的</w:t>
      </w:r>
      <w:r>
        <w:rPr>
          <w:rFonts w:hint="eastAsia"/>
        </w:rPr>
        <w:t>2020</w:t>
      </w:r>
      <w:r>
        <w:rPr>
          <w:rFonts w:hint="eastAsia"/>
        </w:rPr>
        <w:t>届毕业生“很愿意”或“愿意”从事与本专业相关工作，</w:t>
      </w:r>
      <w:r>
        <w:rPr>
          <w:rFonts w:hint="eastAsia"/>
        </w:rPr>
        <w:t>6.18%</w:t>
      </w:r>
      <w:r>
        <w:rPr>
          <w:rFonts w:hint="eastAsia"/>
        </w:rPr>
        <w:t>的人“不愿意”或“很不愿意”从事与本专业相关工作</w:t>
      </w:r>
      <w:r>
        <w:t>。</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2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BA0B26" w:rsidRDefault="002D65E5">
      <w:pPr>
        <w:pStyle w:val="FL3"/>
      </w:pPr>
      <w:bookmarkStart w:id="304" w:name="_Ref514249015"/>
      <w:bookmarkStart w:id="305" w:name="_Toc11403683"/>
      <w:r>
        <w:t>2020</w:t>
      </w:r>
      <w:r>
        <w:t>届毕业生从事与本专业相关工作的意愿</w:t>
      </w:r>
      <w:bookmarkEnd w:id="304"/>
      <w:bookmarkEnd w:id="305"/>
    </w:p>
    <w:p w:rsidR="00BA0B26" w:rsidRDefault="002D65E5">
      <w:pPr>
        <w:pStyle w:val="FL5"/>
        <w:ind w:firstLine="480"/>
      </w:pPr>
      <w:r>
        <w:t>从院系来看，</w:t>
      </w:r>
      <w:r>
        <w:t>2020</w:t>
      </w:r>
      <w:r>
        <w:t>届</w:t>
      </w:r>
      <w:bookmarkStart w:id="306" w:name="PO_31312c"/>
      <w:bookmarkEnd w:id="306"/>
      <w:r>
        <w:rPr>
          <w:rFonts w:hint="eastAsia"/>
        </w:rPr>
        <w:t>毕业生从事与本专业相关工作意愿较高的前三个院系依次为：畜牧兽医系（</w:t>
      </w:r>
      <w:r>
        <w:rPr>
          <w:rFonts w:hint="eastAsia"/>
        </w:rPr>
        <w:t>74.36%</w:t>
      </w:r>
      <w:r>
        <w:rPr>
          <w:rFonts w:hint="eastAsia"/>
        </w:rPr>
        <w:t>）、园艺系（</w:t>
      </w:r>
      <w:r>
        <w:rPr>
          <w:rFonts w:hint="eastAsia"/>
        </w:rPr>
        <w:t>72.00%</w:t>
      </w:r>
      <w:r>
        <w:rPr>
          <w:rFonts w:hint="eastAsia"/>
        </w:rPr>
        <w:t>）和水利与建筑工程系（</w:t>
      </w:r>
      <w:r>
        <w:rPr>
          <w:rFonts w:hint="eastAsia"/>
        </w:rPr>
        <w:t>60.94%</w:t>
      </w:r>
      <w:r>
        <w:rPr>
          <w:rFonts w:hint="eastAsia"/>
        </w:rPr>
        <w:t>）</w:t>
      </w:r>
      <w:r>
        <w:t>。从专业来看，</w:t>
      </w:r>
      <w:bookmarkStart w:id="307" w:name="PO_31312d"/>
      <w:bookmarkEnd w:id="307"/>
      <w:r>
        <w:rPr>
          <w:rFonts w:hint="eastAsia"/>
        </w:rPr>
        <w:t>毕业生从事与本专业相关工作意愿较高的前三个专业依次为：法律文秘（</w:t>
      </w:r>
      <w:r>
        <w:rPr>
          <w:rFonts w:hint="eastAsia"/>
        </w:rPr>
        <w:t>93.33%</w:t>
      </w:r>
      <w:r>
        <w:rPr>
          <w:rFonts w:hint="eastAsia"/>
        </w:rPr>
        <w:t>）、建筑工程技术（</w:t>
      </w:r>
      <w:r>
        <w:rPr>
          <w:rFonts w:hint="eastAsia"/>
        </w:rPr>
        <w:t>80.00%</w:t>
      </w:r>
      <w:r>
        <w:rPr>
          <w:rFonts w:hint="eastAsia"/>
        </w:rPr>
        <w:t>）和园艺技术（</w:t>
      </w:r>
      <w:r>
        <w:rPr>
          <w:rFonts w:hint="eastAsia"/>
        </w:rPr>
        <w:t>78.08%</w:t>
      </w:r>
      <w:r>
        <w:rPr>
          <w:rFonts w:hint="eastAsia"/>
        </w:rPr>
        <w:t>）</w:t>
      </w:r>
      <w:r>
        <w:t>。</w:t>
      </w:r>
    </w:p>
    <w:p w:rsidR="00BA0B26" w:rsidRDefault="002D65E5">
      <w:pPr>
        <w:ind w:leftChars="-1" w:left="-2"/>
        <w:jc w:val="center"/>
      </w:pPr>
      <w:bookmarkStart w:id="308" w:name="PO_31312e"/>
      <w:bookmarkEnd w:id="308"/>
      <w:r>
        <w:rPr>
          <w:noProof/>
        </w:rPr>
        <w:drawing>
          <wp:inline distT="0" distB="0" distL="0" distR="0">
            <wp:extent cx="6120130" cy="2263775"/>
            <wp:effectExtent l="0" t="0" r="0" b="0"/>
            <wp:docPr id="6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BA0B26" w:rsidRDefault="002D65E5">
      <w:pPr>
        <w:pStyle w:val="FL3"/>
      </w:pPr>
      <w:bookmarkStart w:id="309" w:name="_Toc11403684"/>
      <w:bookmarkStart w:id="310" w:name="_Ref514249238"/>
      <w:r>
        <w:t>各院系</w:t>
      </w:r>
      <w:r>
        <w:t>2020</w:t>
      </w:r>
      <w:r>
        <w:t>届毕业生从事与本专业相关工作的意愿</w:t>
      </w:r>
      <w:bookmarkEnd w:id="309"/>
      <w:bookmarkEnd w:id="310"/>
    </w:p>
    <w:p w:rsidR="00BA0B26" w:rsidRDefault="002D65E5">
      <w:pPr>
        <w:ind w:leftChars="-1" w:left="-2"/>
        <w:jc w:val="center"/>
      </w:pPr>
      <w:bookmarkStart w:id="311" w:name="PO_31312f"/>
      <w:bookmarkEnd w:id="311"/>
      <w:r>
        <w:rPr>
          <w:noProof/>
        </w:rPr>
        <w:lastRenderedPageBreak/>
        <w:drawing>
          <wp:inline distT="0" distB="0" distL="0" distR="0">
            <wp:extent cx="5271135" cy="8475980"/>
            <wp:effectExtent l="0" t="0" r="0" b="0"/>
            <wp:docPr id="7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BA0B26" w:rsidRDefault="002D65E5">
      <w:pPr>
        <w:pStyle w:val="FL3"/>
      </w:pPr>
      <w:bookmarkStart w:id="312" w:name="_Ref514249269"/>
      <w:bookmarkStart w:id="313" w:name="_Toc11403685"/>
      <w:r>
        <w:t>各专业</w:t>
      </w:r>
      <w:r>
        <w:t>2020</w:t>
      </w:r>
      <w:r>
        <w:t>届毕业生从事与本专业相关工作的意愿</w:t>
      </w:r>
      <w:bookmarkEnd w:id="312"/>
      <w:bookmarkEnd w:id="313"/>
    </w:p>
    <w:p w:rsidR="00BA0B26" w:rsidRDefault="002D65E5">
      <w:pPr>
        <w:pStyle w:val="FL41"/>
        <w:spacing w:before="163" w:after="163"/>
      </w:pPr>
      <w:bookmarkStart w:id="314" w:name="_Toc501455010"/>
      <w:bookmarkStart w:id="315" w:name="_Toc501807134"/>
      <w:bookmarkStart w:id="316" w:name="_Toc486857485"/>
      <w:r>
        <w:lastRenderedPageBreak/>
        <w:t>2.</w:t>
      </w:r>
      <w:r>
        <w:t>专业培养反馈</w:t>
      </w:r>
      <w:bookmarkEnd w:id="314"/>
      <w:bookmarkEnd w:id="315"/>
      <w:bookmarkEnd w:id="316"/>
    </w:p>
    <w:p w:rsidR="00BA0B26" w:rsidRDefault="002D65E5">
      <w:pPr>
        <w:pStyle w:val="FL5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）对专业课程设置的满意度</w:t>
      </w:r>
    </w:p>
    <w:p w:rsidR="00BA0B26" w:rsidRDefault="002D65E5">
      <w:pPr>
        <w:pStyle w:val="FL5"/>
        <w:ind w:firstLine="480"/>
      </w:pPr>
      <w:r>
        <w:t>2020</w:t>
      </w:r>
      <w:r>
        <w:t>届毕业生中，</w:t>
      </w:r>
      <w:bookmarkStart w:id="317" w:name="PO_31321a"/>
      <w:bookmarkEnd w:id="317"/>
      <w:r>
        <w:rPr>
          <w:rFonts w:hint="eastAsia"/>
        </w:rPr>
        <w:t>74.90%</w:t>
      </w:r>
      <w:r>
        <w:rPr>
          <w:rFonts w:hint="eastAsia"/>
        </w:rPr>
        <w:t>的人对专业课程设置“很满意”或“满意”，</w:t>
      </w:r>
      <w:r>
        <w:rPr>
          <w:rFonts w:hint="eastAsia"/>
        </w:rPr>
        <w:t>2.28%</w:t>
      </w:r>
      <w:r>
        <w:rPr>
          <w:rFonts w:hint="eastAsia"/>
        </w:rPr>
        <w:t>的人表示“不满意”或“很不满意”</w:t>
      </w:r>
      <w:r>
        <w:t>。</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2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BA0B26" w:rsidRDefault="002D65E5">
      <w:pPr>
        <w:pStyle w:val="FL3"/>
      </w:pPr>
      <w:bookmarkStart w:id="318" w:name="_Ref517439586"/>
      <w:bookmarkStart w:id="319" w:name="_Toc11403686"/>
      <w:r>
        <w:t>2020</w:t>
      </w:r>
      <w:r>
        <w:t>届毕业生对专业课程设置的满意度</w:t>
      </w:r>
      <w:bookmarkEnd w:id="318"/>
      <w:bookmarkEnd w:id="319"/>
    </w:p>
    <w:p w:rsidR="00BA0B26" w:rsidRDefault="002D65E5">
      <w:pPr>
        <w:pStyle w:val="FL5"/>
        <w:ind w:firstLine="480"/>
      </w:pPr>
      <w:r>
        <w:t>从院系来看，</w:t>
      </w:r>
      <w:r>
        <w:t>2020</w:t>
      </w:r>
      <w:r>
        <w:t>届</w:t>
      </w:r>
      <w:bookmarkStart w:id="320" w:name="PO_31321e"/>
      <w:bookmarkEnd w:id="320"/>
      <w:r>
        <w:rPr>
          <w:rFonts w:hint="eastAsia"/>
        </w:rPr>
        <w:t>毕业生对专业课程设置满意比例较高的前三个院系依次为：畜牧兽医系（</w:t>
      </w:r>
      <w:r>
        <w:rPr>
          <w:rFonts w:hint="eastAsia"/>
        </w:rPr>
        <w:t>82.05%</w:t>
      </w:r>
      <w:r>
        <w:rPr>
          <w:rFonts w:hint="eastAsia"/>
        </w:rPr>
        <w:t>）、园艺系（</w:t>
      </w:r>
      <w:r>
        <w:rPr>
          <w:rFonts w:hint="eastAsia"/>
        </w:rPr>
        <w:t>77.71%</w:t>
      </w:r>
      <w:r>
        <w:rPr>
          <w:rFonts w:hint="eastAsia"/>
        </w:rPr>
        <w:t>）和现代服务管理系（</w:t>
      </w:r>
      <w:r>
        <w:rPr>
          <w:rFonts w:hint="eastAsia"/>
        </w:rPr>
        <w:t>76.81%</w:t>
      </w:r>
      <w:r>
        <w:rPr>
          <w:rFonts w:hint="eastAsia"/>
        </w:rPr>
        <w:t>）</w:t>
      </w:r>
      <w:r>
        <w:t>。从专业来看，</w:t>
      </w:r>
      <w:bookmarkStart w:id="321" w:name="PO_31321f"/>
      <w:bookmarkEnd w:id="321"/>
      <w:r>
        <w:rPr>
          <w:rFonts w:hint="eastAsia"/>
        </w:rPr>
        <w:t>毕业生对专业课程设置满意比例较高的前三个专业为：物业管理（</w:t>
      </w:r>
      <w:r>
        <w:rPr>
          <w:rFonts w:hint="eastAsia"/>
        </w:rPr>
        <w:t>100.00%</w:t>
      </w:r>
      <w:r>
        <w:rPr>
          <w:rFonts w:hint="eastAsia"/>
        </w:rPr>
        <w:t>）、法律文秘（</w:t>
      </w:r>
      <w:r>
        <w:rPr>
          <w:rFonts w:hint="eastAsia"/>
        </w:rPr>
        <w:t>93.33%</w:t>
      </w:r>
      <w:r>
        <w:rPr>
          <w:rFonts w:hint="eastAsia"/>
        </w:rPr>
        <w:t>）和会展策划与管理（</w:t>
      </w:r>
      <w:r>
        <w:rPr>
          <w:rFonts w:hint="eastAsia"/>
        </w:rPr>
        <w:t>86.96%</w:t>
      </w:r>
      <w:r>
        <w:rPr>
          <w:rFonts w:hint="eastAsia"/>
        </w:rPr>
        <w:t>）</w:t>
      </w:r>
      <w:r>
        <w:t>。</w:t>
      </w:r>
    </w:p>
    <w:p w:rsidR="00BA0B26" w:rsidRDefault="002D65E5">
      <w:pPr>
        <w:ind w:leftChars="-1" w:left="-2"/>
        <w:jc w:val="center"/>
      </w:pPr>
      <w:bookmarkStart w:id="322" w:name="PO_31321g"/>
      <w:bookmarkEnd w:id="322"/>
      <w:r>
        <w:rPr>
          <w:noProof/>
        </w:rPr>
        <w:drawing>
          <wp:inline distT="0" distB="0" distL="0" distR="0">
            <wp:extent cx="6120130" cy="2263775"/>
            <wp:effectExtent l="0" t="0" r="0" b="0"/>
            <wp:docPr id="7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A0B26" w:rsidRDefault="002D65E5">
      <w:pPr>
        <w:pStyle w:val="FL3"/>
      </w:pPr>
      <w:bookmarkStart w:id="323" w:name="_Ref514250068"/>
      <w:bookmarkStart w:id="324" w:name="_Toc11403688"/>
      <w:r>
        <w:t>各院系</w:t>
      </w:r>
      <w:r>
        <w:t>2020</w:t>
      </w:r>
      <w:r>
        <w:t>届毕业生对专业课程设置的</w:t>
      </w:r>
      <w:bookmarkEnd w:id="323"/>
      <w:r>
        <w:t>满意度</w:t>
      </w:r>
      <w:bookmarkEnd w:id="324"/>
    </w:p>
    <w:p w:rsidR="00BA0B26" w:rsidRDefault="002D65E5">
      <w:pPr>
        <w:ind w:leftChars="-1" w:left="-2"/>
        <w:jc w:val="center"/>
      </w:pPr>
      <w:bookmarkStart w:id="325" w:name="PO_31321h"/>
      <w:bookmarkEnd w:id="325"/>
      <w:r>
        <w:rPr>
          <w:noProof/>
        </w:rPr>
        <w:lastRenderedPageBreak/>
        <w:drawing>
          <wp:inline distT="0" distB="0" distL="0" distR="0">
            <wp:extent cx="5271135" cy="8475980"/>
            <wp:effectExtent l="0" t="0" r="0" b="0"/>
            <wp:docPr id="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A0B26" w:rsidRDefault="002D65E5">
      <w:pPr>
        <w:pStyle w:val="FL3"/>
      </w:pPr>
      <w:bookmarkStart w:id="326" w:name="_Ref514250775"/>
      <w:bookmarkStart w:id="327" w:name="_Toc11403689"/>
      <w:r>
        <w:t>各专业</w:t>
      </w:r>
      <w:r>
        <w:t>2020</w:t>
      </w:r>
      <w:r>
        <w:t>届毕业生对专业课程设置的</w:t>
      </w:r>
      <w:bookmarkEnd w:id="326"/>
      <w:r>
        <w:t>满意度</w:t>
      </w:r>
      <w:bookmarkEnd w:id="327"/>
    </w:p>
    <w:p w:rsidR="00BA0B26" w:rsidRDefault="002D65E5">
      <w:pPr>
        <w:pStyle w:val="FL50"/>
        <w:rPr>
          <w:rFonts w:ascii="Times New Roman" w:hAnsi="Times New Roman"/>
        </w:rPr>
      </w:pPr>
      <w:r>
        <w:rPr>
          <w:rFonts w:ascii="Times New Roman" w:hAnsi="Times New Roman"/>
        </w:rPr>
        <w:lastRenderedPageBreak/>
        <w:t>（</w:t>
      </w:r>
      <w:r>
        <w:rPr>
          <w:rFonts w:ascii="Times New Roman" w:hAnsi="Times New Roman"/>
        </w:rPr>
        <w:t>2</w:t>
      </w:r>
      <w:r>
        <w:rPr>
          <w:rFonts w:ascii="Times New Roman" w:hAnsi="Times New Roman"/>
        </w:rPr>
        <w:t>）对专业教师授课水平的满意度</w:t>
      </w:r>
    </w:p>
    <w:p w:rsidR="00BA0B26" w:rsidRDefault="002D65E5">
      <w:pPr>
        <w:pStyle w:val="FL5"/>
        <w:ind w:firstLine="480"/>
      </w:pPr>
      <w:r>
        <w:t>2020</w:t>
      </w:r>
      <w:r>
        <w:t>届毕业生中，</w:t>
      </w:r>
      <w:bookmarkStart w:id="328" w:name="PO_31322a"/>
      <w:bookmarkEnd w:id="328"/>
      <w:r>
        <w:rPr>
          <w:rFonts w:hint="eastAsia"/>
        </w:rPr>
        <w:t>87.65%</w:t>
      </w:r>
      <w:r>
        <w:rPr>
          <w:rFonts w:hint="eastAsia"/>
        </w:rPr>
        <w:t>的人对专业教师授课水平“很满意”或“满意”，</w:t>
      </w:r>
      <w:r>
        <w:rPr>
          <w:rFonts w:hint="eastAsia"/>
        </w:rPr>
        <w:t>1.34%</w:t>
      </w:r>
      <w:r>
        <w:rPr>
          <w:rFonts w:hint="eastAsia"/>
        </w:rPr>
        <w:t>的人表示“不满意”或“很不满意”</w:t>
      </w:r>
      <w:r>
        <w:t>。</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BA0B26" w:rsidRDefault="002D65E5">
      <w:pPr>
        <w:pStyle w:val="FL3"/>
      </w:pPr>
      <w:bookmarkStart w:id="329" w:name="_Ref517440326"/>
      <w:bookmarkStart w:id="330" w:name="_Toc11403690"/>
      <w:r>
        <w:t>2020</w:t>
      </w:r>
      <w:r>
        <w:t>届毕业生对专业教师授课水平的</w:t>
      </w:r>
      <w:bookmarkEnd w:id="329"/>
      <w:r>
        <w:t>满意度</w:t>
      </w:r>
      <w:bookmarkEnd w:id="330"/>
    </w:p>
    <w:p w:rsidR="00BA0B26" w:rsidRDefault="002D65E5">
      <w:pPr>
        <w:pStyle w:val="FL5"/>
        <w:ind w:firstLine="480"/>
      </w:pPr>
      <w:r>
        <w:t>从院系来看，</w:t>
      </w:r>
      <w:r>
        <w:t>2020</w:t>
      </w:r>
      <w:r>
        <w:t>届</w:t>
      </w:r>
      <w:bookmarkStart w:id="331" w:name="PO_31322e"/>
      <w:bookmarkEnd w:id="331"/>
      <w:r>
        <w:rPr>
          <w:rFonts w:hint="eastAsia"/>
        </w:rPr>
        <w:t>毕业生对专业教师授课水平满意比例较高的前三个院系为：畜牧兽医系（</w:t>
      </w:r>
      <w:r>
        <w:rPr>
          <w:rFonts w:hint="eastAsia"/>
        </w:rPr>
        <w:t>92.31%</w:t>
      </w:r>
      <w:r>
        <w:rPr>
          <w:rFonts w:hint="eastAsia"/>
        </w:rPr>
        <w:t>）、水利与建筑工程系（</w:t>
      </w:r>
      <w:r>
        <w:rPr>
          <w:rFonts w:hint="eastAsia"/>
        </w:rPr>
        <w:t>89.84%</w:t>
      </w:r>
      <w:r>
        <w:rPr>
          <w:rFonts w:hint="eastAsia"/>
        </w:rPr>
        <w:t>）和现代服务管理系（</w:t>
      </w:r>
      <w:r>
        <w:rPr>
          <w:rFonts w:hint="eastAsia"/>
        </w:rPr>
        <w:t>86.96%</w:t>
      </w:r>
      <w:r>
        <w:rPr>
          <w:rFonts w:hint="eastAsia"/>
        </w:rPr>
        <w:t>）</w:t>
      </w:r>
      <w:r>
        <w:t>。从专业来看，</w:t>
      </w:r>
      <w:bookmarkStart w:id="332" w:name="PO_31322f"/>
      <w:bookmarkEnd w:id="332"/>
      <w:r>
        <w:rPr>
          <w:rFonts w:hint="eastAsia"/>
        </w:rPr>
        <w:t>毕业生对专业教师授课水平满意比例较高的前三个专业为：财务会计类、物业管理和金融管理，均达到了</w:t>
      </w:r>
      <w:r>
        <w:rPr>
          <w:rFonts w:hint="eastAsia"/>
        </w:rPr>
        <w:t>100.00%</w:t>
      </w:r>
      <w:r>
        <w:t>。</w:t>
      </w:r>
    </w:p>
    <w:p w:rsidR="00BA0B26" w:rsidRDefault="002D65E5">
      <w:pPr>
        <w:ind w:leftChars="-1" w:left="-2"/>
        <w:jc w:val="center"/>
      </w:pPr>
      <w:bookmarkStart w:id="333" w:name="PO_31322g"/>
      <w:bookmarkEnd w:id="333"/>
      <w:r>
        <w:rPr>
          <w:noProof/>
        </w:rPr>
        <w:drawing>
          <wp:inline distT="0" distB="0" distL="0" distR="0">
            <wp:extent cx="6120130" cy="2263775"/>
            <wp:effectExtent l="0" t="0" r="0" b="0"/>
            <wp:docPr id="7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BA0B26" w:rsidRDefault="002D65E5">
      <w:pPr>
        <w:pStyle w:val="FL3"/>
      </w:pPr>
      <w:r>
        <w:t>各院系</w:t>
      </w:r>
      <w:r>
        <w:t>2020</w:t>
      </w:r>
      <w:r>
        <w:t>届毕业生对专业教师授课水平的满意度</w:t>
      </w:r>
    </w:p>
    <w:p w:rsidR="00BA0B26" w:rsidRDefault="002D65E5">
      <w:pPr>
        <w:ind w:leftChars="-1" w:left="-2"/>
        <w:jc w:val="center"/>
      </w:pPr>
      <w:bookmarkStart w:id="334" w:name="PO_31322h"/>
      <w:bookmarkEnd w:id="334"/>
      <w:r>
        <w:rPr>
          <w:noProof/>
        </w:rPr>
        <w:lastRenderedPageBreak/>
        <w:drawing>
          <wp:inline distT="0" distB="0" distL="0" distR="0">
            <wp:extent cx="5271135" cy="8475980"/>
            <wp:effectExtent l="0" t="0" r="0" b="0"/>
            <wp:docPr id="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A0B26" w:rsidRDefault="002D65E5">
      <w:pPr>
        <w:pStyle w:val="FL3"/>
      </w:pPr>
      <w:r>
        <w:t>各专业</w:t>
      </w:r>
      <w:r>
        <w:t>2020</w:t>
      </w:r>
      <w:r>
        <w:t>届毕业生对专业教师授课水平的满意度</w:t>
      </w:r>
    </w:p>
    <w:p w:rsidR="00BA0B26" w:rsidRDefault="002D65E5">
      <w:pPr>
        <w:pStyle w:val="FL50"/>
        <w:rPr>
          <w:rFonts w:ascii="Times New Roman" w:hAnsi="Times New Roman"/>
        </w:rPr>
      </w:pPr>
      <w:r>
        <w:rPr>
          <w:rFonts w:ascii="Times New Roman" w:hAnsi="Times New Roman"/>
        </w:rPr>
        <w:lastRenderedPageBreak/>
        <w:t>（</w:t>
      </w:r>
      <w:r>
        <w:rPr>
          <w:rFonts w:ascii="Times New Roman" w:hAnsi="Times New Roman"/>
        </w:rPr>
        <w:t>3</w:t>
      </w:r>
      <w:r>
        <w:rPr>
          <w:rFonts w:ascii="Times New Roman" w:hAnsi="Times New Roman"/>
        </w:rPr>
        <w:t>）与专业课程教师的交流情况及满足需求程度</w:t>
      </w:r>
    </w:p>
    <w:p w:rsidR="00BA0B26" w:rsidRDefault="002D65E5">
      <w:pPr>
        <w:pStyle w:val="FL5"/>
        <w:ind w:firstLine="480"/>
      </w:pPr>
      <w:r>
        <w:t>加强专业课程教师与学生的互动交流，关注学生的专业发展、职业规划，能在一定程度上帮助学生拓宽专业知识面，树立正确的职业观。</w:t>
      </w:r>
      <w:r>
        <w:t>2019—2020</w:t>
      </w:r>
      <w:r>
        <w:t>学年，我校毕业生与专业课程教师交流比例较高的</w:t>
      </w:r>
      <w:bookmarkStart w:id="335" w:name="PO_31323a"/>
      <w:bookmarkEnd w:id="335"/>
      <w:r>
        <w:rPr>
          <w:rFonts w:hint="eastAsia"/>
        </w:rPr>
        <w:t>前三项内容依次为：讨论论文或项目的想法（</w:t>
      </w:r>
      <w:r>
        <w:rPr>
          <w:rFonts w:hint="eastAsia"/>
        </w:rPr>
        <w:t>93.42%</w:t>
      </w:r>
      <w:r>
        <w:rPr>
          <w:rFonts w:hint="eastAsia"/>
        </w:rPr>
        <w:t>），课程内容及专业知识（</w:t>
      </w:r>
      <w:r>
        <w:rPr>
          <w:rFonts w:hint="eastAsia"/>
        </w:rPr>
        <w:t>91.14%</w:t>
      </w:r>
      <w:r>
        <w:rPr>
          <w:rFonts w:hint="eastAsia"/>
        </w:rPr>
        <w:t>），就业指导（职位推荐、求职技巧等）（</w:t>
      </w:r>
      <w:r>
        <w:rPr>
          <w:rFonts w:hint="eastAsia"/>
        </w:rPr>
        <w:t>85.50%</w:t>
      </w:r>
      <w:r>
        <w:rPr>
          <w:rFonts w:hint="eastAsia"/>
        </w:rPr>
        <w:t>）；从交流满足需求的情况来看，讨论论文或项目的想法（</w:t>
      </w:r>
      <w:r>
        <w:rPr>
          <w:rFonts w:hint="eastAsia"/>
        </w:rPr>
        <w:t>90.37%</w:t>
      </w:r>
      <w:r>
        <w:rPr>
          <w:rFonts w:hint="eastAsia"/>
        </w:rPr>
        <w:t>），人生观、价值观等问题（</w:t>
      </w:r>
      <w:r>
        <w:rPr>
          <w:rFonts w:hint="eastAsia"/>
        </w:rPr>
        <w:t>87.72%</w:t>
      </w:r>
      <w:r>
        <w:rPr>
          <w:rFonts w:hint="eastAsia"/>
        </w:rPr>
        <w:t>），课程内容及专业知识（</w:t>
      </w:r>
      <w:r>
        <w:rPr>
          <w:rFonts w:hint="eastAsia"/>
        </w:rPr>
        <w:t>87.33%</w:t>
      </w:r>
      <w:r>
        <w:rPr>
          <w:rFonts w:hint="eastAsia"/>
        </w:rPr>
        <w:t>）是毕业生认为满足度较高的三个方面</w:t>
      </w:r>
      <w:r>
        <w:t>。</w:t>
      </w:r>
    </w:p>
    <w:p w:rsidR="00BA0B26" w:rsidRDefault="002D65E5">
      <w:pPr>
        <w:pStyle w:val="FL5"/>
        <w:ind w:firstLineChars="0" w:firstLine="0"/>
        <w:rPr>
          <w:rFonts w:cs="Times New Roman"/>
        </w:rPr>
      </w:pPr>
      <w:r>
        <w:rPr>
          <w:rFonts w:cs="Times New Roman"/>
          <w:noProof/>
        </w:rPr>
        <w:drawing>
          <wp:inline distT="0" distB="0" distL="0" distR="0">
            <wp:extent cx="6019800" cy="234315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BA0B26" w:rsidRDefault="002D65E5">
      <w:pPr>
        <w:pStyle w:val="FL3"/>
      </w:pPr>
      <w:r>
        <w:t>与专业课程教师的交流情况及满足需求程度</w:t>
      </w:r>
    </w:p>
    <w:p w:rsidR="00BA0B26" w:rsidRDefault="002D65E5">
      <w:pPr>
        <w:pStyle w:val="FL5"/>
        <w:ind w:firstLine="480"/>
      </w:pPr>
      <w:r>
        <w:t>具体来看，各院系毕业生与专业课程教师交流的情况略有不同，</w:t>
      </w:r>
      <w:bookmarkStart w:id="336" w:name="PO_31323c1"/>
      <w:bookmarkEnd w:id="336"/>
      <w:r>
        <w:rPr>
          <w:rFonts w:hint="eastAsia"/>
        </w:rPr>
        <w:t>园艺系毕业生与专业课程教师在交流讨论论文或项目的想法方面的比例相对较高（</w:t>
      </w:r>
      <w:r>
        <w:rPr>
          <w:rFonts w:hint="eastAsia"/>
        </w:rPr>
        <w:t>97.71%</w:t>
      </w:r>
      <w:r>
        <w:rPr>
          <w:rFonts w:hint="eastAsia"/>
        </w:rPr>
        <w:t>）</w:t>
      </w:r>
      <w:r>
        <w:t>，</w:t>
      </w:r>
      <w:bookmarkStart w:id="337" w:name="PO_31323c2"/>
      <w:bookmarkEnd w:id="337"/>
      <w:r>
        <w:rPr>
          <w:rFonts w:hint="eastAsia"/>
        </w:rPr>
        <w:t>水利与建筑工程系毕业生认为讨论论文或项目的想法方面的交流满足需求的比例较高（</w:t>
      </w:r>
      <w:r>
        <w:rPr>
          <w:rFonts w:hint="eastAsia"/>
        </w:rPr>
        <w:t>92.11%</w:t>
      </w:r>
      <w:r>
        <w:rPr>
          <w:rFonts w:hint="eastAsia"/>
        </w:rPr>
        <w:t>）</w:t>
      </w:r>
      <w:r>
        <w:t>。</w:t>
      </w:r>
    </w:p>
    <w:p w:rsidR="00BA0B26" w:rsidRDefault="002D65E5">
      <w:pPr>
        <w:pStyle w:val="FL30"/>
      </w:pPr>
      <w:r>
        <w:t>各院系</w:t>
      </w:r>
      <w:r>
        <w:t>2020</w:t>
      </w:r>
      <w:r>
        <w:t>届毕业生与专业课程教师的交流情况及满足需求程度（单位：</w:t>
      </w:r>
      <w:r>
        <w:t>%</w:t>
      </w:r>
      <w:r>
        <w:t>）</w:t>
      </w:r>
    </w:p>
    <w:tbl>
      <w:tblPr>
        <w:tblStyle w:val="4-11"/>
        <w:tblW w:w="5233" w:type="pct"/>
        <w:jc w:val="center"/>
        <w:tblBorders>
          <w:insideH w:val="dotted" w:sz="4" w:space="0" w:color="374794" w:themeColor="accent1"/>
          <w:insideV w:val="dotted" w:sz="4" w:space="0" w:color="374794" w:themeColor="accent1"/>
        </w:tblBorders>
        <w:tblLook w:val="04A0" w:firstRow="1" w:lastRow="0" w:firstColumn="1" w:lastColumn="0" w:noHBand="0" w:noVBand="1"/>
      </w:tblPr>
      <w:tblGrid>
        <w:gridCol w:w="3254"/>
        <w:gridCol w:w="717"/>
        <w:gridCol w:w="717"/>
        <w:gridCol w:w="717"/>
        <w:gridCol w:w="717"/>
        <w:gridCol w:w="717"/>
        <w:gridCol w:w="718"/>
        <w:gridCol w:w="689"/>
        <w:gridCol w:w="689"/>
        <w:gridCol w:w="689"/>
        <w:gridCol w:w="689"/>
      </w:tblGrid>
      <w:tr w:rsidR="00BA0B26" w:rsidTr="00BA0B26">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615" w:type="pct"/>
            <w:vMerge w:val="restar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770" w:type="pct"/>
            <w:gridSpan w:val="2"/>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课程内容及专业知识</w:t>
            </w:r>
          </w:p>
        </w:tc>
        <w:tc>
          <w:tcPr>
            <w:tcW w:w="770" w:type="pct"/>
            <w:gridSpan w:val="2"/>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讨论论文或项目的想法</w:t>
            </w:r>
          </w:p>
        </w:tc>
        <w:tc>
          <w:tcPr>
            <w:tcW w:w="770" w:type="pct"/>
            <w:gridSpan w:val="2"/>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职业规划</w:t>
            </w:r>
          </w:p>
        </w:tc>
        <w:tc>
          <w:tcPr>
            <w:tcW w:w="499" w:type="pct"/>
            <w:gridSpan w:val="2"/>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rPr>
              <w:t>人生观、价值观等问题</w:t>
            </w:r>
          </w:p>
        </w:tc>
        <w:tc>
          <w:tcPr>
            <w:tcW w:w="575" w:type="pct"/>
            <w:gridSpan w:val="2"/>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rPr>
              <w:t>就业指导</w:t>
            </w:r>
          </w:p>
        </w:tc>
      </w:tr>
      <w:tr w:rsidR="00BA0B26" w:rsidTr="00BA0B26">
        <w:trPr>
          <w:trHeight w:val="438"/>
          <w:jc w:val="center"/>
        </w:trPr>
        <w:tc>
          <w:tcPr>
            <w:cnfStyle w:val="001000000000" w:firstRow="0" w:lastRow="0" w:firstColumn="1" w:lastColumn="0" w:oddVBand="0" w:evenVBand="0" w:oddHBand="0" w:evenHBand="0" w:firstRowFirstColumn="0" w:firstRowLastColumn="0" w:lastRowFirstColumn="0" w:lastRowLastColumn="0"/>
            <w:tcW w:w="1615" w:type="pct"/>
            <w:vMerge/>
            <w:shd w:val="clear" w:color="auto" w:fill="374794" w:themeFill="accent1"/>
          </w:tcPr>
          <w:p w:rsidR="00BA0B26" w:rsidRDefault="00BA0B26" w:rsidP="002D65E5">
            <w:pPr>
              <w:widowControl/>
              <w:jc w:val="center"/>
              <w:rPr>
                <w:rFonts w:cs="Times New Roman"/>
                <w:b w:val="0"/>
                <w:bCs w:val="0"/>
                <w:color w:val="FFFFFF" w:themeColor="background1"/>
                <w:szCs w:val="21"/>
              </w:rPr>
            </w:pPr>
          </w:p>
        </w:tc>
        <w:tc>
          <w:tcPr>
            <w:tcW w:w="385"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交流度</w:t>
            </w:r>
          </w:p>
        </w:tc>
        <w:tc>
          <w:tcPr>
            <w:tcW w:w="385"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满足度</w:t>
            </w:r>
          </w:p>
        </w:tc>
        <w:tc>
          <w:tcPr>
            <w:tcW w:w="385"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交流度</w:t>
            </w:r>
          </w:p>
        </w:tc>
        <w:tc>
          <w:tcPr>
            <w:tcW w:w="385"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满足度</w:t>
            </w:r>
          </w:p>
        </w:tc>
        <w:tc>
          <w:tcPr>
            <w:tcW w:w="385"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交流度</w:t>
            </w:r>
          </w:p>
        </w:tc>
        <w:tc>
          <w:tcPr>
            <w:tcW w:w="385"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满足度</w:t>
            </w:r>
          </w:p>
        </w:tc>
        <w:tc>
          <w:tcPr>
            <w:tcW w:w="213"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交流度</w:t>
            </w:r>
          </w:p>
        </w:tc>
        <w:tc>
          <w:tcPr>
            <w:tcW w:w="287"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满足度</w:t>
            </w:r>
          </w:p>
        </w:tc>
        <w:tc>
          <w:tcPr>
            <w:tcW w:w="250"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交流度</w:t>
            </w:r>
          </w:p>
        </w:tc>
        <w:tc>
          <w:tcPr>
            <w:tcW w:w="325" w:type="pct"/>
            <w:shd w:val="clear" w:color="auto" w:fill="374794" w:themeFill="accent1"/>
          </w:tcPr>
          <w:p w:rsidR="00BA0B26" w:rsidRDefault="002D65E5">
            <w:pPr>
              <w:widowControl/>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Cs w:val="21"/>
              </w:rPr>
            </w:pPr>
            <w:r>
              <w:rPr>
                <w:rFonts w:cs="Times New Roman"/>
                <w:b/>
                <w:bCs/>
                <w:color w:val="FFFFFF" w:themeColor="background1"/>
                <w:szCs w:val="21"/>
              </w:rPr>
              <w:t>满足度</w:t>
            </w:r>
          </w:p>
        </w:tc>
      </w:tr>
      <w:tr w:rsidR="00BA0B26" w:rsidTr="00BA0B26">
        <w:trPr>
          <w:trHeight w:val="241"/>
          <w:jc w:val="center"/>
        </w:trPr>
        <w:tc>
          <w:tcPr>
            <w:cnfStyle w:val="001000000000" w:firstRow="0" w:lastRow="0" w:firstColumn="1" w:lastColumn="0" w:oddVBand="0" w:evenVBand="0" w:oddHBand="0" w:evenHBand="0" w:firstRowFirstColumn="0" w:firstRowLastColumn="0" w:lastRowFirstColumn="0" w:lastRowLastColumn="0"/>
            <w:tcW w:w="1615"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水利与建筑工程系</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87.50</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89.29</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89.06</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92.11</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85.94</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85.45</w:t>
            </w:r>
          </w:p>
        </w:tc>
        <w:tc>
          <w:tcPr>
            <w:tcW w:w="213"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83.59</w:t>
            </w:r>
          </w:p>
        </w:tc>
        <w:tc>
          <w:tcPr>
            <w:tcW w:w="287"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85.98</w:t>
            </w:r>
          </w:p>
        </w:tc>
        <w:tc>
          <w:tcPr>
            <w:tcW w:w="25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90.63</w:t>
            </w:r>
          </w:p>
        </w:tc>
        <w:tc>
          <w:tcPr>
            <w:tcW w:w="32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87.93</w:t>
            </w:r>
          </w:p>
        </w:tc>
      </w:tr>
      <w:tr w:rsidR="00BA0B26" w:rsidTr="00BA0B26">
        <w:trPr>
          <w:trHeight w:val="241"/>
          <w:jc w:val="center"/>
        </w:trPr>
        <w:tc>
          <w:tcPr>
            <w:cnfStyle w:val="001000000000" w:firstRow="0" w:lastRow="0" w:firstColumn="1" w:lastColumn="0" w:oddVBand="0" w:evenVBand="0" w:oddHBand="0" w:evenHBand="0" w:firstRowFirstColumn="0" w:firstRowLastColumn="0" w:lastRowFirstColumn="0" w:lastRowLastColumn="0"/>
            <w:tcW w:w="1615" w:type="pct"/>
            <w:noWrap/>
          </w:tcPr>
          <w:p w:rsidR="00BA0B26" w:rsidRDefault="002D65E5" w:rsidP="002D65E5">
            <w:pPr>
              <w:widowControl/>
              <w:jc w:val="center"/>
              <w:rPr>
                <w:rFonts w:cs="Times New Roman"/>
                <w:b w:val="0"/>
                <w:bCs w:val="0"/>
                <w:szCs w:val="21"/>
              </w:rPr>
            </w:pPr>
            <w:r>
              <w:rPr>
                <w:rFonts w:cs="Times New Roman" w:hint="eastAsia"/>
                <w:szCs w:val="21"/>
              </w:rPr>
              <w:t>财会金融系</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88.60</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85.15</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92.98</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88.68</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79.82</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85.71</w:t>
            </w:r>
          </w:p>
        </w:tc>
        <w:tc>
          <w:tcPr>
            <w:tcW w:w="213"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74.56</w:t>
            </w:r>
          </w:p>
        </w:tc>
        <w:tc>
          <w:tcPr>
            <w:tcW w:w="287"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88.24</w:t>
            </w:r>
          </w:p>
        </w:tc>
        <w:tc>
          <w:tcPr>
            <w:tcW w:w="25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85.09</w:t>
            </w:r>
          </w:p>
        </w:tc>
        <w:tc>
          <w:tcPr>
            <w:tcW w:w="32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88.66</w:t>
            </w:r>
          </w:p>
        </w:tc>
      </w:tr>
      <w:tr w:rsidR="00BA0B26" w:rsidTr="00BA0B26">
        <w:trPr>
          <w:trHeight w:val="241"/>
          <w:jc w:val="center"/>
        </w:trPr>
        <w:tc>
          <w:tcPr>
            <w:cnfStyle w:val="001000000000" w:firstRow="0" w:lastRow="0" w:firstColumn="1" w:lastColumn="0" w:oddVBand="0" w:evenVBand="0" w:oddHBand="0" w:evenHBand="0" w:firstRowFirstColumn="0" w:firstRowLastColumn="0" w:lastRowFirstColumn="0" w:lastRowLastColumn="0"/>
            <w:tcW w:w="1615"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园艺系</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94.29</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88.48</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97.71</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90.06</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87.43</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80.39</w:t>
            </w:r>
          </w:p>
        </w:tc>
        <w:tc>
          <w:tcPr>
            <w:tcW w:w="213"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78.86</w:t>
            </w:r>
          </w:p>
        </w:tc>
        <w:tc>
          <w:tcPr>
            <w:tcW w:w="287"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86.96</w:t>
            </w:r>
          </w:p>
        </w:tc>
        <w:tc>
          <w:tcPr>
            <w:tcW w:w="25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88.00</w:t>
            </w:r>
          </w:p>
        </w:tc>
        <w:tc>
          <w:tcPr>
            <w:tcW w:w="32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77.92</w:t>
            </w:r>
          </w:p>
        </w:tc>
      </w:tr>
      <w:tr w:rsidR="00BA0B26" w:rsidTr="00BA0B26">
        <w:trPr>
          <w:trHeight w:val="241"/>
          <w:jc w:val="center"/>
        </w:trPr>
        <w:tc>
          <w:tcPr>
            <w:cnfStyle w:val="001000000000" w:firstRow="0" w:lastRow="0" w:firstColumn="1" w:lastColumn="0" w:oddVBand="0" w:evenVBand="0" w:oddHBand="0" w:evenHBand="0" w:firstRowFirstColumn="0" w:firstRowLastColumn="0" w:lastRowFirstColumn="0" w:lastRowLastColumn="0"/>
            <w:tcW w:w="1615" w:type="pct"/>
            <w:noWrap/>
          </w:tcPr>
          <w:p w:rsidR="00BA0B26" w:rsidRDefault="002D65E5" w:rsidP="002D65E5">
            <w:pPr>
              <w:widowControl/>
              <w:jc w:val="center"/>
              <w:rPr>
                <w:rFonts w:cs="Times New Roman"/>
                <w:b w:val="0"/>
                <w:bCs w:val="0"/>
                <w:szCs w:val="21"/>
              </w:rPr>
            </w:pPr>
            <w:r>
              <w:rPr>
                <w:rFonts w:cs="Times New Roman" w:hint="eastAsia"/>
                <w:szCs w:val="21"/>
              </w:rPr>
              <w:t>现代服务管理系</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91.30</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80.95</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97.10</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91.04</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89.86</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85.48</w:t>
            </w:r>
          </w:p>
        </w:tc>
        <w:tc>
          <w:tcPr>
            <w:tcW w:w="213"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82.61</w:t>
            </w:r>
          </w:p>
        </w:tc>
        <w:tc>
          <w:tcPr>
            <w:tcW w:w="287"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87.72</w:t>
            </w:r>
          </w:p>
        </w:tc>
        <w:tc>
          <w:tcPr>
            <w:tcW w:w="25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91.30</w:t>
            </w:r>
          </w:p>
        </w:tc>
        <w:tc>
          <w:tcPr>
            <w:tcW w:w="32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84.13</w:t>
            </w:r>
          </w:p>
        </w:tc>
      </w:tr>
      <w:tr w:rsidR="00BA0B26" w:rsidTr="00BA0B26">
        <w:trPr>
          <w:trHeight w:val="241"/>
          <w:jc w:val="center"/>
        </w:trPr>
        <w:tc>
          <w:tcPr>
            <w:cnfStyle w:val="001000000000" w:firstRow="0" w:lastRow="0" w:firstColumn="1" w:lastColumn="0" w:oddVBand="0" w:evenVBand="0" w:oddHBand="0" w:evenHBand="0" w:firstRowFirstColumn="0" w:firstRowLastColumn="0" w:lastRowFirstColumn="0" w:lastRowLastColumn="0"/>
            <w:tcW w:w="1615" w:type="pct"/>
            <w:shd w:val="clear" w:color="auto" w:fill="D9D9D9" w:themeFill="background1" w:themeFillShade="D9"/>
            <w:noWrap/>
          </w:tcPr>
          <w:p w:rsidR="00BA0B26" w:rsidRDefault="002D65E5" w:rsidP="002D65E5">
            <w:pPr>
              <w:widowControl/>
              <w:jc w:val="center"/>
              <w:rPr>
                <w:rFonts w:cs="Times New Roman"/>
                <w:b w:val="0"/>
                <w:bCs w:val="0"/>
                <w:szCs w:val="21"/>
              </w:rPr>
            </w:pPr>
            <w:r>
              <w:rPr>
                <w:rFonts w:cs="Times New Roman" w:hint="eastAsia"/>
                <w:szCs w:val="21"/>
              </w:rPr>
              <w:t>经济管理系</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76.00</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73.68</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84.00</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80.95</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68.00</w:t>
            </w:r>
          </w:p>
        </w:tc>
        <w:tc>
          <w:tcPr>
            <w:tcW w:w="38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64.71</w:t>
            </w:r>
          </w:p>
        </w:tc>
        <w:tc>
          <w:tcPr>
            <w:tcW w:w="213"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52.00</w:t>
            </w:r>
          </w:p>
        </w:tc>
        <w:tc>
          <w:tcPr>
            <w:tcW w:w="287"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76.92</w:t>
            </w:r>
          </w:p>
        </w:tc>
        <w:tc>
          <w:tcPr>
            <w:tcW w:w="25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64.00</w:t>
            </w:r>
          </w:p>
        </w:tc>
        <w:tc>
          <w:tcPr>
            <w:tcW w:w="325"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68.75</w:t>
            </w:r>
          </w:p>
        </w:tc>
      </w:tr>
      <w:tr w:rsidR="00BA0B26" w:rsidTr="00BA0B26">
        <w:trPr>
          <w:trHeight w:val="241"/>
          <w:jc w:val="center"/>
        </w:trPr>
        <w:tc>
          <w:tcPr>
            <w:cnfStyle w:val="001000000000" w:firstRow="0" w:lastRow="0" w:firstColumn="1" w:lastColumn="0" w:oddVBand="0" w:evenVBand="0" w:oddHBand="0" w:evenHBand="0" w:firstRowFirstColumn="0" w:firstRowLastColumn="0" w:lastRowFirstColumn="0" w:lastRowLastColumn="0"/>
            <w:tcW w:w="1615" w:type="pct"/>
            <w:noWrap/>
          </w:tcPr>
          <w:p w:rsidR="00BA0B26" w:rsidRDefault="002D65E5">
            <w:pPr>
              <w:widowControl/>
              <w:rPr>
                <w:rFonts w:cs="Times New Roman"/>
                <w:b w:val="0"/>
                <w:bCs w:val="0"/>
                <w:szCs w:val="21"/>
              </w:rPr>
            </w:pPr>
            <w:r>
              <w:rPr>
                <w:rFonts w:cs="Times New Roman" w:hint="eastAsia"/>
                <w:szCs w:val="21"/>
              </w:rPr>
              <w:t>畜牧兽医系</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93.59</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89.50</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92.74</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91.24</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77.78</w:t>
            </w:r>
          </w:p>
        </w:tc>
        <w:tc>
          <w:tcPr>
            <w:tcW w:w="38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87.36</w:t>
            </w:r>
          </w:p>
        </w:tc>
        <w:tc>
          <w:tcPr>
            <w:tcW w:w="213"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69.23</w:t>
            </w:r>
          </w:p>
        </w:tc>
        <w:tc>
          <w:tcPr>
            <w:tcW w:w="287"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90.12</w:t>
            </w:r>
          </w:p>
        </w:tc>
        <w:tc>
          <w:tcPr>
            <w:tcW w:w="25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81.62</w:t>
            </w:r>
          </w:p>
        </w:tc>
        <w:tc>
          <w:tcPr>
            <w:tcW w:w="325"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szCs w:val="21"/>
              </w:rPr>
            </w:pPr>
            <w:r>
              <w:rPr>
                <w:rFonts w:cs="Times New Roman"/>
                <w:szCs w:val="21"/>
              </w:rPr>
              <w:t>86.39</w:t>
            </w:r>
          </w:p>
        </w:tc>
      </w:tr>
    </w:tbl>
    <w:p w:rsidR="00BA0B26" w:rsidRDefault="002D65E5">
      <w:pPr>
        <w:pStyle w:val="FL50"/>
        <w:rPr>
          <w:rFonts w:ascii="Times New Roman" w:hAnsi="Times New Roman"/>
        </w:rPr>
      </w:pPr>
      <w:r>
        <w:rPr>
          <w:rFonts w:ascii="Times New Roman" w:hAnsi="Times New Roman"/>
        </w:rPr>
        <w:lastRenderedPageBreak/>
        <w:t>（</w:t>
      </w:r>
      <w:r>
        <w:rPr>
          <w:rFonts w:ascii="Times New Roman" w:hAnsi="Times New Roman"/>
        </w:rPr>
        <w:t>4</w:t>
      </w:r>
      <w:r>
        <w:rPr>
          <w:rFonts w:ascii="Times New Roman" w:hAnsi="Times New Roman"/>
        </w:rPr>
        <w:t>）对专业社会需求度的评价</w:t>
      </w:r>
    </w:p>
    <w:p w:rsidR="00BA0B26" w:rsidRDefault="002D65E5">
      <w:pPr>
        <w:pStyle w:val="FL5"/>
        <w:ind w:firstLine="480"/>
      </w:pPr>
      <w:bookmarkStart w:id="338" w:name="PO_31324a"/>
      <w:bookmarkEnd w:id="338"/>
      <w:r>
        <w:rPr>
          <w:rFonts w:hint="eastAsia"/>
        </w:rPr>
        <w:t>63.89%</w:t>
      </w:r>
      <w:r>
        <w:rPr>
          <w:rFonts w:hint="eastAsia"/>
        </w:rPr>
        <w:t>的</w:t>
      </w:r>
      <w:r>
        <w:rPr>
          <w:rFonts w:hint="eastAsia"/>
        </w:rPr>
        <w:t>2020</w:t>
      </w:r>
      <w:r>
        <w:rPr>
          <w:rFonts w:hint="eastAsia"/>
        </w:rPr>
        <w:t>届毕业生认为所学专业的社会需求程度“很高”或“高”，</w:t>
      </w:r>
      <w:r>
        <w:rPr>
          <w:rFonts w:hint="eastAsia"/>
        </w:rPr>
        <w:t>3.09%</w:t>
      </w:r>
      <w:r>
        <w:rPr>
          <w:rFonts w:hint="eastAsia"/>
        </w:rPr>
        <w:t>的人认为所学专业的社会需求度“低”或“很低”</w:t>
      </w:r>
      <w:r>
        <w:t>。</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3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A0B26" w:rsidRDefault="002D65E5">
      <w:pPr>
        <w:pStyle w:val="FL3"/>
      </w:pPr>
      <w:bookmarkStart w:id="339" w:name="_Toc11403694"/>
      <w:bookmarkStart w:id="340" w:name="_Ref515977444"/>
      <w:r>
        <w:t>2020</w:t>
      </w:r>
      <w:r>
        <w:t>届毕业生对所学专业社会需求程度的评价</w:t>
      </w:r>
      <w:bookmarkEnd w:id="339"/>
      <w:bookmarkEnd w:id="340"/>
    </w:p>
    <w:p w:rsidR="00BA0B26" w:rsidRDefault="002D65E5">
      <w:pPr>
        <w:pStyle w:val="FL5"/>
        <w:ind w:firstLine="480"/>
      </w:pPr>
      <w:r>
        <w:t>从院系来看，</w:t>
      </w:r>
      <w:r>
        <w:t>2020</w:t>
      </w:r>
      <w:r>
        <w:t>届</w:t>
      </w:r>
      <w:bookmarkStart w:id="341" w:name="PO_31324c"/>
      <w:bookmarkEnd w:id="341"/>
      <w:r>
        <w:rPr>
          <w:rFonts w:hint="eastAsia"/>
        </w:rPr>
        <w:t>毕业生认为所学专业社会需求程度较高的前三个院系为：财会金融系（</w:t>
      </w:r>
      <w:r>
        <w:rPr>
          <w:rFonts w:hint="eastAsia"/>
        </w:rPr>
        <w:t>74.56%</w:t>
      </w:r>
      <w:r>
        <w:rPr>
          <w:rFonts w:hint="eastAsia"/>
        </w:rPr>
        <w:t>）、畜牧兽医系（</w:t>
      </w:r>
      <w:r>
        <w:rPr>
          <w:rFonts w:hint="eastAsia"/>
        </w:rPr>
        <w:t>65.81%</w:t>
      </w:r>
      <w:r>
        <w:rPr>
          <w:rFonts w:hint="eastAsia"/>
        </w:rPr>
        <w:t>）和水利与建筑工程系（</w:t>
      </w:r>
      <w:r>
        <w:rPr>
          <w:rFonts w:hint="eastAsia"/>
        </w:rPr>
        <w:t>65.63%</w:t>
      </w:r>
      <w:r>
        <w:rPr>
          <w:rFonts w:hint="eastAsia"/>
        </w:rPr>
        <w:t>）</w:t>
      </w:r>
      <w:r>
        <w:t>。从专业来看，</w:t>
      </w:r>
      <w:bookmarkStart w:id="342" w:name="PO_31324d"/>
      <w:bookmarkEnd w:id="342"/>
      <w:r>
        <w:rPr>
          <w:rFonts w:hint="eastAsia"/>
        </w:rPr>
        <w:t>毕业生认为所学专业社会需求程度较高的前三个专业为：法律文秘（</w:t>
      </w:r>
      <w:r>
        <w:rPr>
          <w:rFonts w:hint="eastAsia"/>
        </w:rPr>
        <w:t>86.67%</w:t>
      </w:r>
      <w:r>
        <w:rPr>
          <w:rFonts w:hint="eastAsia"/>
        </w:rPr>
        <w:t>）、会计（</w:t>
      </w:r>
      <w:r>
        <w:rPr>
          <w:rFonts w:hint="eastAsia"/>
        </w:rPr>
        <w:t>75.00%</w:t>
      </w:r>
      <w:r>
        <w:rPr>
          <w:rFonts w:hint="eastAsia"/>
        </w:rPr>
        <w:t>）和金融管理（</w:t>
      </w:r>
      <w:r>
        <w:rPr>
          <w:rFonts w:hint="eastAsia"/>
        </w:rPr>
        <w:t>71.43%</w:t>
      </w:r>
      <w:r>
        <w:rPr>
          <w:rFonts w:hint="eastAsia"/>
        </w:rPr>
        <w:t>）</w:t>
      </w:r>
      <w:r>
        <w:t>。</w:t>
      </w:r>
    </w:p>
    <w:p w:rsidR="00BA0B26" w:rsidRDefault="002D65E5">
      <w:pPr>
        <w:ind w:leftChars="-1" w:left="-2"/>
        <w:jc w:val="center"/>
      </w:pPr>
      <w:bookmarkStart w:id="343" w:name="PO_31324e"/>
      <w:bookmarkEnd w:id="343"/>
      <w:r>
        <w:rPr>
          <w:noProof/>
        </w:rPr>
        <w:drawing>
          <wp:inline distT="0" distB="0" distL="0" distR="0">
            <wp:extent cx="6120130" cy="2263775"/>
            <wp:effectExtent l="0" t="0" r="0" b="0"/>
            <wp:docPr id="7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A0B26" w:rsidRDefault="002D65E5">
      <w:pPr>
        <w:pStyle w:val="FL3"/>
      </w:pPr>
      <w:bookmarkStart w:id="344" w:name="_Ref514251320"/>
      <w:bookmarkStart w:id="345" w:name="_Toc11403695"/>
      <w:r>
        <w:t>各院系</w:t>
      </w:r>
      <w:r>
        <w:t>2020</w:t>
      </w:r>
      <w:r>
        <w:t>届毕业生对所学专业社会需求程度的评价</w:t>
      </w:r>
      <w:bookmarkEnd w:id="344"/>
      <w:bookmarkEnd w:id="345"/>
    </w:p>
    <w:p w:rsidR="00BA0B26" w:rsidRDefault="002D65E5">
      <w:pPr>
        <w:ind w:leftChars="-1" w:left="-2"/>
        <w:jc w:val="center"/>
      </w:pPr>
      <w:bookmarkStart w:id="346" w:name="PO_31324f"/>
      <w:bookmarkEnd w:id="346"/>
      <w:r>
        <w:rPr>
          <w:noProof/>
        </w:rPr>
        <w:lastRenderedPageBreak/>
        <w:drawing>
          <wp:inline distT="0" distB="0" distL="0" distR="0">
            <wp:extent cx="5271135" cy="8475980"/>
            <wp:effectExtent l="0" t="0" r="0" b="0"/>
            <wp:docPr id="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BA0B26" w:rsidRDefault="002D65E5">
      <w:pPr>
        <w:pStyle w:val="FL3"/>
      </w:pPr>
      <w:bookmarkStart w:id="347" w:name="_Toc11403696"/>
      <w:bookmarkStart w:id="348" w:name="_Ref514251363"/>
      <w:r>
        <w:t>各专业</w:t>
      </w:r>
      <w:r>
        <w:t>2020</w:t>
      </w:r>
      <w:r>
        <w:t>届毕业生对所学专业的社会需求程度的评价</w:t>
      </w:r>
      <w:bookmarkEnd w:id="347"/>
      <w:bookmarkEnd w:id="348"/>
    </w:p>
    <w:p w:rsidR="00BA0B26" w:rsidRDefault="002D65E5">
      <w:pPr>
        <w:pStyle w:val="FL50"/>
        <w:rPr>
          <w:rFonts w:ascii="Times New Roman" w:hAnsi="Times New Roman"/>
        </w:rPr>
      </w:pPr>
      <w:r>
        <w:rPr>
          <w:rFonts w:ascii="Times New Roman" w:hAnsi="Times New Roman"/>
        </w:rPr>
        <w:lastRenderedPageBreak/>
        <w:t>（</w:t>
      </w:r>
      <w:r>
        <w:rPr>
          <w:rFonts w:ascii="Times New Roman" w:hAnsi="Times New Roman"/>
        </w:rPr>
        <w:t>5</w:t>
      </w:r>
      <w:r>
        <w:rPr>
          <w:rFonts w:ascii="Times New Roman" w:hAnsi="Times New Roman"/>
        </w:rPr>
        <w:t>）满足实际工作要求的能力</w:t>
      </w:r>
    </w:p>
    <w:p w:rsidR="00BA0B26" w:rsidRDefault="002D65E5">
      <w:pPr>
        <w:pStyle w:val="FL5"/>
        <w:ind w:firstLine="480"/>
      </w:pPr>
      <w:r>
        <w:t>大学期间获得的各项能力中，我校毕业生认为能够满足实际工作要求的</w:t>
      </w:r>
      <w:bookmarkStart w:id="349" w:name="PO_31325a"/>
      <w:bookmarkEnd w:id="349"/>
      <w:r>
        <w:rPr>
          <w:rFonts w:hint="eastAsia"/>
        </w:rPr>
        <w:t>前三项能力依次为：执行能力、职业适应能力、自我管理能力；此外，创新能力、专业知识、专业技能的满足度还有待提高</w:t>
      </w:r>
      <w:r>
        <w:t>。</w:t>
      </w:r>
    </w:p>
    <w:p w:rsidR="00BA0B26" w:rsidRDefault="002D65E5">
      <w:pPr>
        <w:ind w:leftChars="-1" w:left="-2"/>
        <w:jc w:val="center"/>
        <w:rPr>
          <w:rFonts w:ascii="Times New Roman" w:eastAsia="宋体" w:hAnsi="Times New Roman" w:cs="Times New Roman"/>
          <w:sz w:val="24"/>
        </w:rPr>
      </w:pPr>
      <w:r>
        <w:rPr>
          <w:rFonts w:ascii="Times New Roman" w:eastAsia="宋体" w:hAnsi="Times New Roman" w:cs="Times New Roman"/>
          <w:noProof/>
        </w:rPr>
        <w:drawing>
          <wp:inline distT="0" distB="0" distL="0" distR="0">
            <wp:extent cx="5274310" cy="3076575"/>
            <wp:effectExtent l="0" t="0" r="0" b="0"/>
            <wp:docPr id="209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A0B26" w:rsidRDefault="002D65E5">
      <w:pPr>
        <w:pStyle w:val="af7"/>
        <w:rPr>
          <w:rFonts w:cs="Times New Roman"/>
        </w:rPr>
      </w:pPr>
      <w:r>
        <w:rPr>
          <w:rFonts w:cs="Times New Roman"/>
        </w:rPr>
        <w:t>注：根据五分量表统计，</w:t>
      </w:r>
      <w:r>
        <w:rPr>
          <w:rFonts w:cs="Times New Roman"/>
        </w:rPr>
        <w:t>5</w:t>
      </w:r>
      <w:r>
        <w:rPr>
          <w:rFonts w:cs="Times New Roman"/>
        </w:rPr>
        <w:t>表示</w:t>
      </w:r>
      <w:r>
        <w:rPr>
          <w:rFonts w:ascii="宋体" w:hAnsi="宋体" w:cs="Times New Roman"/>
        </w:rPr>
        <w:t>“</w:t>
      </w:r>
      <w:r>
        <w:rPr>
          <w:rFonts w:cs="Times New Roman"/>
        </w:rPr>
        <w:t>完全能够满足</w:t>
      </w:r>
      <w:r>
        <w:rPr>
          <w:rFonts w:ascii="宋体" w:hAnsi="宋体" w:cs="Times New Roman"/>
        </w:rPr>
        <w:t>”</w:t>
      </w:r>
      <w:r>
        <w:rPr>
          <w:rFonts w:cs="Times New Roman"/>
        </w:rPr>
        <w:t>，</w:t>
      </w:r>
      <w:r>
        <w:rPr>
          <w:rFonts w:cs="Times New Roman"/>
        </w:rPr>
        <w:t>4</w:t>
      </w:r>
      <w:r>
        <w:rPr>
          <w:rFonts w:cs="Times New Roman"/>
        </w:rPr>
        <w:t>表示</w:t>
      </w:r>
      <w:r>
        <w:rPr>
          <w:rFonts w:ascii="宋体" w:hAnsi="宋体" w:cs="Times New Roman"/>
        </w:rPr>
        <w:t>“</w:t>
      </w:r>
      <w:r>
        <w:rPr>
          <w:rFonts w:cs="Times New Roman"/>
        </w:rPr>
        <w:t>能够满足</w:t>
      </w:r>
      <w:r>
        <w:rPr>
          <w:rFonts w:ascii="宋体" w:hAnsi="宋体" w:cs="Times New Roman"/>
        </w:rPr>
        <w:t>”</w:t>
      </w:r>
      <w:r>
        <w:rPr>
          <w:rFonts w:cs="Times New Roman"/>
        </w:rPr>
        <w:t>，</w:t>
      </w:r>
      <w:r>
        <w:rPr>
          <w:rFonts w:cs="Times New Roman"/>
        </w:rPr>
        <w:t>3</w:t>
      </w:r>
      <w:r>
        <w:rPr>
          <w:rFonts w:cs="Times New Roman"/>
        </w:rPr>
        <w:t>表示</w:t>
      </w:r>
      <w:r>
        <w:rPr>
          <w:rFonts w:ascii="宋体" w:hAnsi="宋体" w:cs="Times New Roman"/>
        </w:rPr>
        <w:t>“</w:t>
      </w:r>
      <w:r>
        <w:rPr>
          <w:rFonts w:cs="Times New Roman"/>
        </w:rPr>
        <w:t>一般</w:t>
      </w:r>
      <w:r>
        <w:rPr>
          <w:rFonts w:ascii="宋体" w:hAnsi="宋体" w:cs="Times New Roman"/>
        </w:rPr>
        <w:t>”</w:t>
      </w:r>
      <w:r>
        <w:rPr>
          <w:rFonts w:cs="Times New Roman"/>
        </w:rPr>
        <w:t>，</w:t>
      </w:r>
      <w:r>
        <w:rPr>
          <w:rFonts w:cs="Times New Roman"/>
        </w:rPr>
        <w:t>2</w:t>
      </w:r>
      <w:r>
        <w:rPr>
          <w:rFonts w:cs="Times New Roman"/>
        </w:rPr>
        <w:t>表示</w:t>
      </w:r>
      <w:r>
        <w:rPr>
          <w:rFonts w:ascii="宋体" w:hAnsi="宋体" w:cs="Times New Roman"/>
        </w:rPr>
        <w:t>“</w:t>
      </w:r>
      <w:r>
        <w:rPr>
          <w:rFonts w:cs="Times New Roman"/>
        </w:rPr>
        <w:t>不能满足</w:t>
      </w:r>
      <w:r>
        <w:rPr>
          <w:rFonts w:ascii="宋体" w:hAnsi="宋体" w:cs="Times New Roman"/>
        </w:rPr>
        <w:t>”</w:t>
      </w:r>
      <w:r>
        <w:rPr>
          <w:rFonts w:cs="Times New Roman"/>
        </w:rPr>
        <w:t>，</w:t>
      </w:r>
      <w:r>
        <w:rPr>
          <w:rFonts w:cs="Times New Roman"/>
        </w:rPr>
        <w:t>1</w:t>
      </w:r>
      <w:r>
        <w:rPr>
          <w:rFonts w:cs="Times New Roman"/>
        </w:rPr>
        <w:t>表示</w:t>
      </w:r>
      <w:r>
        <w:rPr>
          <w:rFonts w:ascii="宋体" w:hAnsi="宋体" w:cs="Times New Roman"/>
        </w:rPr>
        <w:t>“</w:t>
      </w:r>
      <w:r>
        <w:rPr>
          <w:rFonts w:cs="Times New Roman"/>
        </w:rPr>
        <w:t>完全不能满足</w:t>
      </w:r>
      <w:r>
        <w:rPr>
          <w:rFonts w:ascii="宋体" w:hAnsi="宋体" w:cs="Times New Roman"/>
        </w:rPr>
        <w:t>”</w:t>
      </w:r>
      <w:r>
        <w:rPr>
          <w:rFonts w:cs="Times New Roman"/>
        </w:rPr>
        <w:t>，算出均值，数值越大，表明满足程度越高。</w:t>
      </w:r>
    </w:p>
    <w:p w:rsidR="00BA0B26" w:rsidRDefault="002D65E5">
      <w:pPr>
        <w:pStyle w:val="FL3"/>
      </w:pPr>
      <w:r>
        <w:t>2020</w:t>
      </w:r>
      <w:r>
        <w:t>届毕业生大学期间获得的满足实际工作要求的能力</w:t>
      </w:r>
    </w:p>
    <w:p w:rsidR="00BA0B26" w:rsidRDefault="002D65E5">
      <w:pPr>
        <w:pStyle w:val="A5-"/>
        <w:spacing w:before="163" w:after="163"/>
        <w:ind w:left="315"/>
      </w:pPr>
      <w:bookmarkStart w:id="350" w:name="_Hlk16063819"/>
      <w:bookmarkStart w:id="351" w:name="_Toc501455011"/>
      <w:bookmarkStart w:id="352" w:name="_Toc486857486"/>
      <w:bookmarkStart w:id="353" w:name="_Toc501807135"/>
      <w:r>
        <w:t>（</w:t>
      </w:r>
      <w:r>
        <w:t>6</w:t>
      </w:r>
      <w:r>
        <w:t>）对本校学生培养质量的满意度</w:t>
      </w:r>
    </w:p>
    <w:p w:rsidR="00BA0B26" w:rsidRDefault="002D65E5">
      <w:pPr>
        <w:pStyle w:val="FL5"/>
        <w:ind w:firstLine="480"/>
      </w:pPr>
      <w:bookmarkStart w:id="354" w:name="PO_31326a"/>
      <w:bookmarkEnd w:id="354"/>
      <w:r>
        <w:rPr>
          <w:rFonts w:hint="eastAsia"/>
        </w:rPr>
        <w:t>82.29%</w:t>
      </w:r>
      <w:r>
        <w:rPr>
          <w:rFonts w:hint="eastAsia"/>
        </w:rPr>
        <w:t>的</w:t>
      </w:r>
      <w:r>
        <w:rPr>
          <w:rFonts w:hint="eastAsia"/>
        </w:rPr>
        <w:t>2020</w:t>
      </w:r>
      <w:r>
        <w:rPr>
          <w:rFonts w:hint="eastAsia"/>
        </w:rPr>
        <w:t>届毕业生对本校学生培养质量“很满意”或“满意”，</w:t>
      </w:r>
      <w:r>
        <w:rPr>
          <w:rFonts w:hint="eastAsia"/>
        </w:rPr>
        <w:t>1.34%</w:t>
      </w:r>
      <w:r>
        <w:rPr>
          <w:rFonts w:hint="eastAsia"/>
        </w:rPr>
        <w:t>的人认为“不满意”或“很不满意”</w:t>
      </w:r>
      <w:r>
        <w:t>。</w:t>
      </w:r>
    </w:p>
    <w:p w:rsidR="00BA0B26" w:rsidRDefault="002D65E5">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4980305" cy="2438400"/>
            <wp:effectExtent l="0" t="0" r="0" b="0"/>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BA0B26" w:rsidRDefault="002D65E5">
      <w:pPr>
        <w:pStyle w:val="FL3"/>
      </w:pPr>
      <w:r>
        <w:t>2020</w:t>
      </w:r>
      <w:r>
        <w:t>届毕业生对本校学生培养质量的满意度</w:t>
      </w:r>
    </w:p>
    <w:p w:rsidR="00BA0B26" w:rsidRDefault="002D65E5">
      <w:pPr>
        <w:pStyle w:val="FL5"/>
        <w:ind w:firstLine="480"/>
      </w:pPr>
      <w:r>
        <w:t>从院系来看，</w:t>
      </w:r>
      <w:r>
        <w:t>2020</w:t>
      </w:r>
      <w:r>
        <w:t>届</w:t>
      </w:r>
      <w:bookmarkStart w:id="355" w:name="PO_31326c"/>
      <w:bookmarkEnd w:id="355"/>
      <w:r>
        <w:rPr>
          <w:rFonts w:hint="eastAsia"/>
        </w:rPr>
        <w:t>毕业生对本校学生培养质量满意比例较高的前三个院系为：园艺系（</w:t>
      </w:r>
      <w:r>
        <w:rPr>
          <w:rFonts w:hint="eastAsia"/>
        </w:rPr>
        <w:t>86.86%</w:t>
      </w:r>
      <w:r>
        <w:rPr>
          <w:rFonts w:hint="eastAsia"/>
        </w:rPr>
        <w:t>）、畜牧兽医系（</w:t>
      </w:r>
      <w:r>
        <w:rPr>
          <w:rFonts w:hint="eastAsia"/>
        </w:rPr>
        <w:t>84.62%</w:t>
      </w:r>
      <w:r>
        <w:rPr>
          <w:rFonts w:hint="eastAsia"/>
        </w:rPr>
        <w:t>）和水利与建筑工程系（</w:t>
      </w:r>
      <w:r>
        <w:rPr>
          <w:rFonts w:hint="eastAsia"/>
        </w:rPr>
        <w:t>81.25%</w:t>
      </w:r>
      <w:r>
        <w:rPr>
          <w:rFonts w:hint="eastAsia"/>
        </w:rPr>
        <w:t>）</w:t>
      </w:r>
      <w:r>
        <w:t>。从专业来看，</w:t>
      </w:r>
      <w:bookmarkStart w:id="356" w:name="PO_31326d"/>
      <w:bookmarkEnd w:id="356"/>
      <w:r>
        <w:rPr>
          <w:rFonts w:hint="eastAsia"/>
        </w:rPr>
        <w:t>毕业生对本校学生培养质量满意比例较高的前三个专业为：物业管理（</w:t>
      </w:r>
      <w:r>
        <w:rPr>
          <w:rFonts w:hint="eastAsia"/>
        </w:rPr>
        <w:t>100.00%</w:t>
      </w:r>
      <w:r>
        <w:rPr>
          <w:rFonts w:hint="eastAsia"/>
        </w:rPr>
        <w:t>）、园艺技术（</w:t>
      </w:r>
      <w:r>
        <w:rPr>
          <w:rFonts w:hint="eastAsia"/>
        </w:rPr>
        <w:t>91.78%</w:t>
      </w:r>
      <w:r>
        <w:rPr>
          <w:rFonts w:hint="eastAsia"/>
        </w:rPr>
        <w:t>）和给排水工程技术（</w:t>
      </w:r>
      <w:r>
        <w:rPr>
          <w:rFonts w:hint="eastAsia"/>
        </w:rPr>
        <w:t>91.30%</w:t>
      </w:r>
      <w:r>
        <w:rPr>
          <w:rFonts w:hint="eastAsia"/>
        </w:rPr>
        <w:t>）</w:t>
      </w:r>
      <w:r>
        <w:t>。</w:t>
      </w:r>
    </w:p>
    <w:p w:rsidR="00BA0B26" w:rsidRDefault="002D65E5">
      <w:pPr>
        <w:ind w:leftChars="-1" w:left="-2"/>
        <w:jc w:val="center"/>
      </w:pPr>
      <w:bookmarkStart w:id="357" w:name="PO_31326e"/>
      <w:bookmarkEnd w:id="357"/>
      <w:r>
        <w:rPr>
          <w:noProof/>
        </w:rPr>
        <w:drawing>
          <wp:inline distT="0" distB="0" distL="0" distR="0">
            <wp:extent cx="6120130" cy="2263775"/>
            <wp:effectExtent l="0" t="0" r="0" b="0"/>
            <wp:docPr id="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BA0B26" w:rsidRDefault="002D65E5">
      <w:pPr>
        <w:pStyle w:val="FL3"/>
      </w:pPr>
      <w:r>
        <w:t>各院系</w:t>
      </w:r>
      <w:r>
        <w:t>2020</w:t>
      </w:r>
      <w:r>
        <w:t>届毕业生对本校学生培养质量的满意度</w:t>
      </w:r>
    </w:p>
    <w:p w:rsidR="00BA0B26" w:rsidRDefault="002D65E5">
      <w:pPr>
        <w:ind w:leftChars="-1" w:left="-2"/>
        <w:jc w:val="center"/>
      </w:pPr>
      <w:bookmarkStart w:id="358" w:name="PO_31326f"/>
      <w:bookmarkEnd w:id="358"/>
      <w:r>
        <w:rPr>
          <w:noProof/>
        </w:rPr>
        <w:lastRenderedPageBreak/>
        <w:drawing>
          <wp:inline distT="0" distB="0" distL="0" distR="0">
            <wp:extent cx="5271135" cy="8475980"/>
            <wp:effectExtent l="0" t="0" r="0" b="0"/>
            <wp:docPr id="7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A0B26" w:rsidRDefault="002D65E5">
      <w:pPr>
        <w:pStyle w:val="FL3"/>
      </w:pPr>
      <w:r>
        <w:t>各专业</w:t>
      </w:r>
      <w:r>
        <w:t>2020</w:t>
      </w:r>
      <w:r>
        <w:t>届毕业生对本校学生培养质量的满意度</w:t>
      </w:r>
      <w:bookmarkEnd w:id="350"/>
    </w:p>
    <w:p w:rsidR="00BA0B26" w:rsidRDefault="002D65E5">
      <w:pPr>
        <w:pStyle w:val="FL41"/>
        <w:spacing w:before="163" w:after="163"/>
      </w:pPr>
      <w:r>
        <w:lastRenderedPageBreak/>
        <w:t>3.</w:t>
      </w:r>
      <w:r>
        <w:t>对就业教育及服务的评价</w:t>
      </w:r>
      <w:bookmarkEnd w:id="351"/>
      <w:bookmarkEnd w:id="352"/>
      <w:bookmarkEnd w:id="353"/>
    </w:p>
    <w:p w:rsidR="00BA0B26" w:rsidRDefault="002D65E5">
      <w:pPr>
        <w:pStyle w:val="FL5"/>
        <w:ind w:firstLine="480"/>
      </w:pPr>
      <w:r>
        <w:t>为应对新冠肺炎疫情，在原有线下就业教育及服务工作的基础上，本校加强线上就业服务，助力毕业生顺利求职就业。各项就业教育及服务中，</w:t>
      </w:r>
      <w:r>
        <w:t>2020</w:t>
      </w:r>
      <w:r>
        <w:t>届毕业生参与比例较高的</w:t>
      </w:r>
      <w:bookmarkStart w:id="359" w:name="PO_3133a"/>
      <w:bookmarkEnd w:id="359"/>
      <w:r>
        <w:rPr>
          <w:rFonts w:hint="eastAsia"/>
        </w:rPr>
        <w:t>前三项依次为：就业实习</w:t>
      </w:r>
      <w:r>
        <w:rPr>
          <w:rFonts w:hint="eastAsia"/>
        </w:rPr>
        <w:t>/</w:t>
      </w:r>
      <w:r>
        <w:rPr>
          <w:rFonts w:hint="eastAsia"/>
        </w:rPr>
        <w:t>实践（</w:t>
      </w:r>
      <w:r>
        <w:rPr>
          <w:rFonts w:hint="eastAsia"/>
        </w:rPr>
        <w:t>86.71%</w:t>
      </w:r>
      <w:r>
        <w:rPr>
          <w:rFonts w:hint="eastAsia"/>
        </w:rPr>
        <w:t>），校园招聘会</w:t>
      </w:r>
      <w:r>
        <w:rPr>
          <w:rFonts w:hint="eastAsia"/>
        </w:rPr>
        <w:t>/</w:t>
      </w:r>
      <w:r>
        <w:rPr>
          <w:rFonts w:hint="eastAsia"/>
        </w:rPr>
        <w:t>宣讲会（</w:t>
      </w:r>
      <w:r>
        <w:rPr>
          <w:rFonts w:hint="eastAsia"/>
        </w:rPr>
        <w:t>83.36%</w:t>
      </w:r>
      <w:r>
        <w:rPr>
          <w:rFonts w:hint="eastAsia"/>
        </w:rPr>
        <w:t>），就业指导课程（</w:t>
      </w:r>
      <w:r>
        <w:rPr>
          <w:rFonts w:hint="eastAsia"/>
        </w:rPr>
        <w:t>80.54%</w:t>
      </w:r>
      <w:r>
        <w:rPr>
          <w:rFonts w:hint="eastAsia"/>
        </w:rPr>
        <w:t>）。从满意度来看，困难帮扶（</w:t>
      </w:r>
      <w:r>
        <w:rPr>
          <w:rFonts w:hint="eastAsia"/>
        </w:rPr>
        <w:t>87.78%</w:t>
      </w:r>
      <w:r>
        <w:rPr>
          <w:rFonts w:hint="eastAsia"/>
        </w:rPr>
        <w:t>），个体职业咨询（</w:t>
      </w:r>
      <w:r>
        <w:rPr>
          <w:rFonts w:hint="eastAsia"/>
        </w:rPr>
        <w:t>87.36%</w:t>
      </w:r>
      <w:r>
        <w:rPr>
          <w:rFonts w:hint="eastAsia"/>
        </w:rPr>
        <w:t>），就业相关政策咨询（</w:t>
      </w:r>
      <w:r>
        <w:rPr>
          <w:rFonts w:hint="eastAsia"/>
        </w:rPr>
        <w:t>85.84%</w:t>
      </w:r>
      <w:r>
        <w:rPr>
          <w:rFonts w:hint="eastAsia"/>
        </w:rPr>
        <w:t>）是毕业生满意度较高的就业教育及服务</w:t>
      </w:r>
      <w:r>
        <w:t>。</w:t>
      </w:r>
    </w:p>
    <w:p w:rsidR="00BA0B26" w:rsidRDefault="002D65E5">
      <w:pPr>
        <w:pStyle w:val="FL5"/>
        <w:ind w:firstLineChars="0" w:firstLine="0"/>
        <w:rPr>
          <w:rFonts w:cs="Times New Roman"/>
        </w:rPr>
      </w:pPr>
      <w:r>
        <w:rPr>
          <w:rFonts w:cs="Times New Roman"/>
          <w:noProof/>
        </w:rPr>
        <w:drawing>
          <wp:inline distT="0" distB="0" distL="0" distR="0">
            <wp:extent cx="6019800" cy="4002405"/>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BA0B26" w:rsidRDefault="002D65E5">
      <w:pPr>
        <w:pStyle w:val="FL3"/>
      </w:pPr>
      <w:bookmarkStart w:id="360" w:name="_Toc11403698"/>
      <w:bookmarkStart w:id="361" w:name="_Ref514252806"/>
      <w:r>
        <w:t>2020</w:t>
      </w:r>
      <w:r>
        <w:t>届毕业生对就业教育及服务的参与度和满意</w:t>
      </w:r>
      <w:bookmarkEnd w:id="360"/>
      <w:bookmarkEnd w:id="361"/>
      <w:r>
        <w:t>度</w:t>
      </w:r>
    </w:p>
    <w:p w:rsidR="00BA0B26" w:rsidRDefault="002D65E5">
      <w:pPr>
        <w:pStyle w:val="FL30"/>
      </w:pPr>
      <w:r>
        <w:t>各院系</w:t>
      </w:r>
      <w:r>
        <w:t>2020</w:t>
      </w:r>
      <w:r>
        <w:t>届毕业生对就业教育及服务的参与度和满意度（单位：</w:t>
      </w:r>
      <w:r>
        <w:t>%</w:t>
      </w:r>
      <w:r>
        <w:t>）</w:t>
      </w:r>
    </w:p>
    <w:tbl>
      <w:tblPr>
        <w:tblStyle w:val="4-11"/>
        <w:tblW w:w="5000"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2150"/>
        <w:gridCol w:w="1284"/>
        <w:gridCol w:w="1284"/>
        <w:gridCol w:w="1284"/>
        <w:gridCol w:w="1284"/>
        <w:gridCol w:w="1284"/>
        <w:gridCol w:w="1284"/>
      </w:tblGrid>
      <w:tr w:rsidR="00BA0B26" w:rsidTr="00BA0B26">
        <w:trPr>
          <w:cnfStyle w:val="100000000000" w:firstRow="1" w:lastRow="0" w:firstColumn="0" w:lastColumn="0" w:oddVBand="0" w:evenVBand="0" w:oddHBand="0" w:evenHBand="0" w:firstRowFirstColumn="0" w:firstRowLastColumn="0" w:lastRowFirstColumn="0" w:lastRowLastColumn="0"/>
          <w:trHeight w:val="387"/>
          <w:tblHeader/>
          <w:jc w:val="center"/>
        </w:trPr>
        <w:tc>
          <w:tcPr>
            <w:cnfStyle w:val="001000000000" w:firstRow="0" w:lastRow="0" w:firstColumn="1" w:lastColumn="0" w:oddVBand="0" w:evenVBand="0" w:oddHBand="0" w:evenHBand="0" w:firstRowFirstColumn="0" w:firstRowLastColumn="0" w:lastRowFirstColumn="0" w:lastRowLastColumn="0"/>
            <w:tcW w:w="1578" w:type="pct"/>
            <w:vMerge w:val="restart"/>
          </w:tcPr>
          <w:p w:rsidR="00BA0B26" w:rsidRDefault="002D65E5" w:rsidP="002D65E5">
            <w:pPr>
              <w:widowControl/>
              <w:jc w:val="center"/>
              <w:rPr>
                <w:rFonts w:cs="Times New Roman"/>
                <w:b w:val="0"/>
                <w:bCs w:val="0"/>
                <w:color w:val="FFFFFF" w:themeColor="background1"/>
                <w:szCs w:val="21"/>
              </w:rPr>
            </w:pPr>
            <w:r>
              <w:rPr>
                <w:rFonts w:cs="Times New Roman"/>
                <w:color w:val="FFFFFF" w:themeColor="background1"/>
                <w:szCs w:val="21"/>
              </w:rPr>
              <w:t>院系</w:t>
            </w:r>
          </w:p>
        </w:tc>
        <w:tc>
          <w:tcPr>
            <w:tcW w:w="1712" w:type="pct"/>
            <w:gridSpan w:val="3"/>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color w:val="FFFFFF" w:themeColor="background1"/>
                <w:szCs w:val="21"/>
              </w:rPr>
            </w:pPr>
            <w:r>
              <w:rPr>
                <w:rFonts w:cs="Times New Roman"/>
                <w:color w:val="FFFFFF" w:themeColor="background1"/>
                <w:szCs w:val="21"/>
              </w:rPr>
              <w:t>参与度</w:t>
            </w:r>
          </w:p>
        </w:tc>
        <w:tc>
          <w:tcPr>
            <w:tcW w:w="1710" w:type="pct"/>
            <w:gridSpan w:val="3"/>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color w:val="FFFFFF" w:themeColor="background1"/>
                <w:szCs w:val="21"/>
              </w:rPr>
              <w:t>满意度</w:t>
            </w:r>
          </w:p>
        </w:tc>
      </w:tr>
      <w:tr w:rsidR="00BA0B26" w:rsidTr="00BA0B26">
        <w:trPr>
          <w:cnfStyle w:val="100000000000" w:firstRow="1" w:lastRow="0" w:firstColumn="0" w:lastColumn="0" w:oddVBand="0" w:evenVBand="0" w:oddHBand="0" w:evenHBand="0" w:firstRowFirstColumn="0" w:firstRowLastColumn="0" w:lastRowFirstColumn="0" w:lastRowLastColumn="0"/>
          <w:trHeight w:val="387"/>
          <w:tblHeader/>
          <w:jc w:val="center"/>
        </w:trPr>
        <w:tc>
          <w:tcPr>
            <w:cnfStyle w:val="001000000000" w:firstRow="0" w:lastRow="0" w:firstColumn="1" w:lastColumn="0" w:oddVBand="0" w:evenVBand="0" w:oddHBand="0" w:evenHBand="0" w:firstRowFirstColumn="0" w:firstRowLastColumn="0" w:lastRowFirstColumn="0" w:lastRowLastColumn="0"/>
            <w:tcW w:w="1578" w:type="pct"/>
            <w:vMerge/>
          </w:tcPr>
          <w:p w:rsidR="00BA0B26" w:rsidRDefault="00BA0B26" w:rsidP="002D65E5">
            <w:pPr>
              <w:widowControl/>
              <w:jc w:val="center"/>
              <w:rPr>
                <w:rFonts w:cs="Times New Roman"/>
                <w:b w:val="0"/>
                <w:bCs w:val="0"/>
                <w:color w:val="FFFFFF" w:themeColor="background1"/>
                <w:szCs w:val="21"/>
              </w:rPr>
            </w:pPr>
          </w:p>
        </w:tc>
        <w:tc>
          <w:tcPr>
            <w:tcW w:w="57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第一位</w:t>
            </w:r>
          </w:p>
        </w:tc>
        <w:tc>
          <w:tcPr>
            <w:tcW w:w="57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第二位</w:t>
            </w:r>
          </w:p>
        </w:tc>
        <w:tc>
          <w:tcPr>
            <w:tcW w:w="571"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第三位</w:t>
            </w:r>
          </w:p>
        </w:tc>
        <w:tc>
          <w:tcPr>
            <w:tcW w:w="57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第一位</w:t>
            </w:r>
          </w:p>
        </w:tc>
        <w:tc>
          <w:tcPr>
            <w:tcW w:w="570" w:type="pct"/>
          </w:tcPr>
          <w:p w:rsidR="00BA0B26" w:rsidRDefault="002D65E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第二位</w:t>
            </w:r>
          </w:p>
        </w:tc>
        <w:tc>
          <w:tcPr>
            <w:tcW w:w="571" w:type="pct"/>
          </w:tcPr>
          <w:p w:rsidR="00BA0B26" w:rsidRDefault="002D65E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Pr>
                <w:rFonts w:cs="Times New Roman"/>
                <w:color w:val="FFFFFF" w:themeColor="background1"/>
                <w:szCs w:val="21"/>
              </w:rPr>
              <w:t>第三位</w:t>
            </w:r>
          </w:p>
        </w:tc>
      </w:tr>
      <w:tr w:rsidR="00BA0B26" w:rsidTr="00BA0B26">
        <w:trPr>
          <w:trHeight w:val="213"/>
          <w:jc w:val="center"/>
        </w:trPr>
        <w:tc>
          <w:tcPr>
            <w:cnfStyle w:val="001000000000" w:firstRow="0" w:lastRow="0" w:firstColumn="1" w:lastColumn="0" w:oddVBand="0" w:evenVBand="0" w:oddHBand="0" w:evenHBand="0" w:firstRowFirstColumn="0" w:firstRowLastColumn="0" w:lastRowFirstColumn="0" w:lastRowLastColumn="0"/>
            <w:tcW w:w="1578"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水利与建筑工程系</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就业实习</w:t>
            </w:r>
            <w:r>
              <w:rPr>
                <w:rFonts w:cs="Times New Roman" w:hint="eastAsia"/>
                <w:color w:val="auto"/>
                <w:szCs w:val="21"/>
              </w:rPr>
              <w:t>/</w:t>
            </w:r>
            <w:r>
              <w:rPr>
                <w:rFonts w:cs="Times New Roman" w:hint="eastAsia"/>
                <w:color w:val="auto"/>
                <w:szCs w:val="21"/>
              </w:rPr>
              <w:t>实践</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94.53%</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校园招聘会</w:t>
            </w:r>
            <w:r>
              <w:rPr>
                <w:rFonts w:cs="Times New Roman" w:hint="eastAsia"/>
                <w:color w:val="auto"/>
                <w:szCs w:val="21"/>
              </w:rPr>
              <w:t>/</w:t>
            </w:r>
            <w:r>
              <w:rPr>
                <w:rFonts w:cs="Times New Roman" w:hint="eastAsia"/>
                <w:color w:val="auto"/>
                <w:szCs w:val="21"/>
              </w:rPr>
              <w:t>宣讲会</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89.84%</w:t>
            </w:r>
            <w:r>
              <w:rPr>
                <w:rFonts w:cs="Times New Roman" w:hint="eastAsia"/>
                <w:color w:val="auto"/>
                <w:szCs w:val="21"/>
              </w:rPr>
              <w:t>）</w:t>
            </w:r>
          </w:p>
        </w:tc>
        <w:tc>
          <w:tcPr>
            <w:tcW w:w="571"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就业指导课程</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84.38%</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困难帮扶</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87.10%</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职业测评</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86.90%</w:t>
            </w:r>
            <w:r>
              <w:rPr>
                <w:rFonts w:cs="Times New Roman" w:hint="eastAsia"/>
                <w:color w:val="auto"/>
                <w:szCs w:val="21"/>
              </w:rPr>
              <w:t>）</w:t>
            </w:r>
          </w:p>
        </w:tc>
        <w:tc>
          <w:tcPr>
            <w:tcW w:w="571"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就业指导讲座、工作坊与活动</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86.05%</w:t>
            </w:r>
            <w:r>
              <w:rPr>
                <w:rFonts w:cs="Times New Roman" w:hint="eastAsia"/>
                <w:color w:val="auto"/>
                <w:szCs w:val="21"/>
              </w:rPr>
              <w:t>）</w:t>
            </w:r>
          </w:p>
        </w:tc>
      </w:tr>
      <w:tr w:rsidR="00BA0B26" w:rsidTr="00BA0B26">
        <w:trPr>
          <w:trHeight w:val="213"/>
          <w:jc w:val="center"/>
        </w:trPr>
        <w:tc>
          <w:tcPr>
            <w:cnfStyle w:val="001000000000" w:firstRow="0" w:lastRow="0" w:firstColumn="1" w:lastColumn="0" w:oddVBand="0" w:evenVBand="0" w:oddHBand="0" w:evenHBand="0" w:firstRowFirstColumn="0" w:firstRowLastColumn="0" w:lastRowFirstColumn="0" w:lastRowLastColumn="0"/>
            <w:tcW w:w="1578"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财会金融系</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就业实习</w:t>
            </w:r>
            <w:r>
              <w:rPr>
                <w:rFonts w:cs="Times New Roman" w:hint="eastAsia"/>
                <w:color w:val="auto"/>
                <w:szCs w:val="21"/>
              </w:rPr>
              <w:t>/</w:t>
            </w:r>
            <w:r>
              <w:rPr>
                <w:rFonts w:cs="Times New Roman" w:hint="eastAsia"/>
                <w:color w:val="auto"/>
                <w:szCs w:val="21"/>
              </w:rPr>
              <w:t>实践</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w:t>
            </w:r>
            <w:r>
              <w:rPr>
                <w:rFonts w:cs="Times New Roman" w:hint="eastAsia"/>
                <w:color w:val="auto"/>
                <w:szCs w:val="21"/>
              </w:rPr>
              <w:t>82.46%</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就业指导课程</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w:t>
            </w:r>
            <w:r>
              <w:rPr>
                <w:rFonts w:cs="Times New Roman" w:hint="eastAsia"/>
                <w:color w:val="auto"/>
                <w:szCs w:val="21"/>
              </w:rPr>
              <w:t>77.19%</w:t>
            </w:r>
            <w:r>
              <w:rPr>
                <w:rFonts w:cs="Times New Roman" w:hint="eastAsia"/>
                <w:color w:val="auto"/>
                <w:szCs w:val="21"/>
              </w:rPr>
              <w:t>）</w:t>
            </w:r>
          </w:p>
        </w:tc>
        <w:tc>
          <w:tcPr>
            <w:tcW w:w="571"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校园招聘会</w:t>
            </w:r>
            <w:r>
              <w:rPr>
                <w:rFonts w:cs="Times New Roman" w:hint="eastAsia"/>
                <w:color w:val="auto"/>
                <w:szCs w:val="21"/>
              </w:rPr>
              <w:t>/</w:t>
            </w:r>
            <w:r>
              <w:rPr>
                <w:rFonts w:cs="Times New Roman" w:hint="eastAsia"/>
                <w:color w:val="auto"/>
                <w:szCs w:val="21"/>
              </w:rPr>
              <w:t>宣讲会</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w:t>
            </w:r>
            <w:r>
              <w:rPr>
                <w:rFonts w:cs="Times New Roman" w:hint="eastAsia"/>
                <w:color w:val="auto"/>
                <w:szCs w:val="21"/>
              </w:rPr>
              <w:t>72.81%</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个体职业咨询</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w:t>
            </w:r>
            <w:r>
              <w:rPr>
                <w:rFonts w:cs="Times New Roman" w:hint="eastAsia"/>
                <w:color w:val="auto"/>
                <w:szCs w:val="21"/>
              </w:rPr>
              <w:t>91.67%</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团体职业辅导</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w:t>
            </w:r>
            <w:r>
              <w:rPr>
                <w:rFonts w:cs="Times New Roman" w:hint="eastAsia"/>
                <w:color w:val="auto"/>
                <w:szCs w:val="21"/>
              </w:rPr>
              <w:t>87.72%</w:t>
            </w:r>
            <w:r>
              <w:rPr>
                <w:rFonts w:cs="Times New Roman" w:hint="eastAsia"/>
                <w:color w:val="auto"/>
                <w:szCs w:val="21"/>
              </w:rPr>
              <w:t>）</w:t>
            </w:r>
          </w:p>
        </w:tc>
        <w:tc>
          <w:tcPr>
            <w:tcW w:w="571"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lastRenderedPageBreak/>
              <w:t>职业测评</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86.44%</w:t>
            </w:r>
            <w:r>
              <w:rPr>
                <w:rFonts w:cs="Times New Roman" w:hint="eastAsia"/>
                <w:color w:val="auto"/>
                <w:szCs w:val="21"/>
              </w:rPr>
              <w:t>）</w:t>
            </w:r>
          </w:p>
        </w:tc>
      </w:tr>
      <w:tr w:rsidR="00BA0B26" w:rsidTr="00BA0B26">
        <w:trPr>
          <w:trHeight w:val="213"/>
          <w:jc w:val="center"/>
        </w:trPr>
        <w:tc>
          <w:tcPr>
            <w:cnfStyle w:val="001000000000" w:firstRow="0" w:lastRow="0" w:firstColumn="1" w:lastColumn="0" w:oddVBand="0" w:evenVBand="0" w:oddHBand="0" w:evenHBand="0" w:firstRowFirstColumn="0" w:firstRowLastColumn="0" w:lastRowFirstColumn="0" w:lastRowLastColumn="0"/>
            <w:tcW w:w="1578"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lastRenderedPageBreak/>
              <w:t>园艺系</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校园招聘会</w:t>
            </w:r>
            <w:r>
              <w:rPr>
                <w:rFonts w:cs="Times New Roman" w:hint="eastAsia"/>
                <w:color w:val="auto"/>
                <w:szCs w:val="21"/>
              </w:rPr>
              <w:t>/</w:t>
            </w:r>
            <w:r>
              <w:rPr>
                <w:rFonts w:cs="Times New Roman" w:hint="eastAsia"/>
                <w:color w:val="auto"/>
                <w:szCs w:val="21"/>
              </w:rPr>
              <w:t>宣讲会</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92.00%</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就业指导课程</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87.43%</w:t>
            </w:r>
            <w:r>
              <w:rPr>
                <w:rFonts w:cs="Times New Roman" w:hint="eastAsia"/>
                <w:color w:val="auto"/>
                <w:szCs w:val="21"/>
              </w:rPr>
              <w:t>）</w:t>
            </w:r>
          </w:p>
        </w:tc>
        <w:tc>
          <w:tcPr>
            <w:tcW w:w="571"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就业实习</w:t>
            </w:r>
            <w:r>
              <w:rPr>
                <w:rFonts w:cs="Times New Roman" w:hint="eastAsia"/>
                <w:color w:val="auto"/>
                <w:szCs w:val="21"/>
              </w:rPr>
              <w:t>/</w:t>
            </w:r>
            <w:r>
              <w:rPr>
                <w:rFonts w:cs="Times New Roman" w:hint="eastAsia"/>
                <w:color w:val="auto"/>
                <w:szCs w:val="21"/>
              </w:rPr>
              <w:t>实践</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87.43%</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个体职业咨询</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86.67%</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就业相关政策咨询</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86.24%</w:t>
            </w:r>
            <w:r>
              <w:rPr>
                <w:rFonts w:cs="Times New Roman" w:hint="eastAsia"/>
                <w:color w:val="auto"/>
                <w:szCs w:val="21"/>
              </w:rPr>
              <w:t>）</w:t>
            </w:r>
          </w:p>
        </w:tc>
        <w:tc>
          <w:tcPr>
            <w:tcW w:w="571"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困难帮扶</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85.92%</w:t>
            </w:r>
            <w:r>
              <w:rPr>
                <w:rFonts w:cs="Times New Roman" w:hint="eastAsia"/>
                <w:color w:val="auto"/>
                <w:szCs w:val="21"/>
              </w:rPr>
              <w:t>）</w:t>
            </w:r>
          </w:p>
        </w:tc>
      </w:tr>
      <w:tr w:rsidR="00BA0B26" w:rsidTr="00BA0B26">
        <w:trPr>
          <w:trHeight w:val="213"/>
          <w:jc w:val="center"/>
        </w:trPr>
        <w:tc>
          <w:tcPr>
            <w:cnfStyle w:val="001000000000" w:firstRow="0" w:lastRow="0" w:firstColumn="1" w:lastColumn="0" w:oddVBand="0" w:evenVBand="0" w:oddHBand="0" w:evenHBand="0" w:firstRowFirstColumn="0" w:firstRowLastColumn="0" w:lastRowFirstColumn="0" w:lastRowLastColumn="0"/>
            <w:tcW w:w="1578"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现代服务管理系</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就业实习</w:t>
            </w:r>
            <w:r>
              <w:rPr>
                <w:rFonts w:cs="Times New Roman" w:hint="eastAsia"/>
                <w:color w:val="auto"/>
                <w:szCs w:val="21"/>
              </w:rPr>
              <w:t>/</w:t>
            </w:r>
            <w:r>
              <w:rPr>
                <w:rFonts w:cs="Times New Roman" w:hint="eastAsia"/>
                <w:color w:val="auto"/>
                <w:szCs w:val="21"/>
              </w:rPr>
              <w:t>实践</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95.65%</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校园招聘会</w:t>
            </w:r>
            <w:r>
              <w:rPr>
                <w:rFonts w:cs="Times New Roman" w:hint="eastAsia"/>
                <w:color w:val="auto"/>
                <w:szCs w:val="21"/>
              </w:rPr>
              <w:t>/</w:t>
            </w:r>
            <w:r>
              <w:rPr>
                <w:rFonts w:cs="Times New Roman" w:hint="eastAsia"/>
                <w:color w:val="auto"/>
                <w:szCs w:val="21"/>
              </w:rPr>
              <w:t>宣讲会</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92.75%</w:t>
            </w:r>
            <w:r>
              <w:rPr>
                <w:rFonts w:cs="Times New Roman" w:hint="eastAsia"/>
                <w:color w:val="auto"/>
                <w:szCs w:val="21"/>
              </w:rPr>
              <w:t>）</w:t>
            </w:r>
          </w:p>
        </w:tc>
        <w:tc>
          <w:tcPr>
            <w:tcW w:w="571"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就业指导课程</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91.30%</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困难帮扶</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90.91%</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个体职业咨询</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90.00%</w:t>
            </w:r>
            <w:r>
              <w:rPr>
                <w:rFonts w:cs="Times New Roman" w:hint="eastAsia"/>
                <w:color w:val="auto"/>
                <w:szCs w:val="21"/>
              </w:rPr>
              <w:t>）</w:t>
            </w:r>
          </w:p>
        </w:tc>
        <w:tc>
          <w:tcPr>
            <w:tcW w:w="571"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签约手续、就业派遣等服务</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90.00%</w:t>
            </w:r>
            <w:r>
              <w:rPr>
                <w:rFonts w:cs="Times New Roman" w:hint="eastAsia"/>
                <w:color w:val="auto"/>
                <w:szCs w:val="21"/>
              </w:rPr>
              <w:t>）</w:t>
            </w:r>
          </w:p>
        </w:tc>
      </w:tr>
      <w:tr w:rsidR="00BA0B26" w:rsidTr="00BA0B26">
        <w:trPr>
          <w:trHeight w:val="213"/>
          <w:jc w:val="center"/>
        </w:trPr>
        <w:tc>
          <w:tcPr>
            <w:cnfStyle w:val="001000000000" w:firstRow="0" w:lastRow="0" w:firstColumn="1" w:lastColumn="0" w:oddVBand="0" w:evenVBand="0" w:oddHBand="0" w:evenHBand="0" w:firstRowFirstColumn="0" w:firstRowLastColumn="0" w:lastRowFirstColumn="0" w:lastRowLastColumn="0"/>
            <w:tcW w:w="1578" w:type="pct"/>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经济管理系</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校园招聘会</w:t>
            </w:r>
            <w:r>
              <w:rPr>
                <w:rFonts w:cs="Times New Roman" w:hint="eastAsia"/>
                <w:color w:val="auto"/>
                <w:szCs w:val="21"/>
              </w:rPr>
              <w:t>/</w:t>
            </w:r>
            <w:r>
              <w:rPr>
                <w:rFonts w:cs="Times New Roman" w:hint="eastAsia"/>
                <w:color w:val="auto"/>
                <w:szCs w:val="21"/>
              </w:rPr>
              <w:t>宣讲会</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80.00%</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就业实习</w:t>
            </w:r>
            <w:r>
              <w:rPr>
                <w:rFonts w:cs="Times New Roman" w:hint="eastAsia"/>
                <w:color w:val="auto"/>
                <w:szCs w:val="21"/>
              </w:rPr>
              <w:t>/</w:t>
            </w:r>
            <w:r>
              <w:rPr>
                <w:rFonts w:cs="Times New Roman" w:hint="eastAsia"/>
                <w:color w:val="auto"/>
                <w:szCs w:val="21"/>
              </w:rPr>
              <w:t>实践</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72.00%</w:t>
            </w:r>
            <w:r>
              <w:rPr>
                <w:rFonts w:cs="Times New Roman" w:hint="eastAsia"/>
                <w:color w:val="auto"/>
                <w:szCs w:val="21"/>
              </w:rPr>
              <w:t>）</w:t>
            </w:r>
          </w:p>
        </w:tc>
        <w:tc>
          <w:tcPr>
            <w:tcW w:w="571"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学校</w:t>
            </w:r>
            <w:r>
              <w:rPr>
                <w:rFonts w:cs="Times New Roman" w:hint="eastAsia"/>
                <w:color w:val="auto"/>
                <w:szCs w:val="21"/>
              </w:rPr>
              <w:t>/</w:t>
            </w:r>
            <w:r>
              <w:rPr>
                <w:rFonts w:cs="Times New Roman" w:hint="eastAsia"/>
                <w:color w:val="auto"/>
                <w:szCs w:val="21"/>
              </w:rPr>
              <w:t>院系就业推荐</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68.00%</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签约手续、就业派遣等服务</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77.78%</w:t>
            </w:r>
            <w:r>
              <w:rPr>
                <w:rFonts w:cs="Times New Roman" w:hint="eastAsia"/>
                <w:color w:val="auto"/>
                <w:szCs w:val="21"/>
              </w:rPr>
              <w:t>）</w:t>
            </w:r>
          </w:p>
        </w:tc>
        <w:tc>
          <w:tcPr>
            <w:tcW w:w="570"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困难帮扶</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75.00%</w:t>
            </w:r>
            <w:r>
              <w:rPr>
                <w:rFonts w:cs="Times New Roman" w:hint="eastAsia"/>
                <w:color w:val="auto"/>
                <w:szCs w:val="21"/>
              </w:rPr>
              <w:t>）</w:t>
            </w:r>
          </w:p>
        </w:tc>
        <w:tc>
          <w:tcPr>
            <w:tcW w:w="571" w:type="pct"/>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就业实习</w:t>
            </w:r>
            <w:r>
              <w:rPr>
                <w:rFonts w:cs="Times New Roman" w:hint="eastAsia"/>
                <w:color w:val="auto"/>
                <w:szCs w:val="21"/>
              </w:rPr>
              <w:t>/</w:t>
            </w:r>
            <w:r>
              <w:rPr>
                <w:rFonts w:cs="Times New Roman" w:hint="eastAsia"/>
                <w:color w:val="auto"/>
                <w:szCs w:val="21"/>
              </w:rPr>
              <w:t>实践</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72.22%</w:t>
            </w:r>
            <w:r>
              <w:rPr>
                <w:rFonts w:cs="Times New Roman" w:hint="eastAsia"/>
                <w:color w:val="auto"/>
                <w:szCs w:val="21"/>
              </w:rPr>
              <w:t>）</w:t>
            </w:r>
          </w:p>
        </w:tc>
      </w:tr>
      <w:tr w:rsidR="00BA0B26" w:rsidTr="00BA0B26">
        <w:trPr>
          <w:trHeight w:val="213"/>
          <w:jc w:val="center"/>
        </w:trPr>
        <w:tc>
          <w:tcPr>
            <w:cnfStyle w:val="001000000000" w:firstRow="0" w:lastRow="0" w:firstColumn="1" w:lastColumn="0" w:oddVBand="0" w:evenVBand="0" w:oddHBand="0" w:evenHBand="0" w:firstRowFirstColumn="0" w:firstRowLastColumn="0" w:lastRowFirstColumn="0" w:lastRowLastColumn="0"/>
            <w:tcW w:w="1578" w:type="pct"/>
            <w:shd w:val="clear" w:color="auto" w:fill="D9D9D9" w:themeFill="background1" w:themeFillShade="D9"/>
            <w:noWrap/>
          </w:tcPr>
          <w:p w:rsidR="00BA0B26" w:rsidRDefault="002D65E5" w:rsidP="002D65E5">
            <w:pPr>
              <w:widowControl/>
              <w:jc w:val="center"/>
              <w:rPr>
                <w:rFonts w:cs="Times New Roman"/>
                <w:b w:val="0"/>
                <w:bCs w:val="0"/>
                <w:color w:val="auto"/>
                <w:szCs w:val="21"/>
              </w:rPr>
            </w:pPr>
            <w:r>
              <w:rPr>
                <w:rFonts w:cs="Times New Roman" w:hint="eastAsia"/>
                <w:color w:val="auto"/>
                <w:szCs w:val="21"/>
              </w:rPr>
              <w:t>畜牧兽医系</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就业实习</w:t>
            </w:r>
            <w:r>
              <w:rPr>
                <w:rFonts w:cs="Times New Roman" w:hint="eastAsia"/>
                <w:color w:val="auto"/>
                <w:szCs w:val="21"/>
              </w:rPr>
              <w:t>/</w:t>
            </w:r>
            <w:r>
              <w:rPr>
                <w:rFonts w:cs="Times New Roman" w:hint="eastAsia"/>
                <w:color w:val="auto"/>
                <w:szCs w:val="21"/>
              </w:rPr>
              <w:t>实践</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82.91%</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校园招聘会</w:t>
            </w:r>
            <w:r>
              <w:rPr>
                <w:rFonts w:cs="Times New Roman" w:hint="eastAsia"/>
                <w:color w:val="auto"/>
                <w:szCs w:val="21"/>
              </w:rPr>
              <w:t>/</w:t>
            </w:r>
            <w:r>
              <w:rPr>
                <w:rFonts w:cs="Times New Roman" w:hint="eastAsia"/>
                <w:color w:val="auto"/>
                <w:szCs w:val="21"/>
              </w:rPr>
              <w:t>宣讲会</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76.07%</w:t>
            </w:r>
            <w:r>
              <w:rPr>
                <w:rFonts w:cs="Times New Roman" w:hint="eastAsia"/>
                <w:color w:val="auto"/>
                <w:szCs w:val="21"/>
              </w:rPr>
              <w:t>）</w:t>
            </w:r>
          </w:p>
        </w:tc>
        <w:tc>
          <w:tcPr>
            <w:tcW w:w="571"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就业指导课程</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75.64%</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困难帮扶</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90.72%</w:t>
            </w:r>
            <w:r>
              <w:rPr>
                <w:rFonts w:cs="Times New Roman" w:hint="eastAsia"/>
                <w:color w:val="auto"/>
                <w:szCs w:val="21"/>
              </w:rPr>
              <w:t>）</w:t>
            </w:r>
          </w:p>
        </w:tc>
        <w:tc>
          <w:tcPr>
            <w:tcW w:w="570"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团体职业辅导</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90.24%</w:t>
            </w:r>
            <w:r>
              <w:rPr>
                <w:rFonts w:cs="Times New Roman" w:hint="eastAsia"/>
                <w:color w:val="auto"/>
                <w:szCs w:val="21"/>
              </w:rPr>
              <w:t>）</w:t>
            </w:r>
          </w:p>
        </w:tc>
        <w:tc>
          <w:tcPr>
            <w:tcW w:w="571" w:type="pct"/>
            <w:shd w:val="clear" w:color="auto" w:fill="D9D9D9" w:themeFill="background1" w:themeFillShade="D9"/>
          </w:tcPr>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就业相关政策咨询</w:t>
            </w:r>
          </w:p>
          <w:p w:rsidR="00BA0B26" w:rsidRDefault="002D65E5">
            <w:pPr>
              <w:cnfStyle w:val="000000000000" w:firstRow="0" w:lastRow="0" w:firstColumn="0" w:lastColumn="0" w:oddVBand="0" w:evenVBand="0" w:oddHBand="0" w:evenHBand="0" w:firstRowFirstColumn="0" w:firstRowLastColumn="0" w:lastRowFirstColumn="0" w:lastRowLastColumn="0"/>
              <w:rPr>
                <w:rFonts w:cs="Times New Roman"/>
                <w:color w:val="auto"/>
                <w:szCs w:val="21"/>
              </w:rPr>
            </w:pPr>
            <w:r>
              <w:rPr>
                <w:rFonts w:cs="Times New Roman" w:hint="eastAsia"/>
                <w:color w:val="auto"/>
                <w:szCs w:val="21"/>
              </w:rPr>
              <w:t>（</w:t>
            </w:r>
            <w:r>
              <w:rPr>
                <w:rFonts w:cs="Times New Roman" w:hint="eastAsia"/>
                <w:color w:val="auto"/>
                <w:szCs w:val="21"/>
              </w:rPr>
              <w:t>88.80%</w:t>
            </w:r>
            <w:r>
              <w:rPr>
                <w:rFonts w:cs="Times New Roman" w:hint="eastAsia"/>
                <w:color w:val="auto"/>
                <w:szCs w:val="21"/>
              </w:rPr>
              <w:t>）</w:t>
            </w:r>
          </w:p>
        </w:tc>
      </w:tr>
    </w:tbl>
    <w:p w:rsidR="00BA0B26" w:rsidRDefault="002D65E5">
      <w:pPr>
        <w:pStyle w:val="FL41"/>
        <w:spacing w:before="163" w:after="163"/>
      </w:pPr>
      <w:bookmarkStart w:id="362" w:name="_Toc486857487"/>
      <w:bookmarkStart w:id="363" w:name="_Toc501455012"/>
      <w:bookmarkStart w:id="364" w:name="_Toc501807136"/>
      <w:r>
        <w:t>4.</w:t>
      </w:r>
      <w:r>
        <w:t>对创业教育及服务的评价</w:t>
      </w:r>
      <w:bookmarkEnd w:id="362"/>
      <w:bookmarkEnd w:id="363"/>
      <w:bookmarkEnd w:id="364"/>
    </w:p>
    <w:p w:rsidR="00BA0B26" w:rsidRDefault="00076678">
      <w:pPr>
        <w:pStyle w:val="FL5"/>
        <w:ind w:firstLine="480"/>
      </w:pPr>
      <w:r w:rsidRPr="00A55763">
        <w:t>学校提供的各项创业教育及服务中，</w:t>
      </w:r>
      <w:r w:rsidRPr="00A55763">
        <w:t>2020</w:t>
      </w:r>
      <w:r w:rsidRPr="00A55763">
        <w:t>届</w:t>
      </w:r>
      <w:r>
        <w:t>毕业生</w:t>
      </w:r>
      <w:r w:rsidRPr="00A55763">
        <w:t>参与比例较高的</w:t>
      </w:r>
      <w:bookmarkStart w:id="365" w:name="PO_3134a"/>
      <w:bookmarkEnd w:id="365"/>
      <w:r>
        <w:rPr>
          <w:rFonts w:hint="eastAsia"/>
        </w:rPr>
        <w:t>前三项依次为：创业相关讲座（</w:t>
      </w:r>
      <w:r>
        <w:rPr>
          <w:rFonts w:hint="eastAsia"/>
        </w:rPr>
        <w:t>43.89%</w:t>
      </w:r>
      <w:r>
        <w:rPr>
          <w:rFonts w:hint="eastAsia"/>
        </w:rPr>
        <w:t>），创业课程（</w:t>
      </w:r>
      <w:r>
        <w:rPr>
          <w:rFonts w:hint="eastAsia"/>
        </w:rPr>
        <w:t>41.74%</w:t>
      </w:r>
      <w:r>
        <w:rPr>
          <w:rFonts w:hint="eastAsia"/>
        </w:rPr>
        <w:t>），创业类学生社团活动（</w:t>
      </w:r>
      <w:r>
        <w:rPr>
          <w:rFonts w:hint="eastAsia"/>
        </w:rPr>
        <w:t>35.84%</w:t>
      </w:r>
      <w:r>
        <w:rPr>
          <w:rFonts w:hint="eastAsia"/>
        </w:rPr>
        <w:t>）；从满意度来看，与创业者交流（</w:t>
      </w:r>
      <w:r>
        <w:rPr>
          <w:rFonts w:hint="eastAsia"/>
        </w:rPr>
        <w:t>90.04%</w:t>
      </w:r>
      <w:r>
        <w:rPr>
          <w:rFonts w:hint="eastAsia"/>
        </w:rPr>
        <w:t>），参观创业企业（</w:t>
      </w:r>
      <w:r>
        <w:rPr>
          <w:rFonts w:hint="eastAsia"/>
        </w:rPr>
        <w:t>88.48%</w:t>
      </w:r>
      <w:r>
        <w:rPr>
          <w:rFonts w:hint="eastAsia"/>
        </w:rPr>
        <w:t>），参与创业企业的实习项目（</w:t>
      </w:r>
      <w:r>
        <w:rPr>
          <w:rFonts w:hint="eastAsia"/>
        </w:rPr>
        <w:t>87.95%</w:t>
      </w:r>
      <w:r>
        <w:rPr>
          <w:rFonts w:hint="eastAsia"/>
        </w:rPr>
        <w:t>）是毕业生满意度较高的创业教育及服务</w:t>
      </w:r>
      <w:r w:rsidR="002D65E5">
        <w:t>。</w:t>
      </w:r>
    </w:p>
    <w:p w:rsidR="00BA0B26" w:rsidRDefault="00076678">
      <w:pPr>
        <w:pStyle w:val="FL5"/>
        <w:ind w:firstLineChars="0" w:firstLine="0"/>
        <w:jc w:val="center"/>
        <w:rPr>
          <w:rFonts w:cs="Times New Roman"/>
        </w:rPr>
      </w:pPr>
      <w:r w:rsidRPr="00A55763">
        <w:rPr>
          <w:rFonts w:cs="Times New Roman"/>
          <w:noProof/>
        </w:rPr>
        <w:drawing>
          <wp:inline distT="0" distB="0" distL="0" distR="0" wp14:anchorId="506D4E99" wp14:editId="0C6D2511">
            <wp:extent cx="6019800" cy="2880995"/>
            <wp:effectExtent l="19050" t="0" r="0" b="0"/>
            <wp:docPr id="510" name="图表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BA0B26" w:rsidRDefault="002D65E5">
      <w:pPr>
        <w:pStyle w:val="FL3"/>
      </w:pPr>
      <w:bookmarkStart w:id="366" w:name="_Ref514253004"/>
      <w:bookmarkStart w:id="367" w:name="_Toc11403699"/>
      <w:r>
        <w:t>2020</w:t>
      </w:r>
      <w:r>
        <w:t>届毕业生对创业教育及服务的参与度和满意度</w:t>
      </w:r>
      <w:bookmarkEnd w:id="366"/>
      <w:bookmarkEnd w:id="367"/>
    </w:p>
    <w:p w:rsidR="00BA0B26" w:rsidRDefault="002D65E5">
      <w:pPr>
        <w:pStyle w:val="FL5"/>
        <w:ind w:firstLine="480"/>
      </w:pPr>
      <w:r>
        <w:lastRenderedPageBreak/>
        <w:t>党中央、国务院高度重视高校毕业生就业工作。疫情发生以来，国家各部委先后多次作出部署安排，出台一系列相关政策举措，切实保障高校毕业生的就业权利和切身利益。我校</w:t>
      </w:r>
      <w:bookmarkStart w:id="368" w:name="PO_3135a"/>
      <w:bookmarkEnd w:id="368"/>
      <w:r>
        <w:rPr>
          <w:rFonts w:hint="eastAsia"/>
        </w:rPr>
        <w:t>20.27%</w:t>
      </w:r>
      <w:r>
        <w:rPr>
          <w:rFonts w:hint="eastAsia"/>
        </w:rPr>
        <w:t>的毕业生对就业创业政策较为了解，</w:t>
      </w:r>
      <w:r>
        <w:rPr>
          <w:rFonts w:hint="eastAsia"/>
        </w:rPr>
        <w:t>45.23%</w:t>
      </w:r>
      <w:r>
        <w:rPr>
          <w:rFonts w:hint="eastAsia"/>
        </w:rPr>
        <w:t>的人了解一些，</w:t>
      </w:r>
      <w:r>
        <w:rPr>
          <w:rFonts w:hint="eastAsia"/>
        </w:rPr>
        <w:t>27.11%</w:t>
      </w:r>
      <w:r>
        <w:rPr>
          <w:rFonts w:hint="eastAsia"/>
        </w:rPr>
        <w:t>的人知道有但具体不清楚，还有</w:t>
      </w:r>
      <w:r>
        <w:rPr>
          <w:rFonts w:hint="eastAsia"/>
        </w:rPr>
        <w:t>7.38%</w:t>
      </w:r>
      <w:r>
        <w:rPr>
          <w:rFonts w:hint="eastAsia"/>
        </w:rPr>
        <w:t>的人完全不了解</w:t>
      </w:r>
      <w:r>
        <w:t>。</w:t>
      </w:r>
    </w:p>
    <w:p w:rsidR="00BA0B26" w:rsidRDefault="002D65E5">
      <w:pPr>
        <w:topLinePunct/>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总体来看，我校需进一步加强毕业生就业创业政策的宣传工作，帮助更多毕业生了解政策、掌握政策、运用政策。</w:t>
      </w:r>
    </w:p>
    <w:p w:rsidR="00BA0B26" w:rsidRDefault="002D65E5">
      <w:pPr>
        <w:pStyle w:val="FL5"/>
        <w:ind w:firstLineChars="0" w:firstLine="0"/>
        <w:jc w:val="center"/>
        <w:rPr>
          <w:rFonts w:cs="Times New Roman"/>
        </w:rPr>
      </w:pPr>
      <w:r>
        <w:rPr>
          <w:rFonts w:cs="Times New Roman"/>
          <w:noProof/>
        </w:rPr>
        <w:drawing>
          <wp:inline distT="0" distB="0" distL="0" distR="0">
            <wp:extent cx="4980305" cy="2238375"/>
            <wp:effectExtent l="0" t="0" r="0" b="0"/>
            <wp:docPr id="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BA0B26" w:rsidRDefault="002D65E5">
      <w:pPr>
        <w:pStyle w:val="FL3"/>
        <w:sectPr w:rsidR="00BA0B26">
          <w:pgSz w:w="11906" w:h="16838"/>
          <w:pgMar w:top="1418" w:right="1134" w:bottom="1418" w:left="1134" w:header="851" w:footer="857" w:gutter="0"/>
          <w:cols w:space="425"/>
          <w:docGrid w:type="lines" w:linePitch="326"/>
        </w:sectPr>
      </w:pPr>
      <w:r>
        <w:t>2020</w:t>
      </w:r>
      <w:r>
        <w:t>届毕业生对疫情期间就业创业政策的了解情况</w:t>
      </w:r>
    </w:p>
    <w:p w:rsidR="00BA0B26" w:rsidRPr="003215DC" w:rsidRDefault="002D65E5">
      <w:pPr>
        <w:pStyle w:val="FL20"/>
        <w:spacing w:before="326" w:after="163"/>
        <w:rPr>
          <w:rFonts w:ascii="Times New Roman" w:hAnsi="Times New Roman" w:cs="Times New Roman"/>
        </w:rPr>
      </w:pPr>
      <w:bookmarkStart w:id="369" w:name="_Toc59177780"/>
      <w:r w:rsidRPr="003215DC">
        <w:rPr>
          <w:rFonts w:ascii="Times New Roman" w:hAnsi="Times New Roman" w:cs="Times New Roman"/>
        </w:rPr>
        <w:lastRenderedPageBreak/>
        <w:t>二、毕业生自主创业情况</w:t>
      </w:r>
      <w:bookmarkEnd w:id="369"/>
      <w:r w:rsidRPr="003215DC">
        <w:rPr>
          <w:rFonts w:ascii="Times New Roman" w:hAnsi="Times New Roman" w:cs="Times New Roman"/>
        </w:rPr>
        <w:t xml:space="preserve"> </w:t>
      </w:r>
    </w:p>
    <w:p w:rsidR="00BA0B26" w:rsidRDefault="002D65E5">
      <w:pPr>
        <w:pStyle w:val="FL5"/>
        <w:ind w:firstLine="480"/>
      </w:pPr>
      <w:r>
        <w:t>本次调查中我校有</w:t>
      </w:r>
      <w:bookmarkStart w:id="370" w:name="PO_330"/>
      <w:bookmarkEnd w:id="370"/>
      <w:r>
        <w:rPr>
          <w:rFonts w:hint="eastAsia"/>
        </w:rPr>
        <w:t>16</w:t>
      </w:r>
      <w:r>
        <w:rPr>
          <w:rFonts w:hint="eastAsia"/>
        </w:rPr>
        <w:t>名毕业生选择“自主创业”</w:t>
      </w:r>
      <w:r>
        <w:t>。</w:t>
      </w:r>
    </w:p>
    <w:p w:rsidR="00BA0B26" w:rsidRDefault="002D65E5">
      <w:pPr>
        <w:pStyle w:val="FL31"/>
        <w:spacing w:before="163" w:after="163"/>
        <w:ind w:left="105"/>
        <w:rPr>
          <w:rFonts w:ascii="Times New Roman" w:hAnsi="Times New Roman" w:cs="Times New Roman"/>
        </w:rPr>
      </w:pPr>
      <w:bookmarkStart w:id="371" w:name="_Toc501807186"/>
      <w:bookmarkStart w:id="372" w:name="_Toc59177781"/>
      <w:r>
        <w:rPr>
          <w:rFonts w:ascii="Times New Roman" w:hAnsi="Times New Roman" w:cs="Times New Roman"/>
        </w:rPr>
        <w:t>（一）创业原因</w:t>
      </w:r>
      <w:bookmarkEnd w:id="371"/>
      <w:bookmarkEnd w:id="372"/>
    </w:p>
    <w:p w:rsidR="00BA0B26" w:rsidRDefault="002D65E5">
      <w:pPr>
        <w:pStyle w:val="FL5"/>
        <w:ind w:firstLine="480"/>
      </w:pPr>
      <w:r>
        <w:t>2020</w:t>
      </w:r>
      <w:r>
        <w:t>届毕业生选择自主创业，</w:t>
      </w:r>
      <w:bookmarkStart w:id="373" w:name="PO_331a"/>
      <w:bookmarkEnd w:id="373"/>
      <w:r>
        <w:rPr>
          <w:rFonts w:hint="eastAsia"/>
        </w:rPr>
        <w:t>最主要是因为个人理想就是想成为创业者（</w:t>
      </w:r>
      <w:r>
        <w:rPr>
          <w:rFonts w:hint="eastAsia"/>
        </w:rPr>
        <w:t>43.75%</w:t>
      </w:r>
      <w:r>
        <w:rPr>
          <w:rFonts w:hint="eastAsia"/>
        </w:rPr>
        <w:t>），其次是有好的创业点子想实践（</w:t>
      </w:r>
      <w:r>
        <w:rPr>
          <w:rFonts w:hint="eastAsia"/>
        </w:rPr>
        <w:t>31.25%</w:t>
      </w:r>
      <w:r>
        <w:rPr>
          <w:rFonts w:hint="eastAsia"/>
        </w:rPr>
        <w:t>）</w:t>
      </w:r>
      <w:r>
        <w:t>。</w:t>
      </w:r>
    </w:p>
    <w:p w:rsidR="00BA0B26" w:rsidRDefault="002D65E5">
      <w:pPr>
        <w:pStyle w:val="FL5"/>
        <w:ind w:firstLineChars="0" w:firstLine="0"/>
        <w:jc w:val="center"/>
        <w:rPr>
          <w:rFonts w:cs="Times New Roman"/>
        </w:rPr>
      </w:pPr>
      <w:r>
        <w:rPr>
          <w:rFonts w:cs="Times New Roman"/>
          <w:noProof/>
        </w:rPr>
        <w:drawing>
          <wp:inline distT="0" distB="0" distL="0" distR="0">
            <wp:extent cx="4979963" cy="2018713"/>
            <wp:effectExtent l="0" t="0" r="0" b="0"/>
            <wp:docPr id="208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BA0B26" w:rsidRDefault="002D65E5">
      <w:pPr>
        <w:pStyle w:val="FL3"/>
      </w:pPr>
      <w:bookmarkStart w:id="374" w:name="_Ref515292876"/>
      <w:bookmarkStart w:id="375" w:name="_Toc11403708"/>
      <w:r>
        <w:t>毕业生创业原因</w:t>
      </w:r>
      <w:bookmarkEnd w:id="374"/>
      <w:bookmarkEnd w:id="375"/>
    </w:p>
    <w:p w:rsidR="00BA0B26" w:rsidRDefault="002D65E5">
      <w:pPr>
        <w:pStyle w:val="FL31"/>
        <w:spacing w:before="163" w:after="163"/>
        <w:ind w:left="105"/>
        <w:rPr>
          <w:rFonts w:ascii="Times New Roman" w:hAnsi="Times New Roman" w:cs="Times New Roman"/>
        </w:rPr>
      </w:pPr>
      <w:bookmarkStart w:id="376" w:name="_Toc501807187"/>
      <w:bookmarkStart w:id="377" w:name="_Toc59177782"/>
      <w:r>
        <w:rPr>
          <w:rFonts w:ascii="Times New Roman" w:hAnsi="Times New Roman" w:cs="Times New Roman"/>
        </w:rPr>
        <w:t>（二）创业</w:t>
      </w:r>
      <w:bookmarkEnd w:id="376"/>
      <w:r>
        <w:rPr>
          <w:rFonts w:ascii="Times New Roman" w:hAnsi="Times New Roman" w:cs="Times New Roman"/>
        </w:rPr>
        <w:t>分布</w:t>
      </w:r>
      <w:bookmarkEnd w:id="377"/>
    </w:p>
    <w:p w:rsidR="00BA0B26" w:rsidRDefault="002D65E5">
      <w:pPr>
        <w:pStyle w:val="FL41"/>
        <w:spacing w:before="163" w:after="163"/>
      </w:pPr>
      <w:r>
        <w:t>1.</w:t>
      </w:r>
      <w:r>
        <w:t>地区分布</w:t>
      </w:r>
    </w:p>
    <w:p w:rsidR="00BA0B26" w:rsidRDefault="002D65E5">
      <w:pPr>
        <w:pStyle w:val="FL5"/>
        <w:ind w:firstLine="480"/>
      </w:pPr>
      <w:r>
        <w:t>创业毕业生中，有</w:t>
      </w:r>
      <w:bookmarkStart w:id="378" w:name="PO_3321a"/>
      <w:bookmarkEnd w:id="378"/>
      <w:r>
        <w:rPr>
          <w:rFonts w:hint="eastAsia"/>
        </w:rPr>
        <w:t>81.25%</w:t>
      </w:r>
      <w:r>
        <w:rPr>
          <w:rFonts w:hint="eastAsia"/>
        </w:rPr>
        <w:t>选择在北京市创业</w:t>
      </w:r>
      <w:r>
        <w:t>。</w:t>
      </w:r>
    </w:p>
    <w:p w:rsidR="00BA0B26" w:rsidRDefault="002D65E5">
      <w:pPr>
        <w:ind w:leftChars="-1" w:left="-2"/>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extent cx="3713871" cy="2300068"/>
            <wp:effectExtent l="0" t="0" r="0" b="0"/>
            <wp:docPr id="1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BA0B26" w:rsidRDefault="002D65E5">
      <w:pPr>
        <w:pStyle w:val="FL3"/>
      </w:pPr>
      <w:bookmarkStart w:id="379" w:name="_Toc11403709"/>
      <w:bookmarkStart w:id="380" w:name="_Ref517440526"/>
      <w:bookmarkStart w:id="381" w:name="_Ref515367078"/>
      <w:r>
        <w:t>毕业生创业</w:t>
      </w:r>
      <w:bookmarkEnd w:id="379"/>
      <w:bookmarkEnd w:id="380"/>
      <w:bookmarkEnd w:id="381"/>
      <w:r>
        <w:t>地区分布</w:t>
      </w:r>
    </w:p>
    <w:p w:rsidR="00BA0B26" w:rsidRDefault="002D65E5">
      <w:pPr>
        <w:pStyle w:val="FL41"/>
        <w:spacing w:before="163" w:after="163"/>
      </w:pPr>
      <w:bookmarkStart w:id="382" w:name="_Toc501807188"/>
      <w:r>
        <w:lastRenderedPageBreak/>
        <w:t>2.</w:t>
      </w:r>
      <w:r>
        <w:t>行业分布</w:t>
      </w:r>
      <w:bookmarkEnd w:id="382"/>
    </w:p>
    <w:p w:rsidR="00BA0B26" w:rsidRDefault="002D65E5">
      <w:pPr>
        <w:pStyle w:val="FL5"/>
        <w:ind w:firstLine="480"/>
      </w:pPr>
      <w:r>
        <w:t>我校毕业生创业行业分布较为分散，在</w:t>
      </w:r>
      <w:bookmarkStart w:id="383" w:name="PO_3322a"/>
      <w:bookmarkEnd w:id="383"/>
      <w:r>
        <w:rPr>
          <w:rFonts w:hint="eastAsia"/>
        </w:rPr>
        <w:t>农、林、牧、渔业创业的人数（</w:t>
      </w:r>
      <w:r>
        <w:rPr>
          <w:rFonts w:hint="eastAsia"/>
        </w:rPr>
        <w:t>18.75%</w:t>
      </w:r>
      <w:r>
        <w:rPr>
          <w:rFonts w:hint="eastAsia"/>
        </w:rPr>
        <w:t>）</w:t>
      </w:r>
      <w:r>
        <w:t>相对较多。</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132705" cy="2639060"/>
            <wp:effectExtent l="19050" t="0" r="0" b="0"/>
            <wp:docPr id="1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BA0B26" w:rsidRDefault="002D65E5">
      <w:pPr>
        <w:pStyle w:val="FL3"/>
      </w:pPr>
      <w:bookmarkStart w:id="384" w:name="_Toc11403710"/>
      <w:r>
        <w:t>毕业生创业行业分布</w:t>
      </w:r>
      <w:bookmarkEnd w:id="384"/>
    </w:p>
    <w:p w:rsidR="00BA0B26" w:rsidRDefault="002D65E5">
      <w:pPr>
        <w:pStyle w:val="FL31"/>
        <w:spacing w:before="163" w:after="163"/>
        <w:ind w:left="105"/>
        <w:rPr>
          <w:rFonts w:ascii="Times New Roman" w:hAnsi="Times New Roman" w:cs="Times New Roman"/>
        </w:rPr>
      </w:pPr>
      <w:bookmarkStart w:id="385" w:name="_Toc501807190"/>
      <w:bookmarkStart w:id="386" w:name="_Toc59177783"/>
      <w:r>
        <w:rPr>
          <w:rFonts w:ascii="Times New Roman" w:hAnsi="Times New Roman" w:cs="Times New Roman"/>
        </w:rPr>
        <w:t>（三）创业项目的筹资途径</w:t>
      </w:r>
      <w:bookmarkEnd w:id="385"/>
      <w:bookmarkEnd w:id="386"/>
    </w:p>
    <w:p w:rsidR="00BA0B26" w:rsidRDefault="002D65E5">
      <w:pPr>
        <w:pStyle w:val="FL5"/>
        <w:ind w:firstLine="480"/>
      </w:pPr>
      <w:r>
        <w:t>创业毕业生中，</w:t>
      </w:r>
      <w:bookmarkStart w:id="387" w:name="PO_333a1"/>
      <w:bookmarkEnd w:id="387"/>
      <w:r>
        <w:rPr>
          <w:rFonts w:hint="eastAsia"/>
        </w:rPr>
        <w:t>81.25%</w:t>
      </w:r>
      <w:r>
        <w:rPr>
          <w:rFonts w:hint="eastAsia"/>
        </w:rPr>
        <w:t>的人依赖单一筹资途径，</w:t>
      </w:r>
      <w:r>
        <w:rPr>
          <w:rFonts w:hint="eastAsia"/>
        </w:rPr>
        <w:t>18.75%</w:t>
      </w:r>
      <w:r>
        <w:rPr>
          <w:rFonts w:hint="eastAsia"/>
        </w:rPr>
        <w:t>的人通过两种及以上途径筹资创业项目</w:t>
      </w:r>
      <w:r>
        <w:t>。</w:t>
      </w:r>
      <w:r>
        <w:rPr>
          <w:rFonts w:hint="eastAsia"/>
        </w:rPr>
        <w:t>具体来看，</w:t>
      </w:r>
      <w:bookmarkStart w:id="388" w:name="PO_333a2"/>
      <w:bookmarkEnd w:id="388"/>
      <w:r>
        <w:rPr>
          <w:rFonts w:hint="eastAsia"/>
        </w:rPr>
        <w:t>自筹资金（</w:t>
      </w:r>
      <w:r>
        <w:rPr>
          <w:rFonts w:hint="eastAsia"/>
        </w:rPr>
        <w:t>93.75%</w:t>
      </w:r>
      <w:r>
        <w:rPr>
          <w:rFonts w:hint="eastAsia"/>
        </w:rPr>
        <w:t>）是毕业生最主要的筹资途径，其次是高校支持（</w:t>
      </w:r>
      <w:r>
        <w:rPr>
          <w:rFonts w:hint="eastAsia"/>
        </w:rPr>
        <w:t>18.75%</w:t>
      </w:r>
      <w:r>
        <w:rPr>
          <w:rFonts w:hint="eastAsia"/>
        </w:rPr>
        <w:t>）</w:t>
      </w:r>
      <w:r>
        <w:t>。</w:t>
      </w:r>
    </w:p>
    <w:p w:rsidR="00BA0B26" w:rsidRDefault="002D65E5">
      <w:pPr>
        <w:jc w:val="center"/>
        <w:rPr>
          <w:rFonts w:ascii="Times New Roman" w:eastAsia="宋体" w:hAnsi="Times New Roman" w:cs="Times New Roman"/>
          <w:sz w:val="24"/>
          <w:szCs w:val="24"/>
        </w:rPr>
      </w:pPr>
      <w:r>
        <w:rPr>
          <w:rFonts w:ascii="Times New Roman" w:hAnsi="Times New Roman" w:cs="Times New Roman"/>
          <w:noProof/>
        </w:rPr>
        <w:drawing>
          <wp:inline distT="0" distB="0" distL="0" distR="0">
            <wp:extent cx="2187526" cy="1772530"/>
            <wp:effectExtent l="0" t="0" r="0" b="0"/>
            <wp:docPr id="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Pr>
          <w:rFonts w:ascii="Times New Roman" w:eastAsia="宋体" w:hAnsi="Times New Roman" w:cs="Times New Roman"/>
          <w:noProof/>
          <w:sz w:val="24"/>
          <w:szCs w:val="24"/>
        </w:rPr>
        <w:drawing>
          <wp:inline distT="0" distB="0" distL="0" distR="0">
            <wp:extent cx="3186332" cy="1906172"/>
            <wp:effectExtent l="0" t="0" r="0" b="0"/>
            <wp:docPr id="135" name="图表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BA0B26" w:rsidRDefault="002D65E5">
      <w:pPr>
        <w:pStyle w:val="FL3"/>
      </w:pPr>
      <w:r>
        <w:t>毕业生自主创业的筹资途径</w:t>
      </w:r>
    </w:p>
    <w:p w:rsidR="00BA0B26" w:rsidRDefault="002D65E5">
      <w:pPr>
        <w:pStyle w:val="FL31"/>
        <w:spacing w:before="163" w:after="163"/>
        <w:ind w:left="105"/>
        <w:rPr>
          <w:rFonts w:ascii="Times New Roman" w:hAnsi="Times New Roman" w:cs="Times New Roman"/>
        </w:rPr>
      </w:pPr>
      <w:bookmarkStart w:id="389" w:name="_Toc501807191"/>
      <w:bookmarkStart w:id="390" w:name="_Toc14966882"/>
      <w:bookmarkStart w:id="391" w:name="_Toc59177784"/>
      <w:bookmarkStart w:id="392" w:name="_Toc501807193"/>
      <w:r>
        <w:rPr>
          <w:rFonts w:ascii="Times New Roman" w:hAnsi="Times New Roman" w:cs="Times New Roman"/>
        </w:rPr>
        <w:t>（四）</w:t>
      </w:r>
      <w:bookmarkEnd w:id="389"/>
      <w:r>
        <w:rPr>
          <w:rFonts w:ascii="Times New Roman" w:hAnsi="Times New Roman" w:cs="Times New Roman"/>
        </w:rPr>
        <w:t>创业团队经营时间及人员规模</w:t>
      </w:r>
      <w:bookmarkEnd w:id="390"/>
      <w:bookmarkEnd w:id="391"/>
    </w:p>
    <w:p w:rsidR="00BA0B26" w:rsidRDefault="002D65E5">
      <w:pPr>
        <w:pStyle w:val="FL5"/>
        <w:ind w:firstLine="480"/>
      </w:pPr>
      <w:r>
        <w:t>我校毕业生所在的创业团队平均已经营</w:t>
      </w:r>
      <w:bookmarkStart w:id="393" w:name="PO_334a"/>
      <w:bookmarkEnd w:id="393"/>
      <w:r>
        <w:rPr>
          <w:rFonts w:hint="eastAsia"/>
        </w:rPr>
        <w:t>5.00</w:t>
      </w:r>
      <w:r>
        <w:rPr>
          <w:rFonts w:hint="eastAsia"/>
        </w:rPr>
        <w:t>个月，团队平均人员规模为</w:t>
      </w:r>
      <w:r>
        <w:rPr>
          <w:rFonts w:hint="eastAsia"/>
        </w:rPr>
        <w:t>3.83</w:t>
      </w:r>
      <w:r>
        <w:rPr>
          <w:rFonts w:hint="eastAsia"/>
        </w:rPr>
        <w:t>人</w:t>
      </w:r>
      <w: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BA0B26">
        <w:trPr>
          <w:trHeight w:val="1548"/>
        </w:trPr>
        <w:tc>
          <w:tcPr>
            <w:tcW w:w="4825" w:type="dxa"/>
            <w:vAlign w:val="center"/>
          </w:tcPr>
          <w:p w:rsidR="00BA0B26" w:rsidRDefault="002D65E5">
            <w:pPr>
              <w:pStyle w:val="FL5"/>
              <w:ind w:firstLineChars="0" w:firstLine="0"/>
              <w:jc w:val="center"/>
              <w:rPr>
                <w:rFonts w:cs="Times New Roman"/>
              </w:rPr>
            </w:pPr>
            <w:r>
              <w:rPr>
                <w:rFonts w:cs="Times New Roman"/>
                <w:noProof/>
              </w:rPr>
              <w:lastRenderedPageBreak/>
              <w:drawing>
                <wp:inline distT="0" distB="0" distL="0" distR="0">
                  <wp:extent cx="731520" cy="731520"/>
                  <wp:effectExtent l="0" t="0" r="0" b="0"/>
                  <wp:docPr id="44" name="图形 44" descr="秒表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形 44" descr="秒表 75%"/>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8"/>
                              </a:ext>
                            </a:extLst>
                          </a:blip>
                          <a:stretch>
                            <a:fillRect/>
                          </a:stretch>
                        </pic:blipFill>
                        <pic:spPr>
                          <a:xfrm>
                            <a:off x="0" y="0"/>
                            <a:ext cx="741525" cy="741525"/>
                          </a:xfrm>
                          <a:prstGeom prst="rect">
                            <a:avLst/>
                          </a:prstGeom>
                        </pic:spPr>
                      </pic:pic>
                    </a:graphicData>
                  </a:graphic>
                </wp:inline>
              </w:drawing>
            </w:r>
          </w:p>
        </w:tc>
        <w:tc>
          <w:tcPr>
            <w:tcW w:w="4825" w:type="dxa"/>
            <w:vAlign w:val="center"/>
          </w:tcPr>
          <w:p w:rsidR="00BA0B26" w:rsidRDefault="002D65E5">
            <w:pPr>
              <w:pStyle w:val="FL5"/>
              <w:ind w:firstLineChars="0" w:firstLine="0"/>
              <w:jc w:val="center"/>
              <w:rPr>
                <w:rFonts w:cs="Times New Roman"/>
              </w:rPr>
            </w:pPr>
            <w:r>
              <w:rPr>
                <w:rFonts w:cs="Times New Roman"/>
                <w:noProof/>
              </w:rPr>
              <w:drawing>
                <wp:inline distT="0" distB="0" distL="0" distR="0">
                  <wp:extent cx="738554" cy="738554"/>
                  <wp:effectExtent l="0" t="0" r="0" b="0"/>
                  <wp:docPr id="43" name="图形 43" descr="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形 43" descr="会议"/>
                          <pic:cNvPicPr>
                            <a:picLocks noChangeAspect="1"/>
                          </pic:cNvPicPr>
                        </pic:nvPicPr>
                        <pic:blipFill>
                          <a:blip r:embed="rId15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0"/>
                              </a:ext>
                            </a:extLst>
                          </a:blip>
                          <a:stretch>
                            <a:fillRect/>
                          </a:stretch>
                        </pic:blipFill>
                        <pic:spPr>
                          <a:xfrm>
                            <a:off x="0" y="0"/>
                            <a:ext cx="754208" cy="754208"/>
                          </a:xfrm>
                          <a:prstGeom prst="rect">
                            <a:avLst/>
                          </a:prstGeom>
                        </pic:spPr>
                      </pic:pic>
                    </a:graphicData>
                  </a:graphic>
                </wp:inline>
              </w:drawing>
            </w:r>
          </w:p>
        </w:tc>
      </w:tr>
      <w:tr w:rsidR="00BA0B26">
        <w:trPr>
          <w:trHeight w:val="311"/>
        </w:trPr>
        <w:tc>
          <w:tcPr>
            <w:tcW w:w="4825" w:type="dxa"/>
            <w:vAlign w:val="center"/>
          </w:tcPr>
          <w:p w:rsidR="00BA0B26" w:rsidRDefault="002D65E5">
            <w:pPr>
              <w:jc w:val="center"/>
              <w:rPr>
                <w:rFonts w:ascii="Times New Roman" w:hAnsi="Times New Roman" w:cs="Times New Roman"/>
                <w:b/>
                <w:bCs/>
              </w:rPr>
            </w:pPr>
            <w:r>
              <w:rPr>
                <w:rFonts w:ascii="Times New Roman" w:eastAsia="宋体" w:hAnsi="Times New Roman" w:cs="Times New Roman"/>
                <w:b/>
                <w:bCs/>
              </w:rPr>
              <w:t>平均已经营</w:t>
            </w:r>
            <w:bookmarkStart w:id="394" w:name="PO_334b"/>
            <w:bookmarkEnd w:id="394"/>
            <w:r>
              <w:rPr>
                <w:rFonts w:ascii="Times New Roman" w:eastAsia="宋体" w:hAnsi="Times New Roman" w:cs="Times New Roman"/>
                <w:b/>
                <w:bCs/>
              </w:rPr>
              <w:t>5.00</w:t>
            </w:r>
            <w:r>
              <w:rPr>
                <w:rFonts w:ascii="Times New Roman" w:eastAsia="宋体" w:hAnsi="Times New Roman" w:cs="Times New Roman"/>
                <w:b/>
                <w:bCs/>
              </w:rPr>
              <w:t>个月</w:t>
            </w:r>
          </w:p>
        </w:tc>
        <w:tc>
          <w:tcPr>
            <w:tcW w:w="4825" w:type="dxa"/>
            <w:vAlign w:val="center"/>
          </w:tcPr>
          <w:p w:rsidR="00BA0B26" w:rsidRDefault="002D65E5">
            <w:pPr>
              <w:jc w:val="center"/>
              <w:rPr>
                <w:rFonts w:ascii="Times New Roman" w:eastAsia="宋体" w:hAnsi="Times New Roman" w:cs="Times New Roman"/>
                <w:b/>
                <w:bCs/>
              </w:rPr>
            </w:pPr>
            <w:r>
              <w:rPr>
                <w:rFonts w:ascii="Times New Roman" w:eastAsia="宋体" w:hAnsi="Times New Roman" w:cs="Times New Roman"/>
                <w:b/>
                <w:bCs/>
              </w:rPr>
              <w:t>平均人员规模</w:t>
            </w:r>
            <w:bookmarkStart w:id="395" w:name="PO_334c"/>
            <w:bookmarkEnd w:id="395"/>
            <w:r>
              <w:rPr>
                <w:rFonts w:ascii="Times New Roman" w:eastAsia="宋体" w:hAnsi="Times New Roman" w:cs="Times New Roman"/>
                <w:b/>
                <w:bCs/>
              </w:rPr>
              <w:t>3.83</w:t>
            </w:r>
            <w:r>
              <w:rPr>
                <w:rFonts w:ascii="Times New Roman" w:eastAsia="宋体" w:hAnsi="Times New Roman" w:cs="Times New Roman"/>
                <w:b/>
                <w:bCs/>
              </w:rPr>
              <w:t>人</w:t>
            </w:r>
          </w:p>
        </w:tc>
      </w:tr>
    </w:tbl>
    <w:p w:rsidR="00BA0B26" w:rsidRDefault="002D65E5">
      <w:pPr>
        <w:pStyle w:val="FL3"/>
      </w:pPr>
      <w:bookmarkStart w:id="396" w:name="_Ref515369707"/>
      <w:bookmarkStart w:id="397" w:name="_Toc11403712"/>
      <w:r>
        <w:t>创业团队经营时间和</w:t>
      </w:r>
      <w:bookmarkEnd w:id="396"/>
      <w:r>
        <w:t>人员规模</w:t>
      </w:r>
      <w:bookmarkEnd w:id="397"/>
    </w:p>
    <w:p w:rsidR="00BA0B26" w:rsidRDefault="002D65E5">
      <w:pPr>
        <w:pStyle w:val="FL31"/>
        <w:spacing w:before="163" w:after="163"/>
        <w:ind w:left="105"/>
        <w:rPr>
          <w:rFonts w:ascii="Times New Roman" w:hAnsi="Times New Roman" w:cs="Times New Roman"/>
        </w:rPr>
      </w:pPr>
      <w:bookmarkStart w:id="398" w:name="_Toc501807192"/>
      <w:bookmarkStart w:id="399" w:name="_Toc14966883"/>
      <w:bookmarkStart w:id="400" w:name="_Toc59177785"/>
      <w:r>
        <w:rPr>
          <w:rFonts w:ascii="Times New Roman" w:hAnsi="Times New Roman" w:cs="Times New Roman"/>
        </w:rPr>
        <w:t>（五）</w:t>
      </w:r>
      <w:bookmarkEnd w:id="398"/>
      <w:r>
        <w:rPr>
          <w:rFonts w:ascii="Times New Roman" w:hAnsi="Times New Roman" w:cs="Times New Roman"/>
        </w:rPr>
        <w:t>创业团队收入情况</w:t>
      </w:r>
      <w:bookmarkEnd w:id="399"/>
      <w:bookmarkEnd w:id="400"/>
    </w:p>
    <w:p w:rsidR="00BA0B26" w:rsidRDefault="002D65E5">
      <w:pPr>
        <w:pStyle w:val="FL5"/>
        <w:ind w:firstLine="480"/>
      </w:pPr>
      <w:bookmarkStart w:id="401" w:name="PO_335a"/>
      <w:bookmarkEnd w:id="401"/>
      <w:r>
        <w:rPr>
          <w:rFonts w:hint="eastAsia"/>
        </w:rPr>
        <w:t>66.67%</w:t>
      </w:r>
      <w:r>
        <w:rPr>
          <w:rFonts w:hint="eastAsia"/>
        </w:rPr>
        <w:t>的创业毕业生表示所在团队目前收支平衡，还有</w:t>
      </w:r>
      <w:r>
        <w:rPr>
          <w:rFonts w:hint="eastAsia"/>
        </w:rPr>
        <w:t>33.33%</w:t>
      </w:r>
      <w:r>
        <w:rPr>
          <w:rFonts w:hint="eastAsia"/>
        </w:rPr>
        <w:t>的团队目前处于亏损</w:t>
      </w:r>
      <w:r>
        <w:t>。</w:t>
      </w:r>
    </w:p>
    <w:p w:rsidR="00BA0B26" w:rsidRDefault="002D65E5">
      <w:pPr>
        <w:jc w:val="center"/>
        <w:rPr>
          <w:rFonts w:ascii="Times New Roman" w:eastAsia="宋体" w:hAnsi="Times New Roman" w:cs="Times New Roman"/>
          <w:sz w:val="24"/>
          <w:szCs w:val="24"/>
        </w:rPr>
      </w:pPr>
      <w:r>
        <w:rPr>
          <w:rFonts w:ascii="Times New Roman" w:hAnsi="Times New Roman" w:cs="Times New Roman"/>
          <w:noProof/>
        </w:rPr>
        <w:drawing>
          <wp:inline distT="0" distB="0" distL="0" distR="0">
            <wp:extent cx="2363372" cy="1610750"/>
            <wp:effectExtent l="0" t="0" r="0" b="0"/>
            <wp:docPr id="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BA0B26" w:rsidRDefault="002D65E5">
      <w:pPr>
        <w:pStyle w:val="FL3"/>
      </w:pPr>
      <w:bookmarkStart w:id="402" w:name="_Ref515369880"/>
      <w:bookmarkStart w:id="403" w:name="_Toc11403713"/>
      <w:r>
        <w:t>创业</w:t>
      </w:r>
      <w:bookmarkEnd w:id="402"/>
      <w:r>
        <w:t>团队收入情况</w:t>
      </w:r>
      <w:bookmarkEnd w:id="403"/>
    </w:p>
    <w:p w:rsidR="00BA0B26" w:rsidRDefault="002D65E5">
      <w:pPr>
        <w:pStyle w:val="FL31"/>
        <w:spacing w:before="163" w:after="163"/>
        <w:ind w:left="105"/>
        <w:rPr>
          <w:rFonts w:ascii="Times New Roman" w:hAnsi="Times New Roman" w:cs="Times New Roman"/>
        </w:rPr>
      </w:pPr>
      <w:bookmarkStart w:id="404" w:name="_Toc14966884"/>
      <w:bookmarkStart w:id="405" w:name="_Toc59177786"/>
      <w:r>
        <w:rPr>
          <w:rFonts w:ascii="Times New Roman" w:hAnsi="Times New Roman" w:cs="Times New Roman"/>
        </w:rPr>
        <w:t>（六）创业过程中遇到的问题</w:t>
      </w:r>
      <w:bookmarkEnd w:id="404"/>
      <w:bookmarkEnd w:id="405"/>
    </w:p>
    <w:p w:rsidR="00BA0B26" w:rsidRDefault="002D65E5">
      <w:pPr>
        <w:pStyle w:val="FL5"/>
        <w:ind w:firstLine="480"/>
      </w:pPr>
      <w:r>
        <w:t>毕业生在创业过程中遇到的各种问题中，</w:t>
      </w:r>
      <w:bookmarkStart w:id="406" w:name="PO_336a"/>
      <w:bookmarkEnd w:id="406"/>
      <w:r>
        <w:rPr>
          <w:rFonts w:hint="eastAsia"/>
        </w:rPr>
        <w:t>资金问题（</w:t>
      </w:r>
      <w:r>
        <w:rPr>
          <w:rFonts w:hint="eastAsia"/>
        </w:rPr>
        <w:t>18.75%</w:t>
      </w:r>
      <w:r>
        <w:rPr>
          <w:rFonts w:hint="eastAsia"/>
        </w:rPr>
        <w:t>）、市场推广问题（</w:t>
      </w:r>
      <w:r>
        <w:rPr>
          <w:rFonts w:hint="eastAsia"/>
        </w:rPr>
        <w:t>18.75%</w:t>
      </w:r>
      <w:r>
        <w:rPr>
          <w:rFonts w:hint="eastAsia"/>
        </w:rPr>
        <w:t>）和缺乏指导（</w:t>
      </w:r>
      <w:r>
        <w:rPr>
          <w:rFonts w:hint="eastAsia"/>
        </w:rPr>
        <w:t>18.75%</w:t>
      </w:r>
      <w:r>
        <w:rPr>
          <w:rFonts w:hint="eastAsia"/>
        </w:rPr>
        <w:t>）是毕业生认为最难以解决的问题</w:t>
      </w:r>
      <w:r>
        <w:t>。</w:t>
      </w:r>
    </w:p>
    <w:p w:rsidR="00BA0B26" w:rsidRDefault="002D65E5">
      <w:pPr>
        <w:pStyle w:val="FL5"/>
        <w:ind w:firstLineChars="0" w:firstLine="0"/>
        <w:jc w:val="center"/>
        <w:rPr>
          <w:rFonts w:cs="Times New Roman"/>
        </w:rPr>
      </w:pPr>
      <w:r>
        <w:rPr>
          <w:rFonts w:cs="Times New Roman"/>
          <w:noProof/>
        </w:rPr>
        <w:drawing>
          <wp:inline distT="0" distB="0" distL="0" distR="0">
            <wp:extent cx="5423095" cy="2553286"/>
            <wp:effectExtent l="0" t="0" r="0" b="0"/>
            <wp:docPr id="3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BA0B26" w:rsidRDefault="002D65E5">
      <w:pPr>
        <w:pStyle w:val="FL3"/>
      </w:pPr>
      <w:r>
        <w:t>毕业生在创业过程中遇到的最难以解决的问题</w:t>
      </w:r>
    </w:p>
    <w:p w:rsidR="00BA0B26" w:rsidRDefault="002D65E5">
      <w:pPr>
        <w:pStyle w:val="FL31"/>
        <w:spacing w:before="163" w:after="163"/>
        <w:ind w:left="105"/>
        <w:rPr>
          <w:rFonts w:ascii="Times New Roman" w:hAnsi="Times New Roman" w:cs="Times New Roman"/>
        </w:rPr>
      </w:pPr>
      <w:bookmarkStart w:id="407" w:name="_Toc59177787"/>
      <w:r>
        <w:rPr>
          <w:rFonts w:ascii="Times New Roman" w:hAnsi="Times New Roman" w:cs="Times New Roman"/>
        </w:rPr>
        <w:lastRenderedPageBreak/>
        <w:t>（七）疫情对创业的影响</w:t>
      </w:r>
      <w:bookmarkEnd w:id="407"/>
    </w:p>
    <w:p w:rsidR="00BA0B26" w:rsidRDefault="002D65E5">
      <w:pPr>
        <w:pStyle w:val="FL5"/>
        <w:ind w:firstLine="480"/>
      </w:pPr>
      <w:r>
        <w:t>新冠肺炎疫情在全球的持续蔓延，对我国经济发展带来巨大的压力。创业毕业生中，</w:t>
      </w:r>
      <w:bookmarkStart w:id="408" w:name="PO_337a"/>
      <w:bookmarkEnd w:id="408"/>
      <w:r>
        <w:rPr>
          <w:rFonts w:hint="eastAsia"/>
        </w:rPr>
        <w:t>25.00%</w:t>
      </w:r>
      <w:r>
        <w:rPr>
          <w:rFonts w:hint="eastAsia"/>
        </w:rPr>
        <w:t>的人认为疫情对创业影响大，</w:t>
      </w:r>
      <w:r>
        <w:rPr>
          <w:rFonts w:hint="eastAsia"/>
        </w:rPr>
        <w:t>12.50%</w:t>
      </w:r>
      <w:r>
        <w:rPr>
          <w:rFonts w:hint="eastAsia"/>
        </w:rPr>
        <w:t>认为影响不大，还有</w:t>
      </w:r>
      <w:r>
        <w:rPr>
          <w:rFonts w:hint="eastAsia"/>
        </w:rPr>
        <w:t>6.25%</w:t>
      </w:r>
      <w:r>
        <w:rPr>
          <w:rFonts w:hint="eastAsia"/>
        </w:rPr>
        <w:t>认为没有影响</w:t>
      </w:r>
      <w:r>
        <w:t>。</w:t>
      </w:r>
    </w:p>
    <w:p w:rsidR="00BA0B26" w:rsidRDefault="002D65E5">
      <w:pPr>
        <w:pStyle w:val="FL5"/>
        <w:ind w:firstLineChars="0" w:firstLine="0"/>
        <w:jc w:val="center"/>
        <w:rPr>
          <w:rFonts w:cs="Times New Roman"/>
        </w:rPr>
      </w:pPr>
      <w:r>
        <w:rPr>
          <w:rFonts w:cs="Times New Roman"/>
          <w:noProof/>
        </w:rPr>
        <w:drawing>
          <wp:inline distT="0" distB="0" distL="0" distR="0">
            <wp:extent cx="4666615" cy="2242820"/>
            <wp:effectExtent l="0" t="0" r="0" b="0"/>
            <wp:docPr id="4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BA0B26" w:rsidRDefault="002D65E5">
      <w:pPr>
        <w:pStyle w:val="FL3"/>
      </w:pPr>
      <w:r>
        <w:t>疫情对创业的影响</w:t>
      </w:r>
    </w:p>
    <w:p w:rsidR="00BA0B26" w:rsidRDefault="00BA0B26">
      <w:pPr>
        <w:pStyle w:val="FL5"/>
        <w:ind w:firstLine="480"/>
        <w:rPr>
          <w:rFonts w:cs="Times New Roman"/>
        </w:rPr>
      </w:pPr>
    </w:p>
    <w:p w:rsidR="00BA0B26" w:rsidRDefault="002D65E5">
      <w:pPr>
        <w:pStyle w:val="FL20"/>
        <w:spacing w:before="326" w:after="163"/>
        <w:rPr>
          <w:rFonts w:ascii="Times New Roman" w:hAnsi="Times New Roman" w:cs="Times New Roman"/>
        </w:rPr>
      </w:pPr>
      <w:bookmarkStart w:id="409" w:name="_Toc59177788"/>
      <w:bookmarkEnd w:id="392"/>
      <w:r>
        <w:rPr>
          <w:rFonts w:ascii="Times New Roman" w:hAnsi="Times New Roman" w:cs="Times New Roman" w:hint="eastAsia"/>
        </w:rPr>
        <w:t>三</w:t>
      </w:r>
      <w:r>
        <w:rPr>
          <w:rFonts w:ascii="Times New Roman" w:hAnsi="Times New Roman" w:cs="Times New Roman"/>
        </w:rPr>
        <w:t>、毕业生其他去向情况</w:t>
      </w:r>
      <w:bookmarkEnd w:id="409"/>
    </w:p>
    <w:p w:rsidR="00BA0B26" w:rsidRDefault="002D65E5">
      <w:pPr>
        <w:pStyle w:val="FL31"/>
        <w:spacing w:before="163" w:after="163"/>
        <w:ind w:left="105"/>
        <w:rPr>
          <w:rFonts w:ascii="Times New Roman" w:hAnsi="Times New Roman" w:cs="Times New Roman"/>
        </w:rPr>
      </w:pPr>
      <w:bookmarkStart w:id="410" w:name="_Toc59177789"/>
      <w:r>
        <w:rPr>
          <w:rStyle w:val="FL32"/>
          <w:rFonts w:ascii="Times New Roman" w:hAnsi="Times New Roman" w:cs="Times New Roman"/>
          <w:b/>
        </w:rPr>
        <w:t>（一）升学</w:t>
      </w:r>
      <w:bookmarkEnd w:id="410"/>
    </w:p>
    <w:p w:rsidR="00BA0B26" w:rsidRDefault="002D65E5">
      <w:pPr>
        <w:pStyle w:val="FL5"/>
        <w:ind w:firstLine="480"/>
      </w:pPr>
      <w:r>
        <w:t>本次调查中我校有</w:t>
      </w:r>
      <w:bookmarkStart w:id="411" w:name="PO_341a"/>
      <w:bookmarkEnd w:id="411"/>
      <w:r>
        <w:t>72</w:t>
      </w:r>
      <w:r>
        <w:t>名毕业生选择升学（含</w:t>
      </w:r>
      <w:r>
        <w:rPr>
          <w:rFonts w:ascii="宋体" w:hAnsi="宋体"/>
        </w:rPr>
        <w:t>“</w:t>
      </w:r>
      <w:r>
        <w:t>国内升学</w:t>
      </w:r>
      <w:r>
        <w:rPr>
          <w:rFonts w:ascii="宋体" w:hAnsi="宋体"/>
        </w:rPr>
        <w:t>”</w:t>
      </w:r>
      <w:r>
        <w:t>和</w:t>
      </w:r>
      <w:r>
        <w:rPr>
          <w:rFonts w:ascii="宋体" w:hAnsi="宋体"/>
        </w:rPr>
        <w:t>“</w:t>
      </w:r>
      <w:r>
        <w:t>出国、出境</w:t>
      </w:r>
      <w:r>
        <w:rPr>
          <w:rFonts w:ascii="宋体" w:hAnsi="宋体"/>
        </w:rPr>
        <w:t>”</w:t>
      </w:r>
      <w:r>
        <w:t>），</w:t>
      </w:r>
      <w:bookmarkStart w:id="412" w:name="PO_341b"/>
      <w:bookmarkEnd w:id="412"/>
      <w:r>
        <w:rPr>
          <w:rFonts w:hint="eastAsia"/>
        </w:rPr>
        <w:t>提升就业竞争力（</w:t>
      </w:r>
      <w:r>
        <w:rPr>
          <w:rFonts w:hint="eastAsia"/>
        </w:rPr>
        <w:t>61.11%</w:t>
      </w:r>
      <w:r>
        <w:rPr>
          <w:rFonts w:hint="eastAsia"/>
        </w:rPr>
        <w:t>）是毕业生选择升学最主要的原因，去其他学校再学习（</w:t>
      </w:r>
      <w:r>
        <w:rPr>
          <w:rFonts w:hint="eastAsia"/>
        </w:rPr>
        <w:t>58.33%</w:t>
      </w:r>
      <w:r>
        <w:rPr>
          <w:rFonts w:hint="eastAsia"/>
        </w:rPr>
        <w:t>）和专业继续发展的需要（</w:t>
      </w:r>
      <w:r>
        <w:rPr>
          <w:rFonts w:hint="eastAsia"/>
        </w:rPr>
        <w:t>50.00%</w:t>
      </w:r>
      <w:r>
        <w:rPr>
          <w:rFonts w:hint="eastAsia"/>
        </w:rPr>
        <w:t>）也是毕业生升学的重要原因</w:t>
      </w:r>
      <w:r>
        <w:t>。</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6029325" cy="2781300"/>
            <wp:effectExtent l="0" t="0" r="0" b="0"/>
            <wp:docPr id="21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BA0B26" w:rsidRDefault="002D65E5">
      <w:pPr>
        <w:pStyle w:val="FL3"/>
      </w:pPr>
      <w:bookmarkStart w:id="413" w:name="_Ref7008692"/>
      <w:bookmarkStart w:id="414" w:name="_Toc11403715"/>
      <w:r>
        <w:t>毕业生选择升学的</w:t>
      </w:r>
      <w:bookmarkEnd w:id="413"/>
      <w:bookmarkEnd w:id="414"/>
      <w:r>
        <w:t>原因</w:t>
      </w:r>
    </w:p>
    <w:p w:rsidR="00BA0B26" w:rsidRDefault="002D65E5">
      <w:pPr>
        <w:pStyle w:val="FL31"/>
        <w:spacing w:before="163" w:after="163"/>
        <w:ind w:left="105"/>
        <w:rPr>
          <w:rFonts w:ascii="Times New Roman" w:hAnsi="Times New Roman" w:cs="Times New Roman"/>
        </w:rPr>
      </w:pPr>
      <w:bookmarkStart w:id="415" w:name="_Toc59177790"/>
      <w:r>
        <w:rPr>
          <w:rStyle w:val="FL32"/>
          <w:rFonts w:ascii="Times New Roman" w:hAnsi="Times New Roman" w:cs="Times New Roman"/>
          <w:b/>
        </w:rPr>
        <w:t>（二）自由职业</w:t>
      </w:r>
      <w:bookmarkEnd w:id="415"/>
    </w:p>
    <w:p w:rsidR="00BA0B26" w:rsidRDefault="002D65E5">
      <w:pPr>
        <w:pStyle w:val="FL41"/>
        <w:spacing w:before="163" w:after="163"/>
      </w:pPr>
      <w:r>
        <w:t>1.</w:t>
      </w:r>
      <w:r>
        <w:t>自由职业的原因</w:t>
      </w:r>
    </w:p>
    <w:p w:rsidR="00BA0B26" w:rsidRDefault="002D65E5">
      <w:pPr>
        <w:pStyle w:val="FL5"/>
        <w:ind w:firstLine="480"/>
      </w:pPr>
      <w:r>
        <w:t>调查中有</w:t>
      </w:r>
      <w:bookmarkStart w:id="416" w:name="PO_3421a"/>
      <w:bookmarkEnd w:id="416"/>
      <w:r>
        <w:rPr>
          <w:rFonts w:hint="eastAsia"/>
        </w:rPr>
        <w:t>22</w:t>
      </w:r>
      <w:r>
        <w:rPr>
          <w:rFonts w:hint="eastAsia"/>
        </w:rPr>
        <w:t>名毕业生选择“自由职业”</w:t>
      </w:r>
      <w:r>
        <w:t>。</w:t>
      </w:r>
      <w:bookmarkStart w:id="417" w:name="PO_3421b"/>
      <w:bookmarkEnd w:id="417"/>
      <w:r>
        <w:rPr>
          <w:rFonts w:hint="eastAsia"/>
        </w:rPr>
        <w:t>个人兴趣（</w:t>
      </w:r>
      <w:r>
        <w:rPr>
          <w:rFonts w:hint="eastAsia"/>
        </w:rPr>
        <w:t>77.27%</w:t>
      </w:r>
      <w:r>
        <w:rPr>
          <w:rFonts w:hint="eastAsia"/>
        </w:rPr>
        <w:t>）是毕业生选择自由职业最主要的原因，其次是因为喜欢自由自在（</w:t>
      </w:r>
      <w:r>
        <w:rPr>
          <w:rFonts w:hint="eastAsia"/>
        </w:rPr>
        <w:t>54.55%</w:t>
      </w:r>
      <w:r>
        <w:rPr>
          <w:rFonts w:hint="eastAsia"/>
        </w:rPr>
        <w:t>）和更能发挥自己的专长和能力（</w:t>
      </w:r>
      <w:r>
        <w:rPr>
          <w:rFonts w:hint="eastAsia"/>
        </w:rPr>
        <w:t>36.36%</w:t>
      </w:r>
      <w:r>
        <w:rPr>
          <w:rFonts w:hint="eastAsia"/>
        </w:rPr>
        <w:t>）</w:t>
      </w:r>
      <w:r>
        <w:t>。</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343525" cy="2475230"/>
            <wp:effectExtent l="0" t="0" r="0" b="0"/>
            <wp:docPr id="3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BA0B26" w:rsidRDefault="002D65E5">
      <w:pPr>
        <w:pStyle w:val="FL3"/>
      </w:pPr>
      <w:r>
        <w:t>毕业生</w:t>
      </w:r>
      <w:r>
        <w:rPr>
          <w:rFonts w:hint="eastAsia"/>
        </w:rPr>
        <w:t>自由职业</w:t>
      </w:r>
      <w:r>
        <w:t>的原因</w:t>
      </w:r>
    </w:p>
    <w:p w:rsidR="00BA0B26" w:rsidRDefault="002D65E5">
      <w:pPr>
        <w:pStyle w:val="FL41"/>
        <w:spacing w:before="163" w:after="163"/>
      </w:pPr>
      <w:r>
        <w:t>2.</w:t>
      </w:r>
      <w:r>
        <w:t>常驻地点分布</w:t>
      </w:r>
    </w:p>
    <w:p w:rsidR="00BA0B26" w:rsidRDefault="002D65E5">
      <w:pPr>
        <w:pStyle w:val="FL5"/>
        <w:ind w:firstLine="480"/>
      </w:pPr>
      <w:r>
        <w:t>我校选择自由职业的毕业生中，</w:t>
      </w:r>
      <w:bookmarkStart w:id="418" w:name="PO_3422a"/>
      <w:bookmarkEnd w:id="418"/>
      <w:r>
        <w:rPr>
          <w:rFonts w:hint="eastAsia"/>
        </w:rPr>
        <w:t>77.27%</w:t>
      </w:r>
      <w:r>
        <w:rPr>
          <w:rFonts w:hint="eastAsia"/>
        </w:rPr>
        <w:t>的人常驻在北京市工作</w:t>
      </w:r>
      <w:r>
        <w:t>。</w:t>
      </w:r>
    </w:p>
    <w:p w:rsidR="00BA0B26" w:rsidRDefault="002D65E5">
      <w:pPr>
        <w:pStyle w:val="FL5"/>
        <w:tabs>
          <w:tab w:val="left" w:pos="0"/>
        </w:tabs>
        <w:ind w:firstLineChars="0" w:firstLine="0"/>
        <w:jc w:val="center"/>
        <w:rPr>
          <w:rFonts w:cs="Times New Roman"/>
        </w:rPr>
      </w:pPr>
      <w:r>
        <w:rPr>
          <w:rFonts w:cs="Times New Roman"/>
          <w:noProof/>
        </w:rPr>
        <w:lastRenderedPageBreak/>
        <w:drawing>
          <wp:inline distT="0" distB="0" distL="0" distR="0">
            <wp:extent cx="4691576" cy="2792437"/>
            <wp:effectExtent l="0" t="0" r="0" b="0"/>
            <wp:docPr id="6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BA0B26" w:rsidRDefault="002D65E5">
      <w:pPr>
        <w:pStyle w:val="FL3"/>
      </w:pPr>
      <w:r>
        <w:t>从事自由职业毕业生的常驻地点分布</w:t>
      </w:r>
    </w:p>
    <w:p w:rsidR="00BA0B26" w:rsidRDefault="002D65E5">
      <w:pPr>
        <w:pStyle w:val="FL41"/>
        <w:spacing w:before="163" w:after="163"/>
      </w:pPr>
      <w:bookmarkStart w:id="419" w:name="_Toc14966889"/>
      <w:r>
        <w:t>3.</w:t>
      </w:r>
      <w:r>
        <w:t>预期收入</w:t>
      </w:r>
      <w:bookmarkEnd w:id="419"/>
    </w:p>
    <w:p w:rsidR="00BA0B26" w:rsidRDefault="002D65E5">
      <w:pPr>
        <w:pStyle w:val="A6-"/>
        <w:ind w:firstLine="480"/>
      </w:pPr>
      <w:r>
        <w:t>选择从事自由职业的毕业生预期平均税前年收入为</w:t>
      </w:r>
      <w:bookmarkStart w:id="420" w:name="PO_3423a"/>
      <w:bookmarkEnd w:id="420"/>
      <w:r>
        <w:t>12.30</w:t>
      </w:r>
      <w:r>
        <w:t>万元，与我校受雇工作毕业生的</w:t>
      </w:r>
      <w:r>
        <w:rPr>
          <w:rFonts w:hint="eastAsia"/>
        </w:rPr>
        <w:t>预期</w:t>
      </w:r>
      <w:r>
        <w:t>平均年收入（</w:t>
      </w:r>
      <w:bookmarkStart w:id="421" w:name="PO_3423b"/>
      <w:bookmarkEnd w:id="421"/>
      <w:r>
        <w:t>8.84</w:t>
      </w:r>
      <w:r>
        <w:t>万元）相比，</w:t>
      </w:r>
      <w:bookmarkStart w:id="422" w:name="PO_3423c"/>
      <w:bookmarkEnd w:id="422"/>
      <w:r>
        <w:rPr>
          <w:rFonts w:hint="eastAsia"/>
        </w:rPr>
        <w:t>收入较高</w:t>
      </w:r>
      <w:r>
        <w:t>。</w:t>
      </w:r>
    </w:p>
    <w:p w:rsidR="00BA0B26" w:rsidRDefault="00BA0B26">
      <w:pPr>
        <w:pStyle w:val="A6-"/>
        <w:ind w:firstLine="480"/>
      </w:pPr>
    </w:p>
    <w:p w:rsidR="00BA0B26" w:rsidRDefault="002D65E5">
      <w:pPr>
        <w:pStyle w:val="FL31"/>
        <w:spacing w:before="163" w:after="163"/>
        <w:ind w:left="105"/>
        <w:rPr>
          <w:rFonts w:ascii="Times New Roman" w:hAnsi="Times New Roman" w:cs="Times New Roman"/>
        </w:rPr>
      </w:pPr>
      <w:bookmarkStart w:id="423" w:name="_Toc59177791"/>
      <w:r>
        <w:rPr>
          <w:rFonts w:ascii="Times New Roman" w:hAnsi="Times New Roman" w:cs="Times New Roman"/>
        </w:rPr>
        <w:t>（三）待就业</w:t>
      </w:r>
      <w:bookmarkEnd w:id="423"/>
    </w:p>
    <w:p w:rsidR="00BA0B26" w:rsidRDefault="002D65E5">
      <w:pPr>
        <w:pStyle w:val="FL5"/>
        <w:ind w:firstLine="480"/>
      </w:pPr>
      <w:r>
        <w:t>调查中有</w:t>
      </w:r>
      <w:bookmarkStart w:id="424" w:name="PO_343a"/>
      <w:bookmarkEnd w:id="424"/>
      <w:r>
        <w:rPr>
          <w:rFonts w:hint="eastAsia"/>
        </w:rPr>
        <w:t>174</w:t>
      </w:r>
      <w:r>
        <w:rPr>
          <w:rFonts w:hint="eastAsia"/>
        </w:rPr>
        <w:t>名毕业生选择“在求职中”</w:t>
      </w:r>
      <w:r>
        <w:t>，</w:t>
      </w:r>
      <w:bookmarkStart w:id="425" w:name="PO_343b"/>
      <w:bookmarkEnd w:id="425"/>
      <w:r>
        <w:rPr>
          <w:rFonts w:hint="eastAsia"/>
        </w:rPr>
        <w:t>一直没有找到合适的工作（</w:t>
      </w:r>
      <w:r>
        <w:rPr>
          <w:rFonts w:hint="eastAsia"/>
        </w:rPr>
        <w:t>33.91%</w:t>
      </w:r>
      <w:r>
        <w:rPr>
          <w:rFonts w:hint="eastAsia"/>
        </w:rPr>
        <w:t>）是毕业生目前处于求职中的最主要原因，其次是因为受疫情影响，与签约单位解约</w:t>
      </w:r>
      <w:r>
        <w:t>/</w:t>
      </w:r>
      <w:r>
        <w:t>未完成就业实习</w:t>
      </w:r>
      <w:r>
        <w:rPr>
          <w:rFonts w:hint="eastAsia"/>
        </w:rPr>
        <w:t>（</w:t>
      </w:r>
      <w:r>
        <w:rPr>
          <w:rFonts w:hint="eastAsia"/>
        </w:rPr>
        <w:t>21.26%</w:t>
      </w:r>
      <w:r>
        <w:rPr>
          <w:rFonts w:hint="eastAsia"/>
        </w:rPr>
        <w:t>）和正在准备与目标岗位相关的考试等（</w:t>
      </w:r>
      <w:r>
        <w:rPr>
          <w:rFonts w:hint="eastAsia"/>
        </w:rPr>
        <w:t>16.67%</w:t>
      </w:r>
      <w:r>
        <w:rPr>
          <w:rFonts w:hint="eastAsia"/>
        </w:rPr>
        <w:t>）</w:t>
      </w:r>
      <w:r>
        <w:t>。</w:t>
      </w:r>
    </w:p>
    <w:p w:rsidR="00BA0B26" w:rsidRDefault="002D65E5">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874456" cy="2053884"/>
            <wp:effectExtent l="0" t="0" r="0" b="0"/>
            <wp:docPr id="210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BA0B26" w:rsidRDefault="002D65E5">
      <w:pPr>
        <w:pStyle w:val="FL3"/>
      </w:pPr>
      <w:bookmarkStart w:id="426" w:name="_Toc11403718"/>
      <w:bookmarkStart w:id="427" w:name="_Ref7178975"/>
      <w:r>
        <w:t>毕业生目前在求职中的原因</w:t>
      </w:r>
      <w:bookmarkEnd w:id="426"/>
      <w:bookmarkEnd w:id="427"/>
    </w:p>
    <w:p w:rsidR="00BA0B26" w:rsidRDefault="002D65E5">
      <w:pPr>
        <w:pStyle w:val="FL31"/>
        <w:spacing w:before="163" w:after="163"/>
        <w:ind w:left="105"/>
        <w:rPr>
          <w:rFonts w:ascii="Times New Roman" w:hAnsi="Times New Roman" w:cs="Times New Roman"/>
        </w:rPr>
      </w:pPr>
      <w:bookmarkStart w:id="428" w:name="_Toc59177792"/>
      <w:r>
        <w:rPr>
          <w:rFonts w:ascii="Times New Roman" w:hAnsi="Times New Roman" w:cs="Times New Roman"/>
        </w:rPr>
        <w:lastRenderedPageBreak/>
        <w:t>（四）拟</w:t>
      </w:r>
      <w:r>
        <w:rPr>
          <w:rFonts w:ascii="Times New Roman" w:hAnsi="Times New Roman" w:cs="Times New Roman" w:hint="eastAsia"/>
        </w:rPr>
        <w:t>升学</w:t>
      </w:r>
      <w:r>
        <w:rPr>
          <w:rFonts w:ascii="Times New Roman" w:hAnsi="Times New Roman" w:cs="Times New Roman"/>
        </w:rPr>
        <w:t>不就业</w:t>
      </w:r>
      <w:bookmarkEnd w:id="428"/>
    </w:p>
    <w:p w:rsidR="00BA0B26" w:rsidRDefault="002D65E5">
      <w:pPr>
        <w:pStyle w:val="FL5"/>
        <w:ind w:firstLine="480"/>
      </w:pPr>
      <w:r>
        <w:t>调查中，我校</w:t>
      </w:r>
      <w:r>
        <w:t>2020</w:t>
      </w:r>
      <w:r>
        <w:t>届毕业生有</w:t>
      </w:r>
      <w:bookmarkStart w:id="429" w:name="PO_3441a"/>
      <w:bookmarkEnd w:id="429"/>
      <w:r>
        <w:rPr>
          <w:rFonts w:hint="eastAsia"/>
        </w:rPr>
        <w:t>52</w:t>
      </w:r>
      <w:r>
        <w:rPr>
          <w:rFonts w:hint="eastAsia"/>
        </w:rPr>
        <w:t>人选择拟升学不就业</w:t>
      </w:r>
      <w:r>
        <w:t>。毕业生选择拟升学不就业的</w:t>
      </w:r>
      <w:bookmarkStart w:id="430" w:name="PO_3441b"/>
      <w:bookmarkEnd w:id="430"/>
      <w:r>
        <w:rPr>
          <w:rFonts w:hint="eastAsia"/>
        </w:rPr>
        <w:t>前三项原因依次为：提升就业竞争力（</w:t>
      </w:r>
      <w:r>
        <w:rPr>
          <w:rFonts w:hint="eastAsia"/>
        </w:rPr>
        <w:t>61.54%</w:t>
      </w:r>
      <w:r>
        <w:rPr>
          <w:rFonts w:hint="eastAsia"/>
        </w:rPr>
        <w:t>）、去其他学校再学习（</w:t>
      </w:r>
      <w:r>
        <w:rPr>
          <w:rFonts w:hint="eastAsia"/>
        </w:rPr>
        <w:t>59.62%</w:t>
      </w:r>
      <w:r>
        <w:rPr>
          <w:rFonts w:hint="eastAsia"/>
        </w:rPr>
        <w:t>）和专业继续发展的需要（</w:t>
      </w:r>
      <w:r>
        <w:rPr>
          <w:rFonts w:hint="eastAsia"/>
        </w:rPr>
        <w:t>50.00%</w:t>
      </w:r>
      <w:r>
        <w:rPr>
          <w:rFonts w:hint="eastAsia"/>
        </w:rPr>
        <w:t>）</w:t>
      </w:r>
      <w:r>
        <w:t>。</w:t>
      </w:r>
    </w:p>
    <w:p w:rsidR="005F3EE7" w:rsidRDefault="002D65E5" w:rsidP="005F3EE7">
      <w:pPr>
        <w:ind w:leftChars="-1" w:left="-2"/>
        <w:jc w:val="center"/>
        <w:rPr>
          <w:rFonts w:ascii="Times New Roman" w:eastAsia="宋体" w:hAnsi="Times New Roman" w:cs="Times New Roman" w:hint="eastAsia"/>
        </w:rPr>
      </w:pPr>
      <w:r>
        <w:rPr>
          <w:rFonts w:ascii="Times New Roman" w:eastAsia="宋体" w:hAnsi="Times New Roman" w:cs="Times New Roman"/>
          <w:noProof/>
        </w:rPr>
        <w:drawing>
          <wp:inline distT="0" distB="0" distL="0" distR="0">
            <wp:extent cx="5431790" cy="2656840"/>
            <wp:effectExtent l="0" t="0" r="0" b="0"/>
            <wp:docPr id="210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781A15" w:rsidRDefault="002D65E5">
      <w:pPr>
        <w:pStyle w:val="FL3"/>
      </w:pPr>
      <w:bookmarkStart w:id="431" w:name="_Ref7016660"/>
      <w:bookmarkStart w:id="432" w:name="_Toc11403719"/>
      <w:r>
        <w:t>毕业生拟升学不就业原因</w:t>
      </w:r>
      <w:bookmarkEnd w:id="431"/>
      <w:bookmarkEnd w:id="432"/>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pPr>
    </w:p>
    <w:p w:rsidR="005F3EE7" w:rsidRDefault="005F3EE7" w:rsidP="005F3EE7">
      <w:pPr>
        <w:pStyle w:val="FL3"/>
        <w:numPr>
          <w:ilvl w:val="0"/>
          <w:numId w:val="0"/>
        </w:numPr>
        <w:ind w:left="1238"/>
        <w:jc w:val="both"/>
        <w:rPr>
          <w:rFonts w:hint="eastAsia"/>
        </w:rPr>
      </w:pPr>
    </w:p>
    <w:p w:rsidR="00781A15" w:rsidRPr="00781A15" w:rsidRDefault="005F3EE7" w:rsidP="00781A15">
      <w:pPr>
        <w:spacing w:beforeLines="200" w:before="652" w:afterLines="300" w:after="978"/>
        <w:jc w:val="center"/>
        <w:outlineLvl w:val="0"/>
        <w:rPr>
          <w:rFonts w:ascii="Times New Roman" w:eastAsia="宋体" w:hAnsi="Times New Roman" w:cs="Times New Roman"/>
          <w:b/>
          <w:color w:val="374794" w:themeColor="accent1"/>
          <w:sz w:val="44"/>
          <w:szCs w:val="44"/>
        </w:rPr>
      </w:pPr>
      <w:bookmarkStart w:id="433" w:name="_Toc27050077"/>
      <w:bookmarkStart w:id="434" w:name="_Toc58495822"/>
      <w:bookmarkStart w:id="435" w:name="_Toc59177793"/>
      <w:bookmarkStart w:id="436" w:name="_Toc16150733"/>
      <w:r w:rsidRPr="00D5532F">
        <w:rPr>
          <w:rFonts w:ascii="Times New Roman" w:eastAsia="宋体" w:hAnsi="Times New Roman" w:cs="Times New Roman"/>
          <w:b/>
          <w:noProof/>
          <w:color w:val="374794" w:themeColor="accent1"/>
          <w:sz w:val="44"/>
          <w:szCs w:val="44"/>
        </w:rPr>
        <w:lastRenderedPageBreak/>
        <w:drawing>
          <wp:anchor distT="0" distB="0" distL="114300" distR="114300" simplePos="0" relativeHeight="251660800" behindDoc="0" locked="0" layoutInCell="1" allowOverlap="1" wp14:anchorId="66DC7723" wp14:editId="32D35F8B">
            <wp:simplePos x="0" y="0"/>
            <wp:positionH relativeFrom="column">
              <wp:posOffset>-1125318</wp:posOffset>
            </wp:positionH>
            <wp:positionV relativeFrom="paragraph">
              <wp:posOffset>-1238299</wp:posOffset>
            </wp:positionV>
            <wp:extent cx="7535679" cy="10658475"/>
            <wp:effectExtent l="0" t="0" r="0" b="0"/>
            <wp:wrapNone/>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535679"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15" w:rsidRPr="00781A15">
        <w:rPr>
          <w:rFonts w:ascii="Times New Roman" w:eastAsia="宋体" w:hAnsi="Times New Roman" w:cs="Times New Roman"/>
          <w:b/>
          <w:color w:val="374794" w:themeColor="accent1"/>
          <w:sz w:val="44"/>
          <w:szCs w:val="44"/>
        </w:rPr>
        <w:t>第四部分</w:t>
      </w:r>
      <w:r w:rsidR="00781A15" w:rsidRPr="00781A15">
        <w:rPr>
          <w:rFonts w:ascii="Times New Roman" w:eastAsia="宋体" w:hAnsi="Times New Roman" w:cs="Times New Roman"/>
          <w:b/>
          <w:color w:val="374794" w:themeColor="accent1"/>
          <w:sz w:val="44"/>
          <w:szCs w:val="44"/>
        </w:rPr>
        <w:t xml:space="preserve"> </w:t>
      </w:r>
      <w:r w:rsidR="00781A15" w:rsidRPr="00781A15">
        <w:rPr>
          <w:rFonts w:ascii="Times New Roman" w:eastAsia="宋体" w:hAnsi="Times New Roman" w:cs="Times New Roman"/>
          <w:b/>
          <w:color w:val="374794" w:themeColor="accent1"/>
          <w:sz w:val="44"/>
          <w:szCs w:val="44"/>
        </w:rPr>
        <w:t>用人单位需求调查情况</w:t>
      </w:r>
      <w:bookmarkEnd w:id="433"/>
      <w:bookmarkEnd w:id="434"/>
      <w:bookmarkEnd w:id="435"/>
    </w:p>
    <w:p w:rsidR="00781A15" w:rsidRPr="00781A15" w:rsidRDefault="00781A15" w:rsidP="00781A15">
      <w:pPr>
        <w:topLinePunct/>
        <w:spacing w:line="360" w:lineRule="auto"/>
        <w:ind w:firstLineChars="200" w:firstLine="480"/>
        <w:jc w:val="center"/>
        <w:rPr>
          <w:rFonts w:ascii="Times New Roman" w:eastAsia="宋体" w:hAnsi="Times New Roman" w:cs="Times New Roman"/>
          <w:sz w:val="24"/>
          <w:szCs w:val="24"/>
        </w:rPr>
      </w:pPr>
      <w:r w:rsidRPr="00781A15">
        <w:rPr>
          <w:rFonts w:ascii="Times New Roman" w:eastAsia="宋体" w:hAnsi="Times New Roman" w:cs="Times New Roman"/>
          <w:sz w:val="24"/>
          <w:szCs w:val="24"/>
        </w:rPr>
        <w:t>（分章页待设计）</w:t>
      </w:r>
    </w:p>
    <w:p w:rsidR="00781A15" w:rsidRPr="00781A15" w:rsidRDefault="00781A15" w:rsidP="00781A15">
      <w:pPr>
        <w:widowControl/>
        <w:jc w:val="left"/>
        <w:rPr>
          <w:rFonts w:ascii="Times New Roman" w:eastAsia="宋体" w:hAnsi="Times New Roman" w:cs="Times New Roman"/>
          <w:sz w:val="24"/>
          <w:szCs w:val="24"/>
        </w:rPr>
      </w:pPr>
      <w:r w:rsidRPr="00781A15">
        <w:rPr>
          <w:rFonts w:ascii="Times New Roman" w:eastAsia="宋体" w:hAnsi="Times New Roman" w:cs="Times New Roman"/>
        </w:rPr>
        <w:br w:type="page"/>
      </w:r>
    </w:p>
    <w:p w:rsidR="00781A15" w:rsidRPr="00781A15" w:rsidRDefault="00781A15" w:rsidP="00781A15">
      <w:pPr>
        <w:topLinePunct/>
        <w:spacing w:beforeLines="100" w:before="326" w:afterLines="50" w:after="163"/>
        <w:outlineLvl w:val="1"/>
        <w:rPr>
          <w:rFonts w:ascii="Times New Roman" w:eastAsia="宋体" w:hAnsi="Times New Roman" w:cs="Times New Roman"/>
          <w:b/>
          <w:color w:val="374794" w:themeColor="accent1"/>
          <w:sz w:val="32"/>
          <w:szCs w:val="32"/>
        </w:rPr>
      </w:pPr>
      <w:bookmarkStart w:id="437" w:name="_Toc501807196"/>
      <w:bookmarkStart w:id="438" w:name="_Toc27050078"/>
      <w:bookmarkStart w:id="439" w:name="_Toc470101278"/>
      <w:bookmarkStart w:id="440" w:name="_Toc483474783"/>
      <w:bookmarkStart w:id="441" w:name="_Toc485713548"/>
      <w:bookmarkStart w:id="442" w:name="_Toc406677098"/>
      <w:bookmarkStart w:id="443" w:name="_Toc58495823"/>
      <w:bookmarkStart w:id="444" w:name="_Toc59177794"/>
      <w:r w:rsidRPr="00781A15">
        <w:rPr>
          <w:rFonts w:ascii="Times New Roman" w:eastAsia="宋体" w:hAnsi="Times New Roman" w:cs="Times New Roman"/>
          <w:b/>
          <w:color w:val="374794" w:themeColor="accent1"/>
          <w:sz w:val="32"/>
          <w:szCs w:val="32"/>
        </w:rPr>
        <w:lastRenderedPageBreak/>
        <w:t>一、用人单位招聘我校毕业生情况</w:t>
      </w:r>
      <w:bookmarkEnd w:id="437"/>
      <w:bookmarkEnd w:id="438"/>
      <w:bookmarkEnd w:id="439"/>
      <w:bookmarkEnd w:id="440"/>
      <w:bookmarkEnd w:id="441"/>
      <w:bookmarkEnd w:id="442"/>
      <w:bookmarkEnd w:id="443"/>
      <w:bookmarkEnd w:id="444"/>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445" w:name="_Toc501807197"/>
      <w:bookmarkStart w:id="446" w:name="_Toc27050079"/>
      <w:bookmarkStart w:id="447" w:name="_Toc485713549"/>
      <w:bookmarkStart w:id="448" w:name="_Toc58495824"/>
      <w:bookmarkStart w:id="449" w:name="_Toc59177795"/>
      <w:bookmarkStart w:id="450" w:name="_Toc483474784"/>
      <w:bookmarkStart w:id="451" w:name="_Toc470101279"/>
      <w:r w:rsidRPr="00781A15">
        <w:rPr>
          <w:rFonts w:ascii="Times New Roman" w:eastAsia="宋体" w:hAnsi="Times New Roman" w:cs="Times New Roman"/>
          <w:b/>
          <w:color w:val="374794" w:themeColor="accent1"/>
          <w:sz w:val="28"/>
          <w:szCs w:val="28"/>
        </w:rPr>
        <w:t>（一）招聘毕业生情况</w:t>
      </w:r>
      <w:bookmarkEnd w:id="445"/>
      <w:bookmarkEnd w:id="446"/>
      <w:bookmarkEnd w:id="447"/>
      <w:bookmarkEnd w:id="448"/>
      <w:bookmarkEnd w:id="449"/>
    </w:p>
    <w:bookmarkEnd w:id="450"/>
    <w:bookmarkEnd w:id="451"/>
    <w:p w:rsidR="00781A15" w:rsidRPr="00781A15" w:rsidRDefault="00781A15" w:rsidP="00781A15">
      <w:pPr>
        <w:spacing w:beforeLines="50" w:before="163" w:afterLines="50" w:after="163"/>
        <w:ind w:leftChars="100" w:left="210"/>
        <w:outlineLvl w:val="3"/>
        <w:rPr>
          <w:rFonts w:ascii="Times New Roman" w:eastAsia="宋体" w:hAnsi="Times New Roman" w:cs="Times New Roman"/>
          <w:b/>
          <w:kern w:val="0"/>
          <w:sz w:val="28"/>
          <w:szCs w:val="28"/>
        </w:rPr>
      </w:pPr>
      <w:r w:rsidRPr="00781A15">
        <w:rPr>
          <w:rFonts w:ascii="Times New Roman" w:eastAsia="宋体" w:hAnsi="Times New Roman" w:cs="Times New Roman"/>
          <w:b/>
          <w:kern w:val="0"/>
          <w:sz w:val="28"/>
          <w:szCs w:val="28"/>
        </w:rPr>
        <w:t>1.</w:t>
      </w:r>
      <w:r w:rsidRPr="00781A15">
        <w:rPr>
          <w:rFonts w:ascii="Times New Roman" w:eastAsia="宋体" w:hAnsi="Times New Roman" w:cs="Times New Roman"/>
          <w:b/>
          <w:kern w:val="0"/>
          <w:sz w:val="28"/>
          <w:szCs w:val="28"/>
        </w:rPr>
        <w:t>招聘人数情况</w:t>
      </w:r>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参与调查的用人单位面向我校</w:t>
      </w:r>
      <w:r w:rsidRPr="00781A15">
        <w:rPr>
          <w:rFonts w:ascii="Times New Roman" w:eastAsia="宋体" w:hAnsi="Times New Roman"/>
          <w:sz w:val="24"/>
          <w:szCs w:val="24"/>
        </w:rPr>
        <w:t>2020</w:t>
      </w:r>
      <w:r w:rsidRPr="00781A15">
        <w:rPr>
          <w:rFonts w:ascii="Times New Roman" w:eastAsia="宋体" w:hAnsi="Times New Roman"/>
          <w:sz w:val="24"/>
          <w:szCs w:val="24"/>
        </w:rPr>
        <w:t>届毕业生，平均每家单位实际招聘</w:t>
      </w:r>
      <w:bookmarkStart w:id="452" w:name="PO_4111a"/>
      <w:bookmarkEnd w:id="452"/>
      <w:r w:rsidRPr="00781A15">
        <w:rPr>
          <w:rFonts w:ascii="Times New Roman" w:eastAsia="宋体" w:hAnsi="Times New Roman"/>
          <w:sz w:val="24"/>
          <w:szCs w:val="24"/>
        </w:rPr>
        <w:t>39</w:t>
      </w:r>
      <w:r w:rsidRPr="00781A15">
        <w:rPr>
          <w:rFonts w:ascii="Times New Roman" w:eastAsia="宋体" w:hAnsi="Times New Roman"/>
          <w:sz w:val="24"/>
          <w:szCs w:val="24"/>
        </w:rPr>
        <w:t>人。其中，</w:t>
      </w:r>
      <w:bookmarkStart w:id="453" w:name="PO_4111b"/>
      <w:bookmarkEnd w:id="453"/>
      <w:r w:rsidRPr="00781A15">
        <w:rPr>
          <w:rFonts w:ascii="Times New Roman" w:eastAsia="宋体" w:hAnsi="Times New Roman" w:hint="eastAsia"/>
          <w:sz w:val="24"/>
          <w:szCs w:val="24"/>
        </w:rPr>
        <w:t>实际招聘</w:t>
      </w:r>
      <w:r w:rsidRPr="00781A15">
        <w:rPr>
          <w:rFonts w:ascii="Times New Roman" w:eastAsia="宋体" w:hAnsi="Times New Roman" w:hint="eastAsia"/>
          <w:sz w:val="24"/>
          <w:szCs w:val="24"/>
        </w:rPr>
        <w:t>5</w:t>
      </w:r>
      <w:r w:rsidRPr="00781A15">
        <w:rPr>
          <w:rFonts w:ascii="Times New Roman" w:eastAsia="宋体" w:hAnsi="Times New Roman" w:hint="eastAsia"/>
          <w:sz w:val="24"/>
          <w:szCs w:val="24"/>
        </w:rPr>
        <w:t>人及以下的用人单位数量最多，占</w:t>
      </w:r>
      <w:r w:rsidRPr="00781A15">
        <w:rPr>
          <w:rFonts w:ascii="Times New Roman" w:eastAsia="宋体" w:hAnsi="Times New Roman" w:hint="eastAsia"/>
          <w:sz w:val="24"/>
          <w:szCs w:val="24"/>
        </w:rPr>
        <w:t>50.00%</w:t>
      </w:r>
      <w:r w:rsidRPr="00781A15">
        <w:rPr>
          <w:rFonts w:ascii="Times New Roman" w:eastAsia="宋体" w:hAnsi="Times New Roman"/>
          <w:sz w:val="24"/>
          <w:szCs w:val="24"/>
        </w:rPr>
        <w:t>，</w:t>
      </w:r>
      <w:bookmarkStart w:id="454" w:name="PO_4111c"/>
      <w:bookmarkEnd w:id="454"/>
      <w:r w:rsidRPr="00781A15">
        <w:rPr>
          <w:rFonts w:ascii="Times New Roman" w:eastAsia="宋体" w:hAnsi="Times New Roman" w:hint="eastAsia"/>
          <w:sz w:val="24"/>
          <w:szCs w:val="24"/>
        </w:rPr>
        <w:t>而实际招聘</w:t>
      </w:r>
      <w:r w:rsidRPr="00781A15">
        <w:rPr>
          <w:rFonts w:ascii="Times New Roman" w:eastAsia="宋体" w:hAnsi="Times New Roman" w:hint="eastAsia"/>
          <w:sz w:val="24"/>
          <w:szCs w:val="24"/>
        </w:rPr>
        <w:t>30</w:t>
      </w:r>
      <w:r w:rsidRPr="00781A15">
        <w:rPr>
          <w:rFonts w:ascii="Times New Roman" w:eastAsia="宋体" w:hAnsi="Times New Roman" w:hint="eastAsia"/>
          <w:sz w:val="24"/>
          <w:szCs w:val="24"/>
        </w:rPr>
        <w:t>人以上的单位，合计招聘人数占总招聘人数的</w:t>
      </w:r>
      <w:r w:rsidRPr="00781A15">
        <w:rPr>
          <w:rFonts w:ascii="Times New Roman" w:eastAsia="宋体" w:hAnsi="Times New Roman" w:hint="eastAsia"/>
          <w:sz w:val="24"/>
          <w:szCs w:val="24"/>
        </w:rPr>
        <w:t>84.81%</w:t>
      </w:r>
      <w:r w:rsidRPr="00781A15">
        <w:rPr>
          <w:rFonts w:ascii="Times New Roman" w:eastAsia="宋体" w:hAnsi="Times New Roman"/>
          <w:sz w:val="24"/>
          <w:szCs w:val="24"/>
        </w:rPr>
        <w:t>。从计划招聘</w:t>
      </w:r>
      <w:r w:rsidRPr="00781A15">
        <w:rPr>
          <w:rFonts w:ascii="Times New Roman" w:eastAsia="宋体" w:hAnsi="Times New Roman"/>
          <w:sz w:val="24"/>
          <w:szCs w:val="24"/>
        </w:rPr>
        <w:t>2021</w:t>
      </w:r>
      <w:r w:rsidRPr="00781A15">
        <w:rPr>
          <w:rFonts w:ascii="Times New Roman" w:eastAsia="宋体" w:hAnsi="Times New Roman"/>
          <w:sz w:val="24"/>
          <w:szCs w:val="24"/>
        </w:rPr>
        <w:t>届毕业生情况看，平均每家单位计划招聘</w:t>
      </w:r>
      <w:bookmarkStart w:id="455" w:name="PO_4111d"/>
      <w:bookmarkEnd w:id="455"/>
      <w:r w:rsidRPr="00781A15">
        <w:rPr>
          <w:rFonts w:ascii="Times New Roman" w:eastAsia="宋体" w:hAnsi="Times New Roman"/>
          <w:sz w:val="24"/>
          <w:szCs w:val="24"/>
        </w:rPr>
        <w:t>41</w:t>
      </w:r>
      <w:r w:rsidRPr="00781A15">
        <w:rPr>
          <w:rFonts w:ascii="Times New Roman" w:eastAsia="宋体" w:hAnsi="Times New Roman"/>
          <w:sz w:val="24"/>
          <w:szCs w:val="24"/>
        </w:rPr>
        <w:t>人。其中，</w:t>
      </w:r>
      <w:bookmarkStart w:id="456" w:name="PO_4111e"/>
      <w:bookmarkEnd w:id="456"/>
      <w:r w:rsidRPr="00781A15">
        <w:rPr>
          <w:rFonts w:ascii="Times New Roman" w:eastAsia="宋体" w:hAnsi="Times New Roman" w:hint="eastAsia"/>
          <w:sz w:val="24"/>
          <w:szCs w:val="24"/>
        </w:rPr>
        <w:t>计划招聘</w:t>
      </w:r>
      <w:r w:rsidRPr="00781A15">
        <w:rPr>
          <w:rFonts w:ascii="Times New Roman" w:eastAsia="宋体" w:hAnsi="Times New Roman" w:hint="eastAsia"/>
          <w:sz w:val="24"/>
          <w:szCs w:val="24"/>
        </w:rPr>
        <w:t>5</w:t>
      </w:r>
      <w:r w:rsidRPr="00781A15">
        <w:rPr>
          <w:rFonts w:ascii="Times New Roman" w:eastAsia="宋体" w:hAnsi="Times New Roman" w:hint="eastAsia"/>
          <w:sz w:val="24"/>
          <w:szCs w:val="24"/>
        </w:rPr>
        <w:t>人及以下的用人单位最多，占</w:t>
      </w:r>
      <w:r w:rsidRPr="00781A15">
        <w:rPr>
          <w:rFonts w:ascii="Times New Roman" w:eastAsia="宋体" w:hAnsi="Times New Roman" w:hint="eastAsia"/>
          <w:sz w:val="24"/>
          <w:szCs w:val="24"/>
        </w:rPr>
        <w:t>36.36%</w:t>
      </w:r>
      <w:r w:rsidRPr="00781A15">
        <w:rPr>
          <w:rFonts w:ascii="Times New Roman" w:eastAsia="宋体" w:hAnsi="Times New Roman"/>
          <w:sz w:val="24"/>
          <w:szCs w:val="24"/>
        </w:rPr>
        <w:t>，</w:t>
      </w:r>
      <w:bookmarkStart w:id="457" w:name="PO_4111f"/>
      <w:bookmarkEnd w:id="457"/>
      <w:r w:rsidRPr="00781A15">
        <w:rPr>
          <w:rFonts w:ascii="Times New Roman" w:eastAsia="宋体" w:hAnsi="Times New Roman" w:hint="eastAsia"/>
          <w:sz w:val="24"/>
          <w:szCs w:val="24"/>
        </w:rPr>
        <w:t>而计划招聘</w:t>
      </w:r>
      <w:r w:rsidRPr="00781A15">
        <w:rPr>
          <w:rFonts w:ascii="Times New Roman" w:eastAsia="宋体" w:hAnsi="Times New Roman" w:hint="eastAsia"/>
          <w:sz w:val="24"/>
          <w:szCs w:val="24"/>
        </w:rPr>
        <w:t>30</w:t>
      </w:r>
      <w:r w:rsidRPr="00781A15">
        <w:rPr>
          <w:rFonts w:ascii="Times New Roman" w:eastAsia="宋体" w:hAnsi="Times New Roman" w:hint="eastAsia"/>
          <w:sz w:val="24"/>
          <w:szCs w:val="24"/>
        </w:rPr>
        <w:t>人以上的的单位，合计招聘人数占计划总招聘人数的</w:t>
      </w:r>
      <w:r w:rsidRPr="00781A15">
        <w:rPr>
          <w:rFonts w:ascii="Times New Roman" w:eastAsia="宋体" w:hAnsi="Times New Roman" w:hint="eastAsia"/>
          <w:sz w:val="24"/>
          <w:szCs w:val="24"/>
        </w:rPr>
        <w:t>80.77%</w:t>
      </w:r>
      <w:r w:rsidRPr="00781A15">
        <w:rPr>
          <w:rFonts w:ascii="Times New Roman" w:eastAsia="宋体" w:hAnsi="Times New Roman"/>
          <w:sz w:val="24"/>
          <w:szCs w:val="24"/>
        </w:rPr>
        <w:t>。总体来看，面向</w:t>
      </w:r>
      <w:r w:rsidRPr="00781A15">
        <w:rPr>
          <w:rFonts w:ascii="Times New Roman" w:eastAsia="宋体" w:hAnsi="Times New Roman" w:hint="eastAsia"/>
          <w:sz w:val="24"/>
          <w:szCs w:val="24"/>
        </w:rPr>
        <w:t>我校</w:t>
      </w:r>
      <w:r w:rsidRPr="00781A15">
        <w:rPr>
          <w:rFonts w:ascii="Times New Roman" w:eastAsia="宋体" w:hAnsi="Times New Roman"/>
          <w:sz w:val="24"/>
          <w:szCs w:val="24"/>
        </w:rPr>
        <w:t>2021</w:t>
      </w:r>
      <w:r w:rsidRPr="00781A15">
        <w:rPr>
          <w:rFonts w:ascii="Times New Roman" w:eastAsia="宋体" w:hAnsi="Times New Roman"/>
          <w:sz w:val="24"/>
          <w:szCs w:val="24"/>
        </w:rPr>
        <w:t>届毕业生，用人单位计划</w:t>
      </w:r>
      <w:bookmarkStart w:id="458" w:name="PO_4111g"/>
      <w:bookmarkEnd w:id="458"/>
      <w:r w:rsidRPr="00781A15">
        <w:rPr>
          <w:rFonts w:ascii="Times New Roman" w:eastAsia="宋体" w:hAnsi="Times New Roman"/>
          <w:sz w:val="24"/>
          <w:szCs w:val="24"/>
        </w:rPr>
        <w:t>招聘规模</w:t>
      </w:r>
      <w:r w:rsidR="005F3EE7">
        <w:rPr>
          <w:rFonts w:ascii="Times New Roman" w:eastAsia="宋体" w:hAnsi="Times New Roman"/>
          <w:sz w:val="24"/>
          <w:szCs w:val="24"/>
        </w:rPr>
        <w:t>略有扩大</w:t>
      </w:r>
      <w:r w:rsidRPr="00781A15">
        <w:rPr>
          <w:rFonts w:ascii="Times New Roman" w:eastAsia="宋体" w:hAnsi="Times New Roman"/>
          <w:sz w:val="24"/>
          <w:szCs w:val="24"/>
        </w:rPr>
        <w:t>。</w:t>
      </w:r>
    </w:p>
    <w:p w:rsidR="00781A15" w:rsidRPr="00781A15" w:rsidRDefault="00781A15" w:rsidP="00781A15">
      <w:pPr>
        <w:numPr>
          <w:ilvl w:val="0"/>
          <w:numId w:val="8"/>
        </w:numPr>
        <w:adjustRightInd w:val="0"/>
        <w:snapToGrid w:val="0"/>
        <w:spacing w:beforeLines="100" w:before="326" w:afterLines="50" w:after="163"/>
        <w:ind w:leftChars="100" w:left="630" w:rightChars="100" w:right="210"/>
        <w:jc w:val="center"/>
        <w:rPr>
          <w:rFonts w:ascii="Times New Roman" w:eastAsia="宋体" w:hAnsi="Times New Roman" w:cs="Times New Roman"/>
          <w:b/>
          <w:color w:val="374794" w:themeColor="accent1"/>
          <w:szCs w:val="18"/>
          <w:lang w:eastAsia="zh-TW"/>
        </w:rPr>
      </w:pPr>
      <w:r w:rsidRPr="00781A15">
        <w:rPr>
          <w:rFonts w:ascii="Times New Roman" w:eastAsia="宋体" w:hAnsi="Times New Roman" w:cs="Times New Roman"/>
          <w:b/>
          <w:color w:val="374794" w:themeColor="accent1"/>
          <w:szCs w:val="18"/>
        </w:rPr>
        <w:t>用人单位招聘我校毕业生数量区间情况</w:t>
      </w:r>
    </w:p>
    <w:tbl>
      <w:tblPr>
        <w:tblStyle w:val="4-113"/>
        <w:tblW w:w="9922"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dotted" w:sz="4" w:space="0" w:color="374794" w:themeColor="accent1"/>
          <w:insideV w:val="dotted" w:sz="4" w:space="0" w:color="374794" w:themeColor="accent1"/>
        </w:tblBorders>
        <w:tblLayout w:type="fixed"/>
        <w:tblLook w:val="04A0" w:firstRow="1" w:lastRow="0" w:firstColumn="1" w:lastColumn="0" w:noHBand="0" w:noVBand="1"/>
      </w:tblPr>
      <w:tblGrid>
        <w:gridCol w:w="1645"/>
        <w:gridCol w:w="908"/>
        <w:gridCol w:w="1050"/>
        <w:gridCol w:w="1050"/>
        <w:gridCol w:w="1054"/>
        <w:gridCol w:w="1050"/>
        <w:gridCol w:w="1052"/>
        <w:gridCol w:w="1050"/>
        <w:gridCol w:w="1051"/>
        <w:gridCol w:w="12"/>
      </w:tblGrid>
      <w:tr w:rsidR="00781A15" w:rsidRPr="00781A15" w:rsidTr="00F117CA">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647" w:type="dxa"/>
            <w:vMerge w:val="restart"/>
          </w:tcPr>
          <w:p w:rsidR="00781A15" w:rsidRPr="00781A15" w:rsidRDefault="00781A15" w:rsidP="00781A15">
            <w:pPr>
              <w:rPr>
                <w:rFonts w:cs="Times New Roman"/>
                <w:color w:val="FFFFFF" w:themeColor="background1"/>
              </w:rPr>
            </w:pPr>
            <w:bookmarkStart w:id="459" w:name="_Hlk24722900"/>
            <w:r w:rsidRPr="00781A15">
              <w:rPr>
                <w:rFonts w:hAnsi="宋体" w:cs="Times New Roman"/>
                <w:color w:val="FFFFFF" w:themeColor="background1"/>
              </w:rPr>
              <w:t>招聘人数区间</w:t>
            </w:r>
          </w:p>
        </w:tc>
        <w:tc>
          <w:tcPr>
            <w:tcW w:w="4064" w:type="dxa"/>
            <w:gridSpan w:val="4"/>
          </w:tcPr>
          <w:p w:rsidR="00781A15" w:rsidRPr="00781A15" w:rsidRDefault="00781A15" w:rsidP="00781A1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781A15">
              <w:rPr>
                <w:rFonts w:hAnsi="宋体" w:cs="Times New Roman"/>
                <w:color w:val="FFFFFF" w:themeColor="background1"/>
              </w:rPr>
              <w:t>实际招聘</w:t>
            </w:r>
            <w:r w:rsidRPr="00781A15">
              <w:rPr>
                <w:rFonts w:cs="Times New Roman"/>
                <w:color w:val="FFFFFF" w:themeColor="background1"/>
              </w:rPr>
              <w:t>2020</w:t>
            </w:r>
            <w:r w:rsidRPr="00781A15">
              <w:rPr>
                <w:rFonts w:hAnsi="宋体" w:cs="Times New Roman"/>
                <w:color w:val="FFFFFF" w:themeColor="background1"/>
              </w:rPr>
              <w:t>届毕业生</w:t>
            </w:r>
          </w:p>
        </w:tc>
        <w:tc>
          <w:tcPr>
            <w:tcW w:w="4211" w:type="dxa"/>
            <w:gridSpan w:val="5"/>
          </w:tcPr>
          <w:p w:rsidR="00781A15" w:rsidRPr="00781A15" w:rsidRDefault="00781A15" w:rsidP="00781A1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781A15">
              <w:rPr>
                <w:rFonts w:hAnsi="宋体" w:cs="Times New Roman"/>
                <w:color w:val="FFFFFF" w:themeColor="background1"/>
              </w:rPr>
              <w:t>计划招聘</w:t>
            </w:r>
            <w:r w:rsidRPr="00781A15">
              <w:rPr>
                <w:rFonts w:cs="Times New Roman"/>
                <w:color w:val="FFFFFF" w:themeColor="background1"/>
              </w:rPr>
              <w:t>2021</w:t>
            </w:r>
            <w:r w:rsidRPr="00781A15">
              <w:rPr>
                <w:rFonts w:hAnsi="宋体" w:cs="Times New Roman"/>
                <w:color w:val="FFFFFF" w:themeColor="background1"/>
              </w:rPr>
              <w:t>届毕业生</w:t>
            </w:r>
          </w:p>
        </w:tc>
      </w:tr>
      <w:tr w:rsidR="00781A15" w:rsidRPr="00781A15" w:rsidTr="00F117CA">
        <w:trPr>
          <w:trHeight w:val="534"/>
        </w:trPr>
        <w:tc>
          <w:tcPr>
            <w:cnfStyle w:val="001000000000" w:firstRow="0" w:lastRow="0" w:firstColumn="1" w:lastColumn="0" w:oddVBand="0" w:evenVBand="0" w:oddHBand="0" w:evenHBand="0" w:firstRowFirstColumn="0" w:firstRowLastColumn="0" w:lastRowFirstColumn="0" w:lastRowLastColumn="0"/>
            <w:tcW w:w="1647" w:type="dxa"/>
            <w:vMerge/>
          </w:tcPr>
          <w:p w:rsidR="00781A15" w:rsidRPr="00781A15" w:rsidRDefault="00781A15" w:rsidP="00781A15">
            <w:pPr>
              <w:rPr>
                <w:rFonts w:cs="Times New Roman"/>
                <w:color w:val="FFFFFF" w:themeColor="background1"/>
              </w:rPr>
            </w:pPr>
          </w:p>
        </w:tc>
        <w:tc>
          <w:tcPr>
            <w:tcW w:w="1960" w:type="dxa"/>
            <w:gridSpan w:val="2"/>
            <w:shd w:val="clear" w:color="auto" w:fill="374794" w:themeFill="accent1"/>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rPr>
            </w:pPr>
            <w:r w:rsidRPr="00781A15">
              <w:rPr>
                <w:rFonts w:hAnsi="宋体" w:cs="Times New Roman"/>
                <w:b/>
                <w:bCs/>
                <w:color w:val="FFFFFF" w:themeColor="background1"/>
              </w:rPr>
              <w:t>用人单位数</w:t>
            </w:r>
            <w:r w:rsidRPr="00781A15">
              <w:rPr>
                <w:rFonts w:cs="Times New Roman"/>
                <w:b/>
                <w:bCs/>
                <w:color w:val="FFFFFF" w:themeColor="background1"/>
              </w:rPr>
              <w:t>/</w:t>
            </w:r>
            <w:r w:rsidRPr="00781A15">
              <w:rPr>
                <w:rFonts w:hAnsi="宋体" w:cs="Times New Roman"/>
                <w:b/>
                <w:bCs/>
                <w:color w:val="FFFFFF" w:themeColor="background1"/>
              </w:rPr>
              <w:t>占比</w:t>
            </w:r>
          </w:p>
        </w:tc>
        <w:tc>
          <w:tcPr>
            <w:tcW w:w="2103" w:type="dxa"/>
            <w:gridSpan w:val="2"/>
            <w:shd w:val="clear" w:color="auto" w:fill="374794" w:themeFill="accent1"/>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rPr>
            </w:pPr>
            <w:r w:rsidRPr="00781A15">
              <w:rPr>
                <w:rFonts w:hAnsi="宋体" w:cs="Times New Roman"/>
                <w:b/>
                <w:bCs/>
                <w:color w:val="FFFFFF" w:themeColor="background1"/>
              </w:rPr>
              <w:t>招聘人数</w:t>
            </w:r>
            <w:r w:rsidRPr="00781A15">
              <w:rPr>
                <w:rFonts w:cs="Times New Roman"/>
                <w:b/>
                <w:bCs/>
                <w:color w:val="FFFFFF" w:themeColor="background1"/>
              </w:rPr>
              <w:t>/</w:t>
            </w:r>
            <w:r w:rsidRPr="00781A15">
              <w:rPr>
                <w:rFonts w:hAnsi="宋体" w:cs="Times New Roman"/>
                <w:b/>
                <w:bCs/>
                <w:color w:val="FFFFFF" w:themeColor="background1"/>
              </w:rPr>
              <w:t>占比</w:t>
            </w:r>
          </w:p>
        </w:tc>
        <w:tc>
          <w:tcPr>
            <w:tcW w:w="2102" w:type="dxa"/>
            <w:gridSpan w:val="2"/>
            <w:shd w:val="clear" w:color="auto" w:fill="374794" w:themeFill="accent1"/>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rPr>
            </w:pPr>
            <w:r w:rsidRPr="00781A15">
              <w:rPr>
                <w:rFonts w:hAnsi="宋体" w:cs="Times New Roman"/>
                <w:b/>
                <w:bCs/>
                <w:color w:val="FFFFFF" w:themeColor="background1"/>
              </w:rPr>
              <w:t>用人单位数</w:t>
            </w:r>
            <w:r w:rsidRPr="00781A15">
              <w:rPr>
                <w:rFonts w:cs="Times New Roman"/>
                <w:b/>
                <w:bCs/>
                <w:color w:val="FFFFFF" w:themeColor="background1"/>
              </w:rPr>
              <w:t>/</w:t>
            </w:r>
            <w:r w:rsidRPr="00781A15">
              <w:rPr>
                <w:rFonts w:hAnsi="宋体" w:cs="Times New Roman"/>
                <w:b/>
                <w:bCs/>
                <w:color w:val="FFFFFF" w:themeColor="background1"/>
              </w:rPr>
              <w:t>占比</w:t>
            </w:r>
          </w:p>
        </w:tc>
        <w:tc>
          <w:tcPr>
            <w:tcW w:w="2108" w:type="dxa"/>
            <w:gridSpan w:val="3"/>
            <w:shd w:val="clear" w:color="auto" w:fill="374794" w:themeFill="accent1"/>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rPr>
            </w:pPr>
            <w:r w:rsidRPr="00781A15">
              <w:rPr>
                <w:rFonts w:hAnsi="宋体" w:cs="Times New Roman"/>
                <w:b/>
                <w:bCs/>
                <w:color w:val="FFFFFF" w:themeColor="background1"/>
              </w:rPr>
              <w:t>招聘人数</w:t>
            </w:r>
            <w:r w:rsidRPr="00781A15">
              <w:rPr>
                <w:rFonts w:cs="Times New Roman"/>
                <w:b/>
                <w:bCs/>
                <w:color w:val="FFFFFF" w:themeColor="background1"/>
              </w:rPr>
              <w:t>/</w:t>
            </w:r>
            <w:r w:rsidRPr="00781A15">
              <w:rPr>
                <w:rFonts w:hAnsi="宋体" w:cs="Times New Roman"/>
                <w:b/>
                <w:bCs/>
                <w:color w:val="FFFFFF" w:themeColor="background1"/>
              </w:rPr>
              <w:t>占比</w:t>
            </w:r>
          </w:p>
        </w:tc>
      </w:tr>
      <w:tr w:rsidR="00781A15" w:rsidRPr="00781A15" w:rsidTr="00F117CA">
        <w:trPr>
          <w:gridAfter w:val="1"/>
          <w:wAfter w:w="12" w:type="dxa"/>
          <w:trHeight w:val="141"/>
        </w:trPr>
        <w:tc>
          <w:tcPr>
            <w:cnfStyle w:val="001000000000" w:firstRow="0" w:lastRow="0" w:firstColumn="1" w:lastColumn="0" w:oddVBand="0" w:evenVBand="0" w:oddHBand="0" w:evenHBand="0" w:firstRowFirstColumn="0" w:firstRowLastColumn="0" w:lastRowFirstColumn="0" w:lastRowLastColumn="0"/>
            <w:tcW w:w="1647" w:type="dxa"/>
            <w:shd w:val="clear" w:color="auto" w:fill="D9D9D9" w:themeFill="background1" w:themeFillShade="D9"/>
          </w:tcPr>
          <w:p w:rsidR="00781A15" w:rsidRPr="00781A15" w:rsidRDefault="00781A15" w:rsidP="00781A15">
            <w:pPr>
              <w:jc w:val="center"/>
              <w:rPr>
                <w:rFonts w:cs="Times New Roman"/>
              </w:rPr>
            </w:pPr>
            <w:r w:rsidRPr="00781A15">
              <w:rPr>
                <w:rFonts w:cs="Times New Roman" w:hint="eastAsia"/>
                <w:szCs w:val="21"/>
              </w:rPr>
              <w:t>5</w:t>
            </w:r>
            <w:r w:rsidRPr="00781A15">
              <w:rPr>
                <w:rFonts w:cs="Times New Roman" w:hint="eastAsia"/>
                <w:szCs w:val="21"/>
              </w:rPr>
              <w:t>人及以下</w:t>
            </w:r>
          </w:p>
        </w:tc>
        <w:tc>
          <w:tcPr>
            <w:tcW w:w="909"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28</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50.00</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72</w:t>
            </w:r>
          </w:p>
        </w:tc>
        <w:tc>
          <w:tcPr>
            <w:tcW w:w="1052"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3.31</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28</w:t>
            </w:r>
          </w:p>
        </w:tc>
        <w:tc>
          <w:tcPr>
            <w:tcW w:w="1051"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36.36</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95</w:t>
            </w:r>
          </w:p>
        </w:tc>
        <w:tc>
          <w:tcPr>
            <w:tcW w:w="1051"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3.01</w:t>
            </w:r>
          </w:p>
        </w:tc>
      </w:tr>
      <w:tr w:rsidR="00781A15" w:rsidRPr="00781A15" w:rsidTr="00F117CA">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tcPr>
          <w:p w:rsidR="00781A15" w:rsidRPr="00781A15" w:rsidRDefault="00781A15" w:rsidP="00781A15">
            <w:pPr>
              <w:jc w:val="center"/>
              <w:rPr>
                <w:rFonts w:cs="Times New Roman"/>
              </w:rPr>
            </w:pPr>
            <w:r w:rsidRPr="00781A15">
              <w:rPr>
                <w:rFonts w:cs="Times New Roman" w:hint="eastAsia"/>
                <w:color w:val="000000"/>
                <w:szCs w:val="21"/>
              </w:rPr>
              <w:t>6</w:t>
            </w:r>
            <w:r w:rsidRPr="00781A15">
              <w:rPr>
                <w:rFonts w:cs="Times New Roman" w:hint="eastAsia"/>
                <w:color w:val="000000"/>
                <w:szCs w:val="21"/>
              </w:rPr>
              <w:t>—</w:t>
            </w:r>
            <w:r w:rsidRPr="00781A15">
              <w:rPr>
                <w:rFonts w:cs="Times New Roman" w:hint="eastAsia"/>
                <w:color w:val="000000"/>
                <w:szCs w:val="21"/>
              </w:rPr>
              <w:t>10</w:t>
            </w:r>
            <w:r w:rsidRPr="00781A15">
              <w:rPr>
                <w:rFonts w:cs="Times New Roman" w:hint="eastAsia"/>
                <w:color w:val="000000"/>
                <w:szCs w:val="21"/>
              </w:rPr>
              <w:t>人</w:t>
            </w:r>
          </w:p>
        </w:tc>
        <w:tc>
          <w:tcPr>
            <w:tcW w:w="909"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14</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25.00</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119</w:t>
            </w:r>
          </w:p>
        </w:tc>
        <w:tc>
          <w:tcPr>
            <w:tcW w:w="1052"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5.48</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26</w:t>
            </w:r>
          </w:p>
        </w:tc>
        <w:tc>
          <w:tcPr>
            <w:tcW w:w="1051"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33.77</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223</w:t>
            </w:r>
          </w:p>
        </w:tc>
        <w:tc>
          <w:tcPr>
            <w:tcW w:w="1051"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7.06</w:t>
            </w:r>
          </w:p>
        </w:tc>
      </w:tr>
      <w:tr w:rsidR="00781A15" w:rsidRPr="00781A15" w:rsidTr="00F117CA">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shd w:val="clear" w:color="auto" w:fill="D9D9D9" w:themeFill="background1" w:themeFillShade="D9"/>
          </w:tcPr>
          <w:p w:rsidR="00781A15" w:rsidRPr="00781A15" w:rsidRDefault="00781A15" w:rsidP="00781A15">
            <w:pPr>
              <w:jc w:val="center"/>
              <w:rPr>
                <w:rFonts w:cs="Times New Roman"/>
              </w:rPr>
            </w:pPr>
            <w:r w:rsidRPr="00781A15">
              <w:rPr>
                <w:rFonts w:cs="Times New Roman" w:hint="eastAsia"/>
                <w:color w:val="000000"/>
                <w:szCs w:val="21"/>
              </w:rPr>
              <w:t>11</w:t>
            </w:r>
            <w:r w:rsidRPr="00781A15">
              <w:rPr>
                <w:rFonts w:cs="Times New Roman" w:hint="eastAsia"/>
                <w:color w:val="000000"/>
                <w:szCs w:val="21"/>
              </w:rPr>
              <w:t>—</w:t>
            </w:r>
            <w:r w:rsidRPr="00781A15">
              <w:rPr>
                <w:rFonts w:cs="Times New Roman" w:hint="eastAsia"/>
                <w:color w:val="000000"/>
                <w:szCs w:val="21"/>
              </w:rPr>
              <w:t>15</w:t>
            </w:r>
            <w:r w:rsidRPr="00781A15">
              <w:rPr>
                <w:rFonts w:cs="Times New Roman" w:hint="eastAsia"/>
                <w:color w:val="000000"/>
                <w:szCs w:val="21"/>
              </w:rPr>
              <w:t>人</w:t>
            </w:r>
          </w:p>
        </w:tc>
        <w:tc>
          <w:tcPr>
            <w:tcW w:w="909"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3.57</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29</w:t>
            </w:r>
          </w:p>
        </w:tc>
        <w:tc>
          <w:tcPr>
            <w:tcW w:w="1052"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1.34</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5</w:t>
            </w:r>
          </w:p>
        </w:tc>
        <w:tc>
          <w:tcPr>
            <w:tcW w:w="1051"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6.49</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71</w:t>
            </w:r>
          </w:p>
        </w:tc>
        <w:tc>
          <w:tcPr>
            <w:tcW w:w="1051"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2.25</w:t>
            </w:r>
          </w:p>
        </w:tc>
      </w:tr>
      <w:tr w:rsidR="00781A15" w:rsidRPr="00781A15" w:rsidTr="00F117CA">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tcPr>
          <w:p w:rsidR="00781A15" w:rsidRPr="00781A15" w:rsidRDefault="00781A15" w:rsidP="00781A15">
            <w:pPr>
              <w:jc w:val="center"/>
              <w:rPr>
                <w:rFonts w:cs="Times New Roman"/>
              </w:rPr>
            </w:pPr>
            <w:r w:rsidRPr="00781A15">
              <w:rPr>
                <w:rFonts w:cs="Times New Roman" w:hint="eastAsia"/>
                <w:color w:val="000000"/>
                <w:szCs w:val="21"/>
              </w:rPr>
              <w:t>16</w:t>
            </w:r>
            <w:r w:rsidRPr="00781A15">
              <w:rPr>
                <w:rFonts w:cs="Times New Roman" w:hint="eastAsia"/>
                <w:color w:val="000000"/>
                <w:szCs w:val="21"/>
              </w:rPr>
              <w:t>—</w:t>
            </w:r>
            <w:r w:rsidRPr="00781A15">
              <w:rPr>
                <w:rFonts w:cs="Times New Roman" w:hint="eastAsia"/>
                <w:color w:val="000000"/>
                <w:szCs w:val="21"/>
              </w:rPr>
              <w:t>20</w:t>
            </w:r>
            <w:r w:rsidRPr="00781A15">
              <w:rPr>
                <w:rFonts w:cs="Times New Roman" w:hint="eastAsia"/>
                <w:color w:val="000000"/>
                <w:szCs w:val="21"/>
              </w:rPr>
              <w:t>人</w:t>
            </w:r>
          </w:p>
        </w:tc>
        <w:tc>
          <w:tcPr>
            <w:tcW w:w="909"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4</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7.14</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80</w:t>
            </w:r>
          </w:p>
        </w:tc>
        <w:tc>
          <w:tcPr>
            <w:tcW w:w="1052"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3.68</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8</w:t>
            </w:r>
          </w:p>
        </w:tc>
        <w:tc>
          <w:tcPr>
            <w:tcW w:w="1051"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10.39</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158</w:t>
            </w:r>
          </w:p>
        </w:tc>
        <w:tc>
          <w:tcPr>
            <w:tcW w:w="1051"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5.00</w:t>
            </w:r>
          </w:p>
        </w:tc>
      </w:tr>
      <w:tr w:rsidR="00781A15" w:rsidRPr="00781A15" w:rsidTr="00F117CA">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shd w:val="clear" w:color="auto" w:fill="D9D9D9" w:themeFill="background1" w:themeFillShade="D9"/>
          </w:tcPr>
          <w:p w:rsidR="00781A15" w:rsidRPr="00781A15" w:rsidRDefault="00781A15" w:rsidP="00781A15">
            <w:pPr>
              <w:jc w:val="center"/>
              <w:rPr>
                <w:rFonts w:cs="Times New Roman"/>
              </w:rPr>
            </w:pPr>
            <w:r w:rsidRPr="00781A15">
              <w:rPr>
                <w:rFonts w:cs="Times New Roman" w:hint="eastAsia"/>
                <w:color w:val="000000"/>
                <w:szCs w:val="21"/>
              </w:rPr>
              <w:t>21</w:t>
            </w:r>
            <w:r w:rsidRPr="00781A15">
              <w:rPr>
                <w:rFonts w:cs="Times New Roman" w:hint="eastAsia"/>
                <w:color w:val="000000"/>
                <w:szCs w:val="21"/>
              </w:rPr>
              <w:t>—</w:t>
            </w:r>
            <w:r w:rsidRPr="00781A15">
              <w:rPr>
                <w:rFonts w:cs="Times New Roman" w:hint="eastAsia"/>
                <w:color w:val="000000"/>
                <w:szCs w:val="21"/>
              </w:rPr>
              <w:t>30</w:t>
            </w:r>
            <w:r w:rsidRPr="00781A15">
              <w:rPr>
                <w:rFonts w:cs="Times New Roman" w:hint="eastAsia"/>
                <w:color w:val="000000"/>
                <w:szCs w:val="21"/>
              </w:rPr>
              <w:t>人</w:t>
            </w:r>
          </w:p>
        </w:tc>
        <w:tc>
          <w:tcPr>
            <w:tcW w:w="909"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1.79</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30</w:t>
            </w:r>
          </w:p>
        </w:tc>
        <w:tc>
          <w:tcPr>
            <w:tcW w:w="1052"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1.38</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w:t>
            </w:r>
          </w:p>
        </w:tc>
        <w:tc>
          <w:tcPr>
            <w:tcW w:w="1051"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2.60</w:t>
            </w:r>
          </w:p>
        </w:tc>
        <w:tc>
          <w:tcPr>
            <w:tcW w:w="1050"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60</w:t>
            </w:r>
          </w:p>
        </w:tc>
        <w:tc>
          <w:tcPr>
            <w:tcW w:w="1051" w:type="dxa"/>
            <w:shd w:val="clear" w:color="auto" w:fill="D9D9D9" w:themeFill="background1" w:themeFillShade="D9"/>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1.90</w:t>
            </w:r>
          </w:p>
        </w:tc>
      </w:tr>
      <w:tr w:rsidR="00781A15" w:rsidRPr="00781A15" w:rsidTr="00F117CA">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tcPr>
          <w:p w:rsidR="00781A15" w:rsidRPr="00781A15" w:rsidRDefault="00781A15" w:rsidP="00781A15">
            <w:pPr>
              <w:jc w:val="center"/>
              <w:rPr>
                <w:rFonts w:cs="Times New Roman"/>
              </w:rPr>
            </w:pPr>
            <w:r w:rsidRPr="00781A15">
              <w:rPr>
                <w:rFonts w:cs="Times New Roman" w:hint="eastAsia"/>
                <w:color w:val="000000"/>
                <w:szCs w:val="21"/>
              </w:rPr>
              <w:t>30</w:t>
            </w:r>
            <w:r w:rsidRPr="00781A15">
              <w:rPr>
                <w:rFonts w:cs="Times New Roman" w:hint="eastAsia"/>
                <w:color w:val="000000"/>
                <w:szCs w:val="21"/>
              </w:rPr>
              <w:t>人以上</w:t>
            </w:r>
          </w:p>
        </w:tc>
        <w:tc>
          <w:tcPr>
            <w:tcW w:w="909"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7</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12.50</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1842</w:t>
            </w:r>
          </w:p>
        </w:tc>
        <w:tc>
          <w:tcPr>
            <w:tcW w:w="1052"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84.81</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8</w:t>
            </w:r>
          </w:p>
        </w:tc>
        <w:tc>
          <w:tcPr>
            <w:tcW w:w="1051"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10.39</w:t>
            </w:r>
          </w:p>
        </w:tc>
        <w:tc>
          <w:tcPr>
            <w:tcW w:w="1050"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2550</w:t>
            </w:r>
          </w:p>
        </w:tc>
        <w:tc>
          <w:tcPr>
            <w:tcW w:w="1051" w:type="dxa"/>
          </w:tcPr>
          <w:p w:rsidR="00781A15" w:rsidRPr="00781A15" w:rsidRDefault="00781A15" w:rsidP="00781A15">
            <w:pPr>
              <w:cnfStyle w:val="000000000000" w:firstRow="0" w:lastRow="0" w:firstColumn="0" w:lastColumn="0" w:oddVBand="0" w:evenVBand="0" w:oddHBand="0" w:evenHBand="0" w:firstRowFirstColumn="0" w:firstRowLastColumn="0" w:lastRowFirstColumn="0" w:lastRowLastColumn="0"/>
              <w:rPr>
                <w:rFonts w:cs="Times New Roman"/>
              </w:rPr>
            </w:pPr>
            <w:r w:rsidRPr="00781A15">
              <w:rPr>
                <w:rFonts w:cs="Times New Roman"/>
              </w:rPr>
              <w:t>80.77</w:t>
            </w:r>
          </w:p>
        </w:tc>
      </w:tr>
    </w:tbl>
    <w:bookmarkEnd w:id="459"/>
    <w:p w:rsidR="00781A15" w:rsidRPr="00781A15" w:rsidRDefault="00781A15" w:rsidP="00781A15">
      <w:pPr>
        <w:topLinePunct/>
        <w:spacing w:beforeLines="50" w:before="163" w:line="360" w:lineRule="auto"/>
        <w:ind w:firstLineChars="200" w:firstLine="480"/>
        <w:rPr>
          <w:rFonts w:ascii="Times New Roman" w:eastAsia="宋体" w:hAnsi="Times New Roman" w:cs="Times New Roman"/>
          <w:sz w:val="24"/>
          <w:szCs w:val="24"/>
          <w:lang w:val="zh-TW" w:bidi="zh-TW"/>
        </w:rPr>
      </w:pPr>
      <w:r w:rsidRPr="00781A15">
        <w:rPr>
          <w:rFonts w:ascii="Times New Roman" w:eastAsia="宋体" w:hAnsi="Times New Roman" w:cs="Times New Roman"/>
          <w:sz w:val="24"/>
          <w:szCs w:val="24"/>
        </w:rPr>
        <w:t>具体来看</w:t>
      </w:r>
      <w:r w:rsidRPr="00781A15">
        <w:rPr>
          <w:rFonts w:ascii="Times New Roman" w:eastAsia="宋体" w:hAnsi="Times New Roman" w:cs="Times New Roman"/>
          <w:sz w:val="24"/>
          <w:szCs w:val="24"/>
          <w:vertAlign w:val="superscript"/>
        </w:rPr>
        <w:footnoteReference w:id="12"/>
      </w:r>
      <w:r w:rsidRPr="00781A15">
        <w:rPr>
          <w:rFonts w:ascii="Times New Roman" w:eastAsia="宋体" w:hAnsi="Times New Roman" w:cs="Times New Roman"/>
          <w:sz w:val="24"/>
          <w:szCs w:val="24"/>
        </w:rPr>
        <w:t>，用人单位实际</w:t>
      </w:r>
      <w:bookmarkStart w:id="460" w:name="PO_4111i"/>
      <w:bookmarkEnd w:id="460"/>
      <w:r w:rsidRPr="00781A15">
        <w:rPr>
          <w:rFonts w:ascii="Times New Roman" w:eastAsia="宋体" w:hAnsi="Times New Roman" w:cs="Times New Roman" w:hint="eastAsia"/>
          <w:sz w:val="24"/>
          <w:szCs w:val="24"/>
        </w:rPr>
        <w:t>平均招聘我校</w:t>
      </w:r>
      <w:r w:rsidRPr="00781A15">
        <w:rPr>
          <w:rFonts w:ascii="Times New Roman" w:eastAsia="宋体" w:hAnsi="Times New Roman" w:cs="Times New Roman" w:hint="eastAsia"/>
          <w:sz w:val="24"/>
          <w:szCs w:val="24"/>
        </w:rPr>
        <w:t>2020</w:t>
      </w:r>
      <w:r w:rsidRPr="00781A15">
        <w:rPr>
          <w:rFonts w:ascii="Times New Roman" w:eastAsia="宋体" w:hAnsi="Times New Roman" w:cs="Times New Roman" w:hint="eastAsia"/>
          <w:sz w:val="24"/>
          <w:szCs w:val="24"/>
        </w:rPr>
        <w:t>届毕业生，男生</w:t>
      </w:r>
      <w:r w:rsidRPr="00781A15">
        <w:rPr>
          <w:rFonts w:ascii="Times New Roman" w:eastAsia="宋体" w:hAnsi="Times New Roman" w:cs="Times New Roman" w:hint="eastAsia"/>
          <w:sz w:val="24"/>
          <w:szCs w:val="24"/>
        </w:rPr>
        <w:t>21</w:t>
      </w:r>
      <w:r w:rsidRPr="00781A15">
        <w:rPr>
          <w:rFonts w:ascii="Times New Roman" w:eastAsia="宋体" w:hAnsi="Times New Roman" w:cs="Times New Roman" w:hint="eastAsia"/>
          <w:sz w:val="24"/>
          <w:szCs w:val="24"/>
        </w:rPr>
        <w:t>人，女生</w:t>
      </w:r>
      <w:r w:rsidRPr="00781A15">
        <w:rPr>
          <w:rFonts w:ascii="Times New Roman" w:eastAsia="宋体" w:hAnsi="Times New Roman" w:cs="Times New Roman" w:hint="eastAsia"/>
          <w:sz w:val="24"/>
          <w:szCs w:val="24"/>
        </w:rPr>
        <w:t>18</w:t>
      </w:r>
      <w:r w:rsidRPr="00781A15">
        <w:rPr>
          <w:rFonts w:ascii="Times New Roman" w:eastAsia="宋体" w:hAnsi="Times New Roman" w:cs="Times New Roman" w:hint="eastAsia"/>
          <w:sz w:val="24"/>
          <w:szCs w:val="24"/>
        </w:rPr>
        <w:t>人；北京生源毕业生</w:t>
      </w:r>
      <w:r w:rsidRPr="00781A15">
        <w:rPr>
          <w:rFonts w:ascii="Times New Roman" w:eastAsia="宋体" w:hAnsi="Times New Roman" w:cs="Times New Roman" w:hint="eastAsia"/>
          <w:sz w:val="24"/>
          <w:szCs w:val="24"/>
        </w:rPr>
        <w:t>28</w:t>
      </w:r>
      <w:r w:rsidRPr="00781A15">
        <w:rPr>
          <w:rFonts w:ascii="Times New Roman" w:eastAsia="宋体" w:hAnsi="Times New Roman" w:cs="Times New Roman" w:hint="eastAsia"/>
          <w:sz w:val="24"/>
          <w:szCs w:val="24"/>
        </w:rPr>
        <w:t>人，京外生源毕业生</w:t>
      </w:r>
      <w:r w:rsidRPr="00781A15">
        <w:rPr>
          <w:rFonts w:ascii="Times New Roman" w:eastAsia="宋体" w:hAnsi="Times New Roman" w:cs="Times New Roman" w:hint="eastAsia"/>
          <w:sz w:val="24"/>
          <w:szCs w:val="24"/>
        </w:rPr>
        <w:t>10</w:t>
      </w:r>
      <w:r w:rsidRPr="00781A15">
        <w:rPr>
          <w:rFonts w:ascii="Times New Roman" w:eastAsia="宋体" w:hAnsi="Times New Roman" w:cs="Times New Roman" w:hint="eastAsia"/>
          <w:sz w:val="24"/>
          <w:szCs w:val="24"/>
        </w:rPr>
        <w:t>人</w:t>
      </w:r>
      <w:r w:rsidRPr="00781A15">
        <w:rPr>
          <w:rFonts w:ascii="Times New Roman" w:eastAsia="宋体" w:hAnsi="Times New Roman" w:cs="Times New Roman"/>
          <w:sz w:val="24"/>
          <w:szCs w:val="24"/>
        </w:rPr>
        <w:t>。</w:t>
      </w:r>
    </w:p>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bookmarkStart w:id="461" w:name="_Ref515270827"/>
      <w:bookmarkStart w:id="462" w:name="_Toc11403721"/>
      <w:bookmarkStart w:id="463" w:name="_Toc16151977"/>
      <w:r w:rsidRPr="00781A15">
        <w:rPr>
          <w:rFonts w:ascii="Times New Roman" w:eastAsia="宋体" w:hAnsi="Times New Roman" w:cs="Times New Roman"/>
          <w:noProof/>
          <w:sz w:val="24"/>
          <w:szCs w:val="24"/>
        </w:rPr>
        <w:drawing>
          <wp:inline distT="0" distB="0" distL="0" distR="0" wp14:anchorId="00A7D759" wp14:editId="41FD293B">
            <wp:extent cx="5524500" cy="819150"/>
            <wp:effectExtent l="0" t="0" r="0" b="0"/>
            <wp:docPr id="451" name="图表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2823833E" wp14:editId="756EB969">
            <wp:extent cx="5524500" cy="819150"/>
            <wp:effectExtent l="0" t="0" r="0" b="0"/>
            <wp:docPr id="46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508" w:rightChars="100" w:right="210" w:firstLine="201"/>
        <w:jc w:val="center"/>
        <w:rPr>
          <w:rFonts w:ascii="Times New Roman" w:eastAsia="宋体" w:hAnsi="Times New Roman" w:cs="Times New Roman"/>
          <w:b/>
          <w:color w:val="374794" w:themeColor="accent1"/>
          <w:lang w:val="zh-TW" w:eastAsia="zh-TW" w:bidi="zh-TW"/>
        </w:rPr>
      </w:pPr>
      <w:r w:rsidRPr="00781A15">
        <w:rPr>
          <w:rFonts w:ascii="Times New Roman" w:eastAsia="宋体" w:hAnsi="Times New Roman" w:cs="Times New Roman"/>
          <w:b/>
          <w:color w:val="374794" w:themeColor="accent1"/>
        </w:rPr>
        <w:lastRenderedPageBreak/>
        <w:t xml:space="preserve"> 2020</w:t>
      </w:r>
      <w:r w:rsidRPr="00781A15">
        <w:rPr>
          <w:rFonts w:ascii="Times New Roman" w:eastAsia="宋体" w:hAnsi="Times New Roman" w:cs="Times New Roman"/>
          <w:b/>
          <w:color w:val="374794" w:themeColor="accent1"/>
        </w:rPr>
        <w:t>年用人单位实际招聘各类毕业生情况</w:t>
      </w:r>
      <w:bookmarkEnd w:id="461"/>
      <w:bookmarkEnd w:id="462"/>
      <w:bookmarkEnd w:id="463"/>
    </w:p>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r w:rsidRPr="00781A15">
        <w:rPr>
          <w:rFonts w:ascii="Times New Roman" w:eastAsia="宋体" w:hAnsi="Times New Roman" w:cs="Times New Roman"/>
          <w:sz w:val="24"/>
          <w:szCs w:val="24"/>
        </w:rPr>
        <w:t>对比招聘我校</w:t>
      </w:r>
      <w:r w:rsidRPr="00781A15">
        <w:rPr>
          <w:rFonts w:ascii="Times New Roman" w:eastAsia="宋体" w:hAnsi="Times New Roman" w:cs="Times New Roman"/>
          <w:sz w:val="24"/>
          <w:szCs w:val="24"/>
        </w:rPr>
        <w:t>2019</w:t>
      </w:r>
      <w:r w:rsidRPr="00781A15">
        <w:rPr>
          <w:rFonts w:ascii="Times New Roman" w:eastAsia="宋体" w:hAnsi="Times New Roman" w:cs="Times New Roman"/>
          <w:sz w:val="24"/>
          <w:szCs w:val="24"/>
        </w:rPr>
        <w:t>届毕业生的数量，</w:t>
      </w:r>
      <w:bookmarkStart w:id="464" w:name="PO_4111n"/>
      <w:bookmarkEnd w:id="464"/>
      <w:r w:rsidRPr="00781A15">
        <w:rPr>
          <w:rFonts w:ascii="Times New Roman" w:eastAsia="宋体" w:hAnsi="Times New Roman" w:cs="Times New Roman" w:hint="eastAsia"/>
          <w:sz w:val="24"/>
          <w:szCs w:val="24"/>
        </w:rPr>
        <w:t>32.14%</w:t>
      </w:r>
      <w:r w:rsidRPr="00781A15">
        <w:rPr>
          <w:rFonts w:ascii="Times New Roman" w:eastAsia="宋体" w:hAnsi="Times New Roman" w:cs="Times New Roman" w:hint="eastAsia"/>
          <w:sz w:val="24"/>
          <w:szCs w:val="24"/>
        </w:rPr>
        <w:t>的用人单位表示招聘</w:t>
      </w:r>
      <w:r w:rsidRPr="00781A15">
        <w:rPr>
          <w:rFonts w:ascii="Times New Roman" w:eastAsia="宋体" w:hAnsi="Times New Roman" w:cs="Times New Roman" w:hint="eastAsia"/>
          <w:sz w:val="24"/>
          <w:szCs w:val="24"/>
        </w:rPr>
        <w:t>2020</w:t>
      </w:r>
      <w:r w:rsidRPr="00781A15">
        <w:rPr>
          <w:rFonts w:ascii="Times New Roman" w:eastAsia="宋体" w:hAnsi="Times New Roman" w:cs="Times New Roman" w:hint="eastAsia"/>
          <w:sz w:val="24"/>
          <w:szCs w:val="24"/>
        </w:rPr>
        <w:t>届毕业生数量与</w:t>
      </w:r>
      <w:r w:rsidRPr="00781A15">
        <w:rPr>
          <w:rFonts w:ascii="Times New Roman" w:eastAsia="宋体" w:hAnsi="Times New Roman" w:cs="Times New Roman" w:hint="eastAsia"/>
          <w:sz w:val="24"/>
          <w:szCs w:val="24"/>
        </w:rPr>
        <w:t>2019</w:t>
      </w:r>
      <w:r w:rsidRPr="00781A15">
        <w:rPr>
          <w:rFonts w:ascii="Times New Roman" w:eastAsia="宋体" w:hAnsi="Times New Roman" w:cs="Times New Roman" w:hint="eastAsia"/>
          <w:sz w:val="24"/>
          <w:szCs w:val="24"/>
        </w:rPr>
        <w:t>届持平，</w:t>
      </w:r>
      <w:r w:rsidRPr="00781A15">
        <w:rPr>
          <w:rFonts w:ascii="Times New Roman" w:eastAsia="宋体" w:hAnsi="Times New Roman" w:cs="Times New Roman" w:hint="eastAsia"/>
          <w:sz w:val="24"/>
          <w:szCs w:val="24"/>
        </w:rPr>
        <w:t>29.76%</w:t>
      </w:r>
      <w:r w:rsidRPr="00781A15">
        <w:rPr>
          <w:rFonts w:ascii="Times New Roman" w:eastAsia="宋体" w:hAnsi="Times New Roman" w:cs="Times New Roman" w:hint="eastAsia"/>
          <w:sz w:val="24"/>
          <w:szCs w:val="24"/>
        </w:rPr>
        <w:t>表示稍有增加，</w:t>
      </w:r>
      <w:r w:rsidRPr="00781A15">
        <w:rPr>
          <w:rFonts w:ascii="Times New Roman" w:eastAsia="宋体" w:hAnsi="Times New Roman" w:cs="Times New Roman" w:hint="eastAsia"/>
          <w:sz w:val="24"/>
          <w:szCs w:val="24"/>
        </w:rPr>
        <w:t>22.62%</w:t>
      </w:r>
      <w:r w:rsidRPr="00781A15">
        <w:rPr>
          <w:rFonts w:ascii="Times New Roman" w:eastAsia="宋体" w:hAnsi="Times New Roman" w:cs="Times New Roman" w:hint="eastAsia"/>
          <w:sz w:val="24"/>
          <w:szCs w:val="24"/>
        </w:rPr>
        <w:t>表示较大增加，还有</w:t>
      </w:r>
      <w:r w:rsidRPr="00781A15">
        <w:rPr>
          <w:rFonts w:ascii="Times New Roman" w:eastAsia="宋体" w:hAnsi="Times New Roman" w:cs="Times New Roman" w:hint="eastAsia"/>
          <w:sz w:val="24"/>
          <w:szCs w:val="24"/>
        </w:rPr>
        <w:t>10.71%</w:t>
      </w:r>
      <w:r w:rsidRPr="00781A15">
        <w:rPr>
          <w:rFonts w:ascii="Times New Roman" w:eastAsia="宋体" w:hAnsi="Times New Roman" w:cs="Times New Roman" w:hint="eastAsia"/>
          <w:sz w:val="24"/>
          <w:szCs w:val="24"/>
        </w:rPr>
        <w:t>表示稍有减少</w:t>
      </w:r>
      <w:r w:rsidRPr="00781A15">
        <w:rPr>
          <w:rFonts w:ascii="Times New Roman" w:eastAsia="宋体" w:hAnsi="Times New Roman" w:cs="Times New Roman"/>
          <w:sz w:val="24"/>
          <w:szCs w:val="24"/>
        </w:rPr>
        <w:t>。</w:t>
      </w:r>
    </w:p>
    <w:p w:rsidR="00781A15" w:rsidRPr="00781A15" w:rsidRDefault="00781A15" w:rsidP="00781A15">
      <w:pPr>
        <w:topLinePunct/>
        <w:spacing w:line="360" w:lineRule="auto"/>
        <w:jc w:val="center"/>
        <w:rPr>
          <w:rFonts w:ascii="Times New Roman" w:eastAsia="PMingLiU" w:hAnsi="Times New Roman" w:cs="Times New Roman"/>
          <w:sz w:val="24"/>
          <w:szCs w:val="24"/>
          <w:lang w:val="zh-TW" w:eastAsia="zh-TW" w:bidi="zh-TW"/>
        </w:rPr>
      </w:pPr>
      <w:r w:rsidRPr="00781A15">
        <w:rPr>
          <w:rFonts w:ascii="Times New Roman" w:eastAsia="宋体" w:hAnsi="Times New Roman" w:cs="Times New Roman"/>
          <w:noProof/>
          <w:sz w:val="24"/>
          <w:szCs w:val="24"/>
        </w:rPr>
        <w:drawing>
          <wp:inline distT="0" distB="0" distL="0" distR="0" wp14:anchorId="33CBF3D2" wp14:editId="325590BD">
            <wp:extent cx="4666615" cy="2242820"/>
            <wp:effectExtent l="0" t="0" r="0" b="0"/>
            <wp:docPr id="45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508" w:rightChars="100" w:right="210" w:firstLine="124"/>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lang w:bidi="zh-TW"/>
        </w:rPr>
        <w:t>招聘</w:t>
      </w:r>
      <w:r w:rsidRPr="00781A15">
        <w:rPr>
          <w:rFonts w:ascii="Times New Roman" w:eastAsia="宋体" w:hAnsi="Times New Roman" w:cs="Times New Roman"/>
          <w:b/>
          <w:color w:val="374794" w:themeColor="accent1"/>
          <w:lang w:bidi="zh-TW"/>
        </w:rPr>
        <w:t>2020</w:t>
      </w:r>
      <w:r w:rsidRPr="00781A15">
        <w:rPr>
          <w:rFonts w:ascii="Times New Roman" w:eastAsia="宋体" w:hAnsi="Times New Roman" w:cs="Times New Roman"/>
          <w:b/>
          <w:color w:val="374794" w:themeColor="accent1"/>
          <w:lang w:bidi="zh-TW"/>
        </w:rPr>
        <w:t>届与</w:t>
      </w:r>
      <w:r w:rsidRPr="00781A15">
        <w:rPr>
          <w:rFonts w:ascii="Times New Roman" w:eastAsia="宋体" w:hAnsi="Times New Roman" w:cs="Times New Roman"/>
          <w:b/>
          <w:color w:val="374794" w:themeColor="accent1"/>
          <w:lang w:bidi="zh-TW"/>
        </w:rPr>
        <w:t>2019</w:t>
      </w:r>
      <w:r w:rsidRPr="00781A15">
        <w:rPr>
          <w:rFonts w:ascii="Times New Roman" w:eastAsia="宋体" w:hAnsi="Times New Roman" w:cs="Times New Roman"/>
          <w:b/>
          <w:color w:val="374794" w:themeColor="accent1"/>
          <w:lang w:bidi="zh-TW"/>
        </w:rPr>
        <w:t>届毕业生的数量变化情况</w:t>
      </w:r>
    </w:p>
    <w:p w:rsidR="00781A15" w:rsidRPr="00781A15" w:rsidRDefault="00781A15" w:rsidP="00781A15">
      <w:pPr>
        <w:spacing w:beforeLines="50" w:before="163" w:afterLines="50" w:after="163"/>
        <w:ind w:leftChars="100" w:left="210"/>
        <w:outlineLvl w:val="3"/>
        <w:rPr>
          <w:rFonts w:ascii="Times New Roman" w:eastAsia="宋体" w:hAnsi="Times New Roman" w:cs="Times New Roman"/>
          <w:b/>
          <w:kern w:val="0"/>
          <w:sz w:val="28"/>
          <w:szCs w:val="28"/>
        </w:rPr>
      </w:pPr>
      <w:r w:rsidRPr="00781A15">
        <w:rPr>
          <w:rFonts w:ascii="Times New Roman" w:eastAsia="宋体" w:hAnsi="Times New Roman" w:cs="Times New Roman"/>
          <w:b/>
          <w:kern w:val="0"/>
          <w:sz w:val="28"/>
          <w:szCs w:val="28"/>
        </w:rPr>
        <w:t>2.</w:t>
      </w:r>
      <w:r w:rsidRPr="00781A15">
        <w:rPr>
          <w:rFonts w:ascii="Times New Roman" w:eastAsia="宋体" w:hAnsi="Times New Roman" w:cs="Times New Roman"/>
          <w:b/>
          <w:kern w:val="0"/>
          <w:sz w:val="28"/>
          <w:szCs w:val="28"/>
        </w:rPr>
        <w:t>招聘专业情况</w:t>
      </w:r>
      <w:r w:rsidRPr="00781A15">
        <w:rPr>
          <w:rFonts w:ascii="Times New Roman" w:eastAsia="宋体" w:hAnsi="Times New Roman" w:cs="Times New Roman"/>
          <w:b/>
          <w:kern w:val="0"/>
          <w:sz w:val="28"/>
          <w:szCs w:val="28"/>
        </w:rPr>
        <w:t xml:space="preserve"> </w:t>
      </w:r>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用人单位实际招聘我校</w:t>
      </w:r>
      <w:r w:rsidRPr="00781A15">
        <w:rPr>
          <w:rFonts w:ascii="Times New Roman" w:eastAsia="宋体" w:hAnsi="Times New Roman"/>
          <w:sz w:val="24"/>
          <w:szCs w:val="24"/>
        </w:rPr>
        <w:t>2020</w:t>
      </w:r>
      <w:r w:rsidRPr="00781A15">
        <w:rPr>
          <w:rFonts w:ascii="Times New Roman" w:eastAsia="宋体" w:hAnsi="Times New Roman"/>
          <w:sz w:val="24"/>
          <w:szCs w:val="24"/>
        </w:rPr>
        <w:t>届毕业生最多的前</w:t>
      </w:r>
      <w:bookmarkStart w:id="465" w:name="PO_4112a"/>
      <w:bookmarkEnd w:id="465"/>
      <w:r w:rsidRPr="00781A15">
        <w:rPr>
          <w:rFonts w:ascii="Times New Roman" w:eastAsia="宋体" w:hAnsi="Times New Roman" w:hint="eastAsia"/>
          <w:sz w:val="24"/>
          <w:szCs w:val="24"/>
        </w:rPr>
        <w:t>五个专业依次为：水利工程施工技术、计算机应用技术、动物医学、汽车检测与维修技术、物业管理</w:t>
      </w:r>
      <w:r w:rsidRPr="00781A15">
        <w:rPr>
          <w:rFonts w:ascii="Times New Roman" w:eastAsia="宋体" w:hAnsi="Times New Roman"/>
          <w:sz w:val="24"/>
          <w:szCs w:val="24"/>
        </w:rPr>
        <w:t>；计划招聘</w:t>
      </w:r>
      <w:r w:rsidRPr="00781A15">
        <w:rPr>
          <w:rFonts w:ascii="Times New Roman" w:eastAsia="宋体" w:hAnsi="Times New Roman"/>
          <w:sz w:val="24"/>
          <w:szCs w:val="24"/>
        </w:rPr>
        <w:t>2021</w:t>
      </w:r>
      <w:r w:rsidRPr="00781A15">
        <w:rPr>
          <w:rFonts w:ascii="Times New Roman" w:eastAsia="宋体" w:hAnsi="Times New Roman"/>
          <w:sz w:val="24"/>
          <w:szCs w:val="24"/>
        </w:rPr>
        <w:t>届毕业生最多的前</w:t>
      </w:r>
      <w:bookmarkStart w:id="466" w:name="PO_4112b"/>
      <w:bookmarkEnd w:id="466"/>
      <w:r w:rsidRPr="00781A15">
        <w:rPr>
          <w:rFonts w:ascii="Times New Roman" w:eastAsia="宋体" w:hAnsi="Times New Roman" w:hint="eastAsia"/>
          <w:sz w:val="24"/>
          <w:szCs w:val="24"/>
        </w:rPr>
        <w:t>五个专业依次为：水利工程施工技术、动物医学、畜牧兽医、计算机应用技术、工商企业管理</w:t>
      </w:r>
      <w:r w:rsidRPr="00781A15">
        <w:rPr>
          <w:rFonts w:ascii="Times New Roman" w:eastAsia="宋体" w:hAnsi="Times New Roman"/>
          <w:sz w:val="24"/>
          <w:szCs w:val="24"/>
        </w:rPr>
        <w:t>。</w:t>
      </w:r>
    </w:p>
    <w:p w:rsidR="00781A15" w:rsidRPr="00781A15" w:rsidRDefault="00781A15" w:rsidP="00781A15">
      <w:pPr>
        <w:numPr>
          <w:ilvl w:val="0"/>
          <w:numId w:val="8"/>
        </w:numPr>
        <w:adjustRightInd w:val="0"/>
        <w:snapToGrid w:val="0"/>
        <w:spacing w:beforeLines="100" w:before="326" w:afterLines="50" w:after="163"/>
        <w:ind w:leftChars="100" w:left="630" w:rightChars="100" w:right="210"/>
        <w:jc w:val="center"/>
        <w:rPr>
          <w:rFonts w:ascii="Times New Roman" w:eastAsia="宋体" w:hAnsi="Times New Roman" w:cs="Times New Roman"/>
          <w:b/>
          <w:color w:val="374794" w:themeColor="accent1"/>
          <w:sz w:val="24"/>
          <w:szCs w:val="24"/>
          <w:lang w:eastAsia="zh-TW"/>
        </w:rPr>
      </w:pPr>
      <w:r w:rsidRPr="00781A15">
        <w:rPr>
          <w:rFonts w:ascii="Times New Roman" w:eastAsia="宋体" w:hAnsi="Times New Roman" w:cs="Times New Roman"/>
          <w:b/>
          <w:color w:val="374794" w:themeColor="accent1"/>
          <w:szCs w:val="18"/>
        </w:rPr>
        <w:t>用人单位实际和计划招聘我校各专业毕业生情况</w:t>
      </w:r>
    </w:p>
    <w:tbl>
      <w:tblPr>
        <w:tblStyle w:val="4-115"/>
        <w:tblW w:w="4813" w:type="pct"/>
        <w:tblBorders>
          <w:insideH w:val="dotted" w:sz="4" w:space="0" w:color="374794"/>
          <w:insideV w:val="dotted" w:sz="4" w:space="0" w:color="374794"/>
        </w:tblBorders>
        <w:tblLook w:val="04A0" w:firstRow="1" w:lastRow="0" w:firstColumn="1" w:lastColumn="0" w:noHBand="0" w:noVBand="1"/>
      </w:tblPr>
      <w:tblGrid>
        <w:gridCol w:w="570"/>
        <w:gridCol w:w="2746"/>
        <w:gridCol w:w="1027"/>
        <w:gridCol w:w="1029"/>
        <w:gridCol w:w="1029"/>
        <w:gridCol w:w="1029"/>
        <w:gridCol w:w="1029"/>
        <w:gridCol w:w="1026"/>
      </w:tblGrid>
      <w:tr w:rsidR="00781A15" w:rsidRPr="00781A15" w:rsidTr="00F117CA">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43" w:type="pct"/>
            <w:vMerge w:val="restart"/>
          </w:tcPr>
          <w:p w:rsidR="00781A15" w:rsidRPr="00781A15" w:rsidRDefault="00781A15" w:rsidP="00781A15">
            <w:pPr>
              <w:widowControl/>
              <w:jc w:val="center"/>
              <w:rPr>
                <w:rFonts w:cs="Times New Roman"/>
                <w:color w:val="FFFFFF" w:themeColor="background1"/>
                <w:kern w:val="0"/>
                <w:szCs w:val="21"/>
              </w:rPr>
            </w:pPr>
            <w:r w:rsidRPr="00781A15">
              <w:rPr>
                <w:rFonts w:hAnsi="宋体" w:cs="Times New Roman"/>
                <w:color w:val="FFFFFF" w:themeColor="background1"/>
                <w:kern w:val="0"/>
                <w:szCs w:val="21"/>
              </w:rPr>
              <w:t>序号</w:t>
            </w:r>
          </w:p>
        </w:tc>
        <w:tc>
          <w:tcPr>
            <w:tcW w:w="1150" w:type="pct"/>
            <w:vMerge w:val="restart"/>
            <w:noWrap/>
          </w:tcPr>
          <w:p w:rsidR="00781A15" w:rsidRPr="00781A15" w:rsidRDefault="00781A15" w:rsidP="00781A1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kern w:val="0"/>
                <w:szCs w:val="21"/>
              </w:rPr>
            </w:pPr>
            <w:r w:rsidRPr="00781A15">
              <w:rPr>
                <w:rFonts w:hAnsi="宋体" w:cs="Times New Roman"/>
                <w:color w:val="FFFFFF" w:themeColor="background1"/>
                <w:kern w:val="0"/>
                <w:szCs w:val="21"/>
              </w:rPr>
              <w:t>专业类别</w:t>
            </w:r>
          </w:p>
        </w:tc>
        <w:tc>
          <w:tcPr>
            <w:tcW w:w="1754" w:type="pct"/>
            <w:gridSpan w:val="3"/>
          </w:tcPr>
          <w:p w:rsidR="00781A15" w:rsidRPr="00781A15" w:rsidRDefault="00781A15" w:rsidP="00781A1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kern w:val="0"/>
                <w:szCs w:val="21"/>
              </w:rPr>
            </w:pPr>
            <w:r w:rsidRPr="00781A15">
              <w:rPr>
                <w:rFonts w:hAnsi="宋体" w:cs="Times New Roman"/>
                <w:color w:val="FFFFFF" w:themeColor="background1"/>
                <w:kern w:val="0"/>
                <w:szCs w:val="21"/>
              </w:rPr>
              <w:t>实际招聘</w:t>
            </w:r>
            <w:r w:rsidRPr="00781A15">
              <w:rPr>
                <w:rFonts w:cs="Times New Roman"/>
                <w:color w:val="FFFFFF" w:themeColor="background1"/>
                <w:kern w:val="0"/>
                <w:szCs w:val="21"/>
              </w:rPr>
              <w:t>2020</w:t>
            </w:r>
            <w:r w:rsidRPr="00781A15">
              <w:rPr>
                <w:rFonts w:hAnsi="宋体" w:cs="Times New Roman"/>
                <w:color w:val="FFFFFF" w:themeColor="background1"/>
                <w:kern w:val="0"/>
                <w:szCs w:val="21"/>
              </w:rPr>
              <w:t>届毕业生</w:t>
            </w:r>
          </w:p>
        </w:tc>
        <w:tc>
          <w:tcPr>
            <w:tcW w:w="1753" w:type="pct"/>
            <w:gridSpan w:val="3"/>
          </w:tcPr>
          <w:p w:rsidR="00781A15" w:rsidRPr="00781A15" w:rsidRDefault="00781A15" w:rsidP="00781A15">
            <w:pPr>
              <w:widowControl/>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kern w:val="0"/>
                <w:szCs w:val="21"/>
              </w:rPr>
            </w:pPr>
            <w:r w:rsidRPr="00781A15">
              <w:rPr>
                <w:rFonts w:hAnsi="宋体" w:cs="Times New Roman"/>
                <w:color w:val="FFFFFF" w:themeColor="background1"/>
                <w:kern w:val="0"/>
                <w:szCs w:val="21"/>
              </w:rPr>
              <w:t>计划招聘</w:t>
            </w:r>
            <w:r w:rsidRPr="00781A15">
              <w:rPr>
                <w:rFonts w:cs="Times New Roman"/>
                <w:color w:val="FFFFFF" w:themeColor="background1"/>
                <w:kern w:val="0"/>
                <w:szCs w:val="21"/>
              </w:rPr>
              <w:t>2021</w:t>
            </w:r>
            <w:r w:rsidRPr="00781A15">
              <w:rPr>
                <w:rFonts w:hAnsi="宋体" w:cs="Times New Roman"/>
                <w:color w:val="FFFFFF" w:themeColor="background1"/>
                <w:kern w:val="0"/>
                <w:szCs w:val="21"/>
              </w:rPr>
              <w:t>届毕业生</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3" w:type="pct"/>
            <w:vMerge/>
          </w:tcPr>
          <w:p w:rsidR="00781A15" w:rsidRPr="00781A15" w:rsidRDefault="00781A15" w:rsidP="00781A15">
            <w:pPr>
              <w:widowControl/>
              <w:jc w:val="center"/>
              <w:rPr>
                <w:rFonts w:cs="Times New Roman"/>
                <w:color w:val="FFFFFF" w:themeColor="background1"/>
                <w:kern w:val="0"/>
                <w:szCs w:val="21"/>
              </w:rPr>
            </w:pPr>
          </w:p>
        </w:tc>
        <w:tc>
          <w:tcPr>
            <w:tcW w:w="1150" w:type="pct"/>
            <w:vMerge/>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kern w:val="0"/>
                <w:szCs w:val="21"/>
              </w:rPr>
            </w:pPr>
          </w:p>
        </w:tc>
        <w:tc>
          <w:tcPr>
            <w:tcW w:w="584" w:type="pct"/>
            <w:shd w:val="clear" w:color="auto" w:fill="374794"/>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kern w:val="0"/>
                <w:szCs w:val="21"/>
              </w:rPr>
            </w:pPr>
            <w:r w:rsidRPr="00781A15">
              <w:rPr>
                <w:rFonts w:hAnsi="宋体" w:cs="Times New Roman"/>
                <w:b/>
                <w:color w:val="FFFFFF" w:themeColor="background1"/>
                <w:kern w:val="0"/>
                <w:szCs w:val="21"/>
              </w:rPr>
              <w:t>单位数</w:t>
            </w:r>
          </w:p>
        </w:tc>
        <w:tc>
          <w:tcPr>
            <w:tcW w:w="585" w:type="pct"/>
            <w:shd w:val="clear" w:color="auto" w:fill="374794"/>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kern w:val="0"/>
                <w:szCs w:val="21"/>
              </w:rPr>
            </w:pPr>
            <w:r w:rsidRPr="00781A15">
              <w:rPr>
                <w:rFonts w:hAnsi="宋体" w:cs="Times New Roman"/>
                <w:b/>
                <w:color w:val="FFFFFF" w:themeColor="background1"/>
                <w:kern w:val="0"/>
                <w:szCs w:val="21"/>
              </w:rPr>
              <w:t>需求度</w:t>
            </w:r>
          </w:p>
        </w:tc>
        <w:tc>
          <w:tcPr>
            <w:tcW w:w="585" w:type="pct"/>
            <w:shd w:val="clear" w:color="auto" w:fill="374794"/>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kern w:val="0"/>
                <w:szCs w:val="21"/>
              </w:rPr>
            </w:pPr>
            <w:r w:rsidRPr="00781A15">
              <w:rPr>
                <w:rFonts w:hAnsi="宋体" w:cs="Times New Roman"/>
                <w:b/>
                <w:color w:val="FFFFFF" w:themeColor="background1"/>
                <w:kern w:val="0"/>
                <w:szCs w:val="21"/>
              </w:rPr>
              <w:t>排序</w:t>
            </w:r>
          </w:p>
        </w:tc>
        <w:tc>
          <w:tcPr>
            <w:tcW w:w="585" w:type="pct"/>
            <w:shd w:val="clear" w:color="auto" w:fill="374794"/>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kern w:val="0"/>
                <w:szCs w:val="21"/>
              </w:rPr>
            </w:pPr>
            <w:r w:rsidRPr="00781A15">
              <w:rPr>
                <w:rFonts w:hAnsi="宋体" w:cs="Times New Roman"/>
                <w:b/>
                <w:color w:val="FFFFFF" w:themeColor="background1"/>
                <w:kern w:val="0"/>
                <w:szCs w:val="21"/>
              </w:rPr>
              <w:t>单位数</w:t>
            </w:r>
          </w:p>
        </w:tc>
        <w:tc>
          <w:tcPr>
            <w:tcW w:w="585" w:type="pct"/>
            <w:shd w:val="clear" w:color="auto" w:fill="374794"/>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kern w:val="0"/>
                <w:szCs w:val="21"/>
              </w:rPr>
            </w:pPr>
            <w:r w:rsidRPr="00781A15">
              <w:rPr>
                <w:rFonts w:hAnsi="宋体" w:cs="Times New Roman"/>
                <w:b/>
                <w:color w:val="FFFFFF" w:themeColor="background1"/>
                <w:kern w:val="0"/>
                <w:szCs w:val="21"/>
              </w:rPr>
              <w:t>需求度</w:t>
            </w:r>
          </w:p>
        </w:tc>
        <w:tc>
          <w:tcPr>
            <w:tcW w:w="583" w:type="pct"/>
            <w:shd w:val="clear" w:color="auto" w:fill="374794"/>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kern w:val="0"/>
                <w:szCs w:val="21"/>
              </w:rPr>
            </w:pPr>
            <w:r w:rsidRPr="00781A15">
              <w:rPr>
                <w:rFonts w:hAnsi="宋体" w:cs="Times New Roman"/>
                <w:b/>
                <w:color w:val="FFFFFF" w:themeColor="background1"/>
                <w:kern w:val="0"/>
                <w:szCs w:val="21"/>
              </w:rPr>
              <w:t>排序</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b w:val="0"/>
                <w:bCs w:val="0"/>
                <w:color w:val="000000"/>
                <w:kern w:val="0"/>
                <w:szCs w:val="21"/>
              </w:rPr>
            </w:pPr>
            <w:r w:rsidRPr="00781A15">
              <w:rPr>
                <w:rFonts w:cs="Times New Roman"/>
                <w:color w:val="000000"/>
                <w:sz w:val="22"/>
              </w:rPr>
              <w:t>1</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b/>
                <w:bCs/>
                <w:color w:val="000000"/>
                <w:kern w:val="0"/>
                <w:szCs w:val="21"/>
              </w:rPr>
            </w:pPr>
            <w:r w:rsidRPr="00781A15">
              <w:rPr>
                <w:rFonts w:hAnsi="宋体" w:cs="Times New Roman" w:hint="eastAsia"/>
                <w:b/>
                <w:bCs/>
                <w:color w:val="000000"/>
                <w:kern w:val="0"/>
                <w:szCs w:val="21"/>
              </w:rPr>
              <w:t>水利工程施工技术</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5</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0.89</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6</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0.80</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b w:val="0"/>
                <w:bCs w:val="0"/>
                <w:color w:val="000000"/>
                <w:kern w:val="0"/>
                <w:szCs w:val="21"/>
              </w:rPr>
            </w:pPr>
            <w:r w:rsidRPr="00781A15">
              <w:rPr>
                <w:rFonts w:cs="Times New Roman"/>
                <w:color w:val="000000"/>
                <w:sz w:val="22"/>
              </w:rPr>
              <w:t>2</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b/>
                <w:bCs/>
                <w:color w:val="000000"/>
                <w:kern w:val="0"/>
                <w:szCs w:val="21"/>
              </w:rPr>
            </w:pPr>
            <w:r w:rsidRPr="00781A15">
              <w:rPr>
                <w:rFonts w:hAnsi="宋体" w:cs="Times New Roman" w:hint="eastAsia"/>
                <w:b/>
                <w:bCs/>
                <w:color w:val="000000"/>
                <w:kern w:val="0"/>
                <w:szCs w:val="21"/>
              </w:rPr>
              <w:t>计算机应用技术</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4</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0.71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0.43</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4</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3</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动物医学</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0.46</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5</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0.49</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4</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汽车检测与维修技术</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0.46</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4</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0.31</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8</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5</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物业管理</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0.39</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5</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0.29</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12</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6</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旅游管理</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0.36</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6</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4</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0.40</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6</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7</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园林技术（三年制）</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0.36</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7</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0.29</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10</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8</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绿色食品生产与检验</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0.36</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8</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0.14</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20</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9</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园艺技术</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0.36</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9</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0.29</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9</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10</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工商企业管理</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0.32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10</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5</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0.43</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5</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lastRenderedPageBreak/>
              <w:t>11</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数控技术</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0.29</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11</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0.14</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18</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12</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国际经济与贸易</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0.21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12</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0.23</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13</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13</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都市农业装备应用技术</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0.21</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13</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0.17</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16</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14</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畜牧兽医</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0.21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14</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4</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0.46</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15</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会展策划与管理</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0.18</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15</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0.37</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7</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16</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建筑工程技术</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0.14</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16</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0.17</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15</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17</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动物医学（宠物医学）</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0.14</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17</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0.11</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23</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18</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园艺技术（现代农艺技术）</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0.11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18</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0.14</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21</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19</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会计</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0.11</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19</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3</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0.20</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14</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20</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药品生物技术及应用</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0.00</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0.29</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11</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21</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给排水工程技术</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0.00</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0.17</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17</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22</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金融保险</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0.00</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0.14</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19</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23</w:t>
            </w:r>
          </w:p>
        </w:tc>
        <w:tc>
          <w:tcPr>
            <w:tcW w:w="1150"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法律文秘</w:t>
            </w:r>
          </w:p>
        </w:tc>
        <w:tc>
          <w:tcPr>
            <w:tcW w:w="584"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0.00</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w:t>
            </w:r>
          </w:p>
        </w:tc>
        <w:tc>
          <w:tcPr>
            <w:tcW w:w="585"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0.11</w:t>
            </w:r>
          </w:p>
        </w:tc>
        <w:tc>
          <w:tcPr>
            <w:tcW w:w="583" w:type="pct"/>
            <w:noWrap/>
          </w:tcPr>
          <w:p w:rsidR="00781A15" w:rsidRPr="00781A15" w:rsidRDefault="00781A15" w:rsidP="00781A15">
            <w:pPr>
              <w:widowControl/>
              <w:cnfStyle w:val="000000010000" w:firstRow="0" w:lastRow="0" w:firstColumn="0" w:lastColumn="0" w:oddVBand="0" w:evenVBand="0" w:oddHBand="0" w:evenHBand="1" w:firstRowFirstColumn="0" w:firstRowLastColumn="0" w:lastRowFirstColumn="0" w:lastRowLastColumn="0"/>
              <w:rPr>
                <w:rFonts w:cs="Times New Roman"/>
                <w:color w:val="000000"/>
                <w:kern w:val="0"/>
                <w:szCs w:val="21"/>
              </w:rPr>
            </w:pPr>
            <w:r w:rsidRPr="00781A15">
              <w:rPr>
                <w:rFonts w:cs="Times New Roman"/>
                <w:color w:val="000000"/>
                <w:kern w:val="0"/>
                <w:szCs w:val="21"/>
              </w:rPr>
              <w:t>22</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3" w:type="pct"/>
          </w:tcPr>
          <w:p w:rsidR="00781A15" w:rsidRPr="00781A15" w:rsidRDefault="00781A15" w:rsidP="00781A15">
            <w:pPr>
              <w:widowControl/>
              <w:jc w:val="center"/>
              <w:rPr>
                <w:rFonts w:cs="Times New Roman"/>
                <w:color w:val="000000"/>
                <w:sz w:val="22"/>
              </w:rPr>
            </w:pPr>
            <w:r w:rsidRPr="00781A15">
              <w:rPr>
                <w:rFonts w:cs="Times New Roman"/>
                <w:color w:val="000000"/>
                <w:sz w:val="22"/>
              </w:rPr>
              <w:t>24</w:t>
            </w:r>
          </w:p>
        </w:tc>
        <w:tc>
          <w:tcPr>
            <w:tcW w:w="1150"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hAnsi="宋体" w:cs="Times New Roman"/>
                <w:b/>
                <w:bCs/>
                <w:color w:val="000000"/>
                <w:kern w:val="0"/>
                <w:szCs w:val="21"/>
              </w:rPr>
            </w:pPr>
            <w:r w:rsidRPr="00781A15">
              <w:rPr>
                <w:rFonts w:hAnsi="宋体" w:cs="Times New Roman" w:hint="eastAsia"/>
                <w:b/>
                <w:bCs/>
                <w:color w:val="000000"/>
                <w:kern w:val="0"/>
                <w:szCs w:val="21"/>
              </w:rPr>
              <w:t>食品营养与检测</w:t>
            </w:r>
          </w:p>
        </w:tc>
        <w:tc>
          <w:tcPr>
            <w:tcW w:w="584"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0.00</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w:t>
            </w:r>
          </w:p>
        </w:tc>
        <w:tc>
          <w:tcPr>
            <w:tcW w:w="585" w:type="pct"/>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1</w:t>
            </w:r>
          </w:p>
        </w:tc>
        <w:tc>
          <w:tcPr>
            <w:tcW w:w="585"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0.09</w:t>
            </w:r>
          </w:p>
        </w:tc>
        <w:tc>
          <w:tcPr>
            <w:tcW w:w="583" w:type="pct"/>
            <w:noWrap/>
          </w:tcPr>
          <w:p w:rsidR="00781A15" w:rsidRPr="00781A15" w:rsidRDefault="00781A15" w:rsidP="00781A15">
            <w:pPr>
              <w:widowControl/>
              <w:cnfStyle w:val="000000100000" w:firstRow="0" w:lastRow="0" w:firstColumn="0" w:lastColumn="0" w:oddVBand="0" w:evenVBand="0" w:oddHBand="1" w:evenHBand="0" w:firstRowFirstColumn="0" w:firstRowLastColumn="0" w:lastRowFirstColumn="0" w:lastRowLastColumn="0"/>
              <w:rPr>
                <w:rFonts w:cs="Times New Roman"/>
                <w:color w:val="000000"/>
                <w:kern w:val="0"/>
                <w:szCs w:val="21"/>
              </w:rPr>
            </w:pPr>
            <w:r w:rsidRPr="00781A15">
              <w:rPr>
                <w:rFonts w:cs="Times New Roman"/>
                <w:color w:val="000000"/>
                <w:kern w:val="0"/>
                <w:szCs w:val="21"/>
              </w:rPr>
              <w:t>24</w:t>
            </w:r>
          </w:p>
        </w:tc>
      </w:tr>
    </w:tbl>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p>
    <w:p w:rsidR="00781A15" w:rsidRPr="00781A15" w:rsidRDefault="00781A15" w:rsidP="00781A15">
      <w:pPr>
        <w:spacing w:beforeLines="50" w:before="163" w:afterLines="50" w:after="163"/>
        <w:ind w:leftChars="100" w:left="210"/>
        <w:outlineLvl w:val="3"/>
        <w:rPr>
          <w:rFonts w:ascii="Times New Roman" w:eastAsia="宋体" w:hAnsi="Times New Roman" w:cs="Times New Roman"/>
          <w:b/>
          <w:kern w:val="0"/>
          <w:sz w:val="28"/>
          <w:szCs w:val="28"/>
        </w:rPr>
      </w:pPr>
      <w:bookmarkStart w:id="467" w:name="_Toc485713550"/>
      <w:bookmarkStart w:id="468" w:name="_Toc470100991"/>
      <w:bookmarkStart w:id="469" w:name="_Toc501807198"/>
      <w:r w:rsidRPr="00781A15">
        <w:rPr>
          <w:rFonts w:ascii="Times New Roman" w:eastAsia="宋体" w:hAnsi="Times New Roman" w:cs="Times New Roman"/>
          <w:b/>
          <w:kern w:val="0"/>
          <w:sz w:val="28"/>
          <w:szCs w:val="28"/>
        </w:rPr>
        <w:t>3.</w:t>
      </w:r>
      <w:r w:rsidRPr="00781A15">
        <w:rPr>
          <w:rFonts w:ascii="Times New Roman" w:eastAsia="宋体" w:hAnsi="Times New Roman" w:cs="Times New Roman"/>
          <w:b/>
          <w:kern w:val="0"/>
          <w:sz w:val="28"/>
          <w:szCs w:val="28"/>
        </w:rPr>
        <w:t>招聘岗位情况</w:t>
      </w:r>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用人单位招聘我校</w:t>
      </w:r>
      <w:r w:rsidRPr="00781A15">
        <w:rPr>
          <w:rFonts w:ascii="Times New Roman" w:eastAsia="宋体" w:hAnsi="Times New Roman"/>
          <w:sz w:val="24"/>
          <w:szCs w:val="24"/>
        </w:rPr>
        <w:t>2020</w:t>
      </w:r>
      <w:r w:rsidRPr="00781A15">
        <w:rPr>
          <w:rFonts w:ascii="Times New Roman" w:eastAsia="宋体" w:hAnsi="Times New Roman"/>
          <w:sz w:val="24"/>
          <w:szCs w:val="24"/>
        </w:rPr>
        <w:t>届毕业生时，需求最高的岗位是</w:t>
      </w:r>
      <w:bookmarkStart w:id="470" w:name="PO_4113a"/>
      <w:bookmarkEnd w:id="470"/>
      <w:r w:rsidRPr="00781A15">
        <w:rPr>
          <w:rFonts w:ascii="Times New Roman" w:eastAsia="宋体" w:hAnsi="Times New Roman" w:hint="eastAsia"/>
          <w:sz w:val="24"/>
          <w:szCs w:val="24"/>
        </w:rPr>
        <w:t>工程技术人员（</w:t>
      </w:r>
      <w:r w:rsidRPr="00781A15">
        <w:rPr>
          <w:rFonts w:ascii="Times New Roman" w:eastAsia="宋体" w:hAnsi="Times New Roman" w:hint="eastAsia"/>
          <w:sz w:val="24"/>
          <w:szCs w:val="24"/>
        </w:rPr>
        <w:t>17.39%</w:t>
      </w:r>
      <w:r w:rsidRPr="00781A15">
        <w:rPr>
          <w:rFonts w:ascii="Times New Roman" w:eastAsia="宋体" w:hAnsi="Times New Roman" w:hint="eastAsia"/>
          <w:sz w:val="24"/>
          <w:szCs w:val="24"/>
        </w:rPr>
        <w:t>），平均每家单位招聘</w:t>
      </w:r>
      <w:r w:rsidRPr="00781A15">
        <w:rPr>
          <w:rFonts w:ascii="Times New Roman" w:eastAsia="宋体" w:hAnsi="Times New Roman" w:hint="eastAsia"/>
          <w:sz w:val="24"/>
          <w:szCs w:val="24"/>
        </w:rPr>
        <w:t>3</w:t>
      </w:r>
      <w:r w:rsidRPr="00781A15">
        <w:rPr>
          <w:rFonts w:ascii="Times New Roman" w:eastAsia="宋体" w:hAnsi="Times New Roman" w:hint="eastAsia"/>
          <w:sz w:val="24"/>
          <w:szCs w:val="24"/>
        </w:rPr>
        <w:t>人；其次是农业牧渔业技术人员（</w:t>
      </w:r>
      <w:r w:rsidRPr="00781A15">
        <w:rPr>
          <w:rFonts w:ascii="Times New Roman" w:eastAsia="宋体" w:hAnsi="Times New Roman" w:hint="eastAsia"/>
          <w:sz w:val="24"/>
          <w:szCs w:val="24"/>
        </w:rPr>
        <w:t>13.04%</w:t>
      </w:r>
      <w:r w:rsidRPr="00781A15">
        <w:rPr>
          <w:rFonts w:ascii="Times New Roman" w:eastAsia="宋体" w:hAnsi="Times New Roman" w:hint="eastAsia"/>
          <w:sz w:val="24"/>
          <w:szCs w:val="24"/>
        </w:rPr>
        <w:t>），办事人员和有关人员（</w:t>
      </w:r>
      <w:r w:rsidRPr="00781A15">
        <w:rPr>
          <w:rFonts w:ascii="Times New Roman" w:eastAsia="宋体" w:hAnsi="Times New Roman" w:hint="eastAsia"/>
          <w:sz w:val="24"/>
          <w:szCs w:val="24"/>
        </w:rPr>
        <w:t>13.04%</w:t>
      </w:r>
      <w:r w:rsidRPr="00781A15">
        <w:rPr>
          <w:rFonts w:ascii="Times New Roman" w:eastAsia="宋体" w:hAnsi="Times New Roman" w:hint="eastAsia"/>
          <w:sz w:val="24"/>
          <w:szCs w:val="24"/>
        </w:rPr>
        <w:t>），平均每家单位招聘</w:t>
      </w:r>
      <w:r w:rsidRPr="00781A15">
        <w:rPr>
          <w:rFonts w:ascii="Times New Roman" w:eastAsia="宋体" w:hAnsi="Times New Roman" w:hint="eastAsia"/>
          <w:sz w:val="24"/>
          <w:szCs w:val="24"/>
        </w:rPr>
        <w:t>16</w:t>
      </w:r>
      <w:r w:rsidRPr="00781A15">
        <w:rPr>
          <w:rFonts w:ascii="Times New Roman" w:eastAsia="宋体" w:hAnsi="Times New Roman" w:hint="eastAsia"/>
          <w:sz w:val="24"/>
          <w:szCs w:val="24"/>
        </w:rPr>
        <w:t>人和</w:t>
      </w:r>
      <w:r w:rsidRPr="00781A15">
        <w:rPr>
          <w:rFonts w:ascii="Times New Roman" w:eastAsia="宋体" w:hAnsi="Times New Roman" w:hint="eastAsia"/>
          <w:sz w:val="24"/>
          <w:szCs w:val="24"/>
        </w:rPr>
        <w:t>4</w:t>
      </w:r>
      <w:r w:rsidRPr="00781A15">
        <w:rPr>
          <w:rFonts w:ascii="Times New Roman" w:eastAsia="宋体" w:hAnsi="Times New Roman" w:hint="eastAsia"/>
          <w:sz w:val="24"/>
          <w:szCs w:val="24"/>
        </w:rPr>
        <w:t>人</w:t>
      </w:r>
      <w:r w:rsidRPr="00781A15">
        <w:rPr>
          <w:rFonts w:ascii="Times New Roman" w:eastAsia="宋体" w:hAnsi="Times New Roman"/>
          <w:sz w:val="24"/>
          <w:szCs w:val="24"/>
        </w:rPr>
        <w:t>。</w:t>
      </w:r>
    </w:p>
    <w:p w:rsidR="00781A15" w:rsidRPr="00781A15" w:rsidRDefault="00781A15" w:rsidP="00781A15">
      <w:pPr>
        <w:numPr>
          <w:ilvl w:val="0"/>
          <w:numId w:val="8"/>
        </w:numPr>
        <w:adjustRightInd w:val="0"/>
        <w:snapToGrid w:val="0"/>
        <w:spacing w:beforeLines="100" w:before="326" w:afterLines="50" w:after="163"/>
        <w:ind w:leftChars="100" w:left="630" w:rightChars="100" w:right="210"/>
        <w:jc w:val="center"/>
        <w:rPr>
          <w:rFonts w:ascii="Times New Roman" w:eastAsia="宋体" w:hAnsi="Times New Roman" w:cs="Times New Roman"/>
          <w:b/>
          <w:color w:val="374794" w:themeColor="accent1"/>
          <w:szCs w:val="18"/>
        </w:rPr>
      </w:pPr>
      <w:bookmarkStart w:id="471" w:name="_Ref7116273"/>
      <w:bookmarkStart w:id="472" w:name="_Toc16151979"/>
      <w:bookmarkStart w:id="473" w:name="_Toc11404276"/>
      <w:r w:rsidRPr="00781A15">
        <w:rPr>
          <w:rFonts w:ascii="Times New Roman" w:eastAsia="宋体" w:hAnsi="Times New Roman" w:cs="Times New Roman"/>
          <w:b/>
          <w:color w:val="374794" w:themeColor="accent1"/>
          <w:szCs w:val="18"/>
        </w:rPr>
        <w:t>用人单位实际招聘</w:t>
      </w:r>
      <w:r w:rsidRPr="00781A15">
        <w:rPr>
          <w:rFonts w:ascii="Times New Roman" w:eastAsia="宋体" w:hAnsi="Times New Roman" w:cs="Times New Roman"/>
          <w:b/>
          <w:color w:val="374794" w:themeColor="accent1"/>
          <w:szCs w:val="18"/>
        </w:rPr>
        <w:t>2020</w:t>
      </w:r>
      <w:r w:rsidRPr="00781A15">
        <w:rPr>
          <w:rFonts w:ascii="Times New Roman" w:eastAsia="宋体" w:hAnsi="Times New Roman" w:cs="Times New Roman"/>
          <w:b/>
          <w:color w:val="374794" w:themeColor="accent1"/>
          <w:szCs w:val="18"/>
        </w:rPr>
        <w:t>届毕业生岗位情况</w:t>
      </w:r>
      <w:bookmarkEnd w:id="471"/>
      <w:bookmarkEnd w:id="472"/>
      <w:bookmarkEnd w:id="473"/>
    </w:p>
    <w:tbl>
      <w:tblPr>
        <w:tblStyle w:val="4-115"/>
        <w:tblW w:w="4874"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5667"/>
        <w:gridCol w:w="1399"/>
        <w:gridCol w:w="1397"/>
        <w:gridCol w:w="1143"/>
      </w:tblGrid>
      <w:tr w:rsidR="00781A15" w:rsidRPr="00781A15" w:rsidTr="00F117CA">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950" w:type="pct"/>
            <w:vMerge w:val="restart"/>
            <w:noWrap/>
          </w:tcPr>
          <w:p w:rsidR="00781A15" w:rsidRPr="00781A15" w:rsidRDefault="00781A15" w:rsidP="00781A15">
            <w:pPr>
              <w:jc w:val="center"/>
              <w:rPr>
                <w:rFonts w:cs="Times New Roman"/>
                <w:color w:val="FFFFFF" w:themeColor="background1"/>
                <w:szCs w:val="21"/>
              </w:rPr>
            </w:pPr>
          </w:p>
        </w:tc>
        <w:tc>
          <w:tcPr>
            <w:tcW w:w="1455" w:type="pct"/>
            <w:gridSpan w:val="2"/>
          </w:tcPr>
          <w:p w:rsidR="00781A15" w:rsidRPr="00781A15" w:rsidRDefault="00781A15" w:rsidP="00781A1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sidRPr="00781A15">
              <w:rPr>
                <w:rFonts w:hAnsi="宋体" w:cs="Times New Roman"/>
                <w:color w:val="FFFFFF" w:themeColor="background1"/>
                <w:szCs w:val="21"/>
              </w:rPr>
              <w:t>用人单位</w:t>
            </w:r>
          </w:p>
        </w:tc>
        <w:tc>
          <w:tcPr>
            <w:tcW w:w="595" w:type="pct"/>
            <w:vMerge w:val="restart"/>
          </w:tcPr>
          <w:p w:rsidR="00781A15" w:rsidRPr="00781A15" w:rsidRDefault="00781A15" w:rsidP="00781A1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sidRPr="00781A15">
              <w:rPr>
                <w:rFonts w:hAnsi="宋体" w:cs="Times New Roman"/>
                <w:color w:val="FFFFFF" w:themeColor="background1"/>
                <w:szCs w:val="21"/>
              </w:rPr>
              <w:t>平均每家招聘人数</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950" w:type="pct"/>
            <w:vMerge/>
            <w:shd w:val="clear" w:color="auto" w:fill="374794" w:themeFill="accent1"/>
            <w:noWrap/>
          </w:tcPr>
          <w:p w:rsidR="00781A15" w:rsidRPr="00781A15" w:rsidRDefault="00781A15" w:rsidP="00781A15">
            <w:pPr>
              <w:jc w:val="center"/>
              <w:rPr>
                <w:rFonts w:cs="Times New Roman"/>
                <w:color w:val="FFFFFF" w:themeColor="background1"/>
                <w:szCs w:val="21"/>
              </w:rPr>
            </w:pPr>
          </w:p>
        </w:tc>
        <w:tc>
          <w:tcPr>
            <w:tcW w:w="728" w:type="pct"/>
            <w:shd w:val="clear" w:color="auto" w:fill="374794" w:themeFill="accent1"/>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Cs w:val="21"/>
              </w:rPr>
            </w:pPr>
            <w:r w:rsidRPr="00781A15">
              <w:rPr>
                <w:rFonts w:hAnsi="宋体" w:cs="Times New Roman"/>
                <w:b/>
                <w:bCs/>
                <w:color w:val="FFFFFF" w:themeColor="background1"/>
                <w:szCs w:val="21"/>
              </w:rPr>
              <w:t>数量</w:t>
            </w:r>
          </w:p>
        </w:tc>
        <w:tc>
          <w:tcPr>
            <w:tcW w:w="727" w:type="pct"/>
            <w:shd w:val="clear" w:color="auto" w:fill="374794" w:themeFill="accent1"/>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Cs w:val="21"/>
              </w:rPr>
            </w:pPr>
            <w:r w:rsidRPr="00781A15">
              <w:rPr>
                <w:rFonts w:cs="Times New Roman"/>
                <w:b/>
                <w:color w:val="FFFFFF" w:themeColor="background1"/>
                <w:szCs w:val="21"/>
              </w:rPr>
              <w:t>%</w:t>
            </w:r>
          </w:p>
        </w:tc>
        <w:tc>
          <w:tcPr>
            <w:tcW w:w="595" w:type="pct"/>
            <w:vMerge/>
            <w:shd w:val="clear" w:color="auto" w:fill="374794" w:themeFill="accent1"/>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1"/>
              </w:rPr>
            </w:pP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cs="Times New Roman"/>
                <w:szCs w:val="21"/>
              </w:rPr>
            </w:pPr>
            <w:r w:rsidRPr="00781A15">
              <w:rPr>
                <w:rFonts w:hAnsi="宋体" w:cs="Times New Roman" w:hint="eastAsia"/>
                <w:color w:val="000000"/>
                <w:szCs w:val="21"/>
              </w:rPr>
              <w:t>工程技术人员</w:t>
            </w:r>
          </w:p>
        </w:tc>
        <w:tc>
          <w:tcPr>
            <w:tcW w:w="728"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8</w:t>
            </w:r>
          </w:p>
        </w:tc>
        <w:tc>
          <w:tcPr>
            <w:tcW w:w="727"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17.39</w:t>
            </w:r>
          </w:p>
        </w:tc>
        <w:tc>
          <w:tcPr>
            <w:tcW w:w="595"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3</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农业牧渔业技术人员</w:t>
            </w:r>
          </w:p>
        </w:tc>
        <w:tc>
          <w:tcPr>
            <w:tcW w:w="728"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6</w:t>
            </w:r>
          </w:p>
        </w:tc>
        <w:tc>
          <w:tcPr>
            <w:tcW w:w="727"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13.04</w:t>
            </w:r>
          </w:p>
        </w:tc>
        <w:tc>
          <w:tcPr>
            <w:tcW w:w="595"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16</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办事人员和有关人员</w:t>
            </w:r>
          </w:p>
        </w:tc>
        <w:tc>
          <w:tcPr>
            <w:tcW w:w="728"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6</w:t>
            </w:r>
          </w:p>
        </w:tc>
        <w:tc>
          <w:tcPr>
            <w:tcW w:w="727"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13.04</w:t>
            </w:r>
          </w:p>
        </w:tc>
        <w:tc>
          <w:tcPr>
            <w:tcW w:w="595"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4</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其他专业技术人员</w:t>
            </w:r>
          </w:p>
        </w:tc>
        <w:tc>
          <w:tcPr>
            <w:tcW w:w="728"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4</w:t>
            </w:r>
          </w:p>
        </w:tc>
        <w:tc>
          <w:tcPr>
            <w:tcW w:w="727"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8.70</w:t>
            </w:r>
          </w:p>
        </w:tc>
        <w:tc>
          <w:tcPr>
            <w:tcW w:w="595"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3</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科学研究人员</w:t>
            </w:r>
          </w:p>
        </w:tc>
        <w:tc>
          <w:tcPr>
            <w:tcW w:w="728"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2</w:t>
            </w:r>
          </w:p>
        </w:tc>
        <w:tc>
          <w:tcPr>
            <w:tcW w:w="727"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4.35</w:t>
            </w:r>
          </w:p>
        </w:tc>
        <w:tc>
          <w:tcPr>
            <w:tcW w:w="595"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5</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卫生专业技术人员</w:t>
            </w:r>
          </w:p>
        </w:tc>
        <w:tc>
          <w:tcPr>
            <w:tcW w:w="728"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1</w:t>
            </w:r>
          </w:p>
        </w:tc>
        <w:tc>
          <w:tcPr>
            <w:tcW w:w="727"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2.17</w:t>
            </w:r>
          </w:p>
        </w:tc>
        <w:tc>
          <w:tcPr>
            <w:tcW w:w="595"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20</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经济和金融专业人员</w:t>
            </w:r>
          </w:p>
        </w:tc>
        <w:tc>
          <w:tcPr>
            <w:tcW w:w="728"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1</w:t>
            </w:r>
          </w:p>
        </w:tc>
        <w:tc>
          <w:tcPr>
            <w:tcW w:w="727"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2.17</w:t>
            </w:r>
          </w:p>
        </w:tc>
        <w:tc>
          <w:tcPr>
            <w:tcW w:w="595"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15</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教学人员</w:t>
            </w:r>
          </w:p>
        </w:tc>
        <w:tc>
          <w:tcPr>
            <w:tcW w:w="728"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1</w:t>
            </w:r>
          </w:p>
        </w:tc>
        <w:tc>
          <w:tcPr>
            <w:tcW w:w="727"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2.17</w:t>
            </w:r>
          </w:p>
        </w:tc>
        <w:tc>
          <w:tcPr>
            <w:tcW w:w="595"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100</w:t>
            </w:r>
          </w:p>
        </w:tc>
      </w:tr>
      <w:tr w:rsidR="00781A15" w:rsidRPr="00781A15" w:rsidTr="00F117CA">
        <w:trPr>
          <w:cnfStyle w:val="000000010000" w:firstRow="0" w:lastRow="0" w:firstColumn="0" w:lastColumn="0" w:oddVBand="0" w:evenVBand="0" w:oddHBand="0" w:evenHBand="1"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hAnsi="宋体" w:cs="Times New Roman"/>
                <w:color w:val="000000"/>
                <w:szCs w:val="21"/>
              </w:rPr>
            </w:pPr>
            <w:r w:rsidRPr="00781A15">
              <w:rPr>
                <w:rFonts w:hAnsi="宋体" w:cs="Times New Roman" w:hint="eastAsia"/>
                <w:color w:val="000000"/>
                <w:szCs w:val="21"/>
              </w:rPr>
              <w:t>社会生产服务和生活服务人员</w:t>
            </w:r>
          </w:p>
        </w:tc>
        <w:tc>
          <w:tcPr>
            <w:tcW w:w="728"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1</w:t>
            </w:r>
          </w:p>
        </w:tc>
        <w:tc>
          <w:tcPr>
            <w:tcW w:w="727"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2.17</w:t>
            </w:r>
          </w:p>
        </w:tc>
        <w:tc>
          <w:tcPr>
            <w:tcW w:w="595" w:type="pct"/>
          </w:tcPr>
          <w:p w:rsidR="00781A15" w:rsidRPr="00781A15" w:rsidRDefault="00781A15" w:rsidP="00781A15">
            <w:pPr>
              <w:cnfStyle w:val="000000010000" w:firstRow="0" w:lastRow="0" w:firstColumn="0" w:lastColumn="0" w:oddVBand="0" w:evenVBand="0" w:oddHBand="0" w:evenHBand="1" w:firstRowFirstColumn="0" w:firstRowLastColumn="0" w:lastRowFirstColumn="0" w:lastRowLastColumn="0"/>
              <w:rPr>
                <w:rFonts w:cs="Times New Roman"/>
                <w:szCs w:val="21"/>
              </w:rPr>
            </w:pPr>
            <w:r w:rsidRPr="00781A15">
              <w:rPr>
                <w:rFonts w:cs="Times New Roman"/>
                <w:szCs w:val="21"/>
              </w:rPr>
              <w:t>6</w:t>
            </w:r>
          </w:p>
        </w:tc>
      </w:tr>
      <w:tr w:rsidR="00781A15" w:rsidRPr="00781A15" w:rsidTr="00F117CA">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781A15" w:rsidRPr="00781A15" w:rsidRDefault="00781A15" w:rsidP="00781A15">
            <w:pPr>
              <w:jc w:val="center"/>
              <w:rPr>
                <w:rFonts w:cs="Times New Roman"/>
                <w:szCs w:val="21"/>
              </w:rPr>
            </w:pPr>
            <w:r w:rsidRPr="00781A15">
              <w:rPr>
                <w:rFonts w:hAnsi="宋体" w:cs="Times New Roman" w:hint="eastAsia"/>
                <w:color w:val="000000"/>
                <w:szCs w:val="21"/>
              </w:rPr>
              <w:t>其他人员</w:t>
            </w:r>
          </w:p>
        </w:tc>
        <w:tc>
          <w:tcPr>
            <w:tcW w:w="728"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16</w:t>
            </w:r>
          </w:p>
        </w:tc>
        <w:tc>
          <w:tcPr>
            <w:tcW w:w="727"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34.78</w:t>
            </w:r>
          </w:p>
        </w:tc>
        <w:tc>
          <w:tcPr>
            <w:tcW w:w="595" w:type="pct"/>
          </w:tcPr>
          <w:p w:rsidR="00781A15" w:rsidRPr="00781A15" w:rsidRDefault="00781A15" w:rsidP="00781A15">
            <w:pPr>
              <w:cnfStyle w:val="000000100000" w:firstRow="0" w:lastRow="0" w:firstColumn="0" w:lastColumn="0" w:oddVBand="0" w:evenVBand="0" w:oddHBand="1" w:evenHBand="0" w:firstRowFirstColumn="0" w:firstRowLastColumn="0" w:lastRowFirstColumn="0" w:lastRowLastColumn="0"/>
              <w:rPr>
                <w:rFonts w:cs="Times New Roman"/>
                <w:szCs w:val="21"/>
              </w:rPr>
            </w:pPr>
            <w:r w:rsidRPr="00781A15">
              <w:rPr>
                <w:rFonts w:cs="Times New Roman"/>
                <w:szCs w:val="21"/>
              </w:rPr>
              <w:t>99</w:t>
            </w:r>
          </w:p>
        </w:tc>
      </w:tr>
    </w:tbl>
    <w:p w:rsidR="00781A15" w:rsidRPr="00781A15" w:rsidRDefault="00781A15" w:rsidP="00781A15">
      <w:pPr>
        <w:topLinePunct/>
        <w:spacing w:line="360" w:lineRule="auto"/>
        <w:rPr>
          <w:rFonts w:ascii="Times New Roman" w:eastAsia="宋体" w:hAnsi="Times New Roman" w:cs="Times New Roman"/>
          <w:sz w:val="24"/>
          <w:szCs w:val="24"/>
        </w:rPr>
      </w:pPr>
    </w:p>
    <w:p w:rsidR="00781A15" w:rsidRPr="00781A15" w:rsidRDefault="00781A15" w:rsidP="00781A15">
      <w:pPr>
        <w:topLinePunct/>
        <w:spacing w:line="360" w:lineRule="auto"/>
        <w:rPr>
          <w:rFonts w:ascii="Times New Roman" w:eastAsia="宋体" w:hAnsi="Times New Roman" w:cs="Times New Roman"/>
          <w:sz w:val="24"/>
          <w:szCs w:val="24"/>
        </w:rPr>
      </w:pPr>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474" w:name="_Toc27050080"/>
      <w:bookmarkStart w:id="475" w:name="_Toc58495825"/>
      <w:bookmarkStart w:id="476" w:name="_Toc59177796"/>
      <w:r w:rsidRPr="00781A15">
        <w:rPr>
          <w:rFonts w:ascii="Times New Roman" w:eastAsia="宋体" w:hAnsi="Times New Roman" w:cs="Times New Roman"/>
          <w:b/>
          <w:color w:val="374794" w:themeColor="accent1"/>
          <w:sz w:val="28"/>
          <w:szCs w:val="28"/>
        </w:rPr>
        <w:lastRenderedPageBreak/>
        <w:t>（二）薪酬和福利保障情况</w:t>
      </w:r>
      <w:bookmarkEnd w:id="467"/>
      <w:bookmarkEnd w:id="468"/>
      <w:bookmarkEnd w:id="469"/>
      <w:bookmarkEnd w:id="474"/>
      <w:bookmarkEnd w:id="475"/>
      <w:bookmarkEnd w:id="476"/>
    </w:p>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r w:rsidRPr="00781A15">
        <w:rPr>
          <w:rFonts w:ascii="Times New Roman" w:eastAsia="宋体" w:hAnsi="Times New Roman" w:cs="Times New Roman"/>
          <w:sz w:val="24"/>
          <w:szCs w:val="24"/>
        </w:rPr>
        <w:t>用人单位为我校</w:t>
      </w:r>
      <w:r w:rsidRPr="00781A15">
        <w:rPr>
          <w:rFonts w:ascii="Times New Roman" w:eastAsia="宋体" w:hAnsi="Times New Roman" w:cs="Times New Roman"/>
          <w:sz w:val="24"/>
          <w:szCs w:val="24"/>
        </w:rPr>
        <w:t>2020</w:t>
      </w:r>
      <w:r w:rsidRPr="00781A15">
        <w:rPr>
          <w:rFonts w:ascii="Times New Roman" w:eastAsia="宋体" w:hAnsi="Times New Roman" w:cs="Times New Roman"/>
          <w:sz w:val="24"/>
          <w:szCs w:val="24"/>
        </w:rPr>
        <w:t>届毕业生提供的平均税前年薪为</w:t>
      </w:r>
      <w:bookmarkStart w:id="477" w:name="PO_412b"/>
      <w:bookmarkEnd w:id="477"/>
      <w:r w:rsidRPr="00781A15">
        <w:rPr>
          <w:rFonts w:ascii="Times New Roman" w:eastAsia="宋体" w:hAnsi="Times New Roman" w:cs="Times New Roman"/>
          <w:sz w:val="24"/>
          <w:szCs w:val="24"/>
        </w:rPr>
        <w:t>7.55</w:t>
      </w:r>
      <w:r w:rsidRPr="00781A15">
        <w:rPr>
          <w:rFonts w:ascii="Times New Roman" w:eastAsia="宋体" w:hAnsi="Times New Roman" w:cs="Times New Roman" w:hint="eastAsia"/>
          <w:sz w:val="24"/>
          <w:szCs w:val="24"/>
        </w:rPr>
        <w:t>万元。</w:t>
      </w:r>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从用人单位为我校毕业生提供的福利保障来看，</w:t>
      </w:r>
      <w:bookmarkStart w:id="478" w:name="PO_412f"/>
      <w:bookmarkEnd w:id="478"/>
      <w:r w:rsidRPr="00781A15">
        <w:rPr>
          <w:rFonts w:ascii="Times New Roman" w:eastAsia="宋体" w:hAnsi="Times New Roman" w:hint="eastAsia"/>
          <w:sz w:val="24"/>
          <w:szCs w:val="24"/>
        </w:rPr>
        <w:t>96.43%</w:t>
      </w:r>
      <w:r w:rsidRPr="00781A15">
        <w:rPr>
          <w:rFonts w:ascii="Times New Roman" w:eastAsia="宋体" w:hAnsi="Times New Roman" w:hint="eastAsia"/>
          <w:sz w:val="24"/>
          <w:szCs w:val="24"/>
        </w:rPr>
        <w:t>的用人单位为我校毕业生提供五险，</w:t>
      </w:r>
      <w:r w:rsidRPr="00781A15">
        <w:rPr>
          <w:rFonts w:ascii="Times New Roman" w:eastAsia="宋体" w:hAnsi="Times New Roman" w:hint="eastAsia"/>
          <w:sz w:val="24"/>
          <w:szCs w:val="24"/>
        </w:rPr>
        <w:t>1.19%</w:t>
      </w:r>
      <w:r w:rsidRPr="00781A15">
        <w:rPr>
          <w:rFonts w:ascii="Times New Roman" w:eastAsia="宋体" w:hAnsi="Times New Roman" w:hint="eastAsia"/>
          <w:sz w:val="24"/>
          <w:szCs w:val="24"/>
        </w:rPr>
        <w:t>的单位提供的五险不全</w:t>
      </w:r>
      <w:r w:rsidRPr="00781A15">
        <w:rPr>
          <w:rFonts w:ascii="Times New Roman" w:eastAsia="宋体" w:hAnsi="Times New Roman"/>
          <w:sz w:val="24"/>
          <w:szCs w:val="24"/>
        </w:rPr>
        <w:t>，</w:t>
      </w:r>
      <w:bookmarkStart w:id="479" w:name="PO_412g"/>
      <w:bookmarkEnd w:id="479"/>
      <w:r w:rsidRPr="00781A15">
        <w:rPr>
          <w:rFonts w:ascii="Times New Roman" w:eastAsia="宋体" w:hAnsi="Times New Roman" w:hint="eastAsia"/>
          <w:sz w:val="24"/>
          <w:szCs w:val="24"/>
        </w:rPr>
        <w:t>84.52%</w:t>
      </w:r>
      <w:r w:rsidRPr="00781A15">
        <w:rPr>
          <w:rFonts w:ascii="Times New Roman" w:eastAsia="宋体" w:hAnsi="Times New Roman" w:hint="eastAsia"/>
          <w:sz w:val="24"/>
          <w:szCs w:val="24"/>
        </w:rPr>
        <w:t>的用人单位提供公积金</w:t>
      </w:r>
      <w:r w:rsidRPr="00781A15">
        <w:rPr>
          <w:rFonts w:ascii="Times New Roman" w:eastAsia="宋体" w:hAnsi="Times New Roman"/>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81A15" w:rsidRPr="00781A15" w:rsidTr="00F117CA">
        <w:tc>
          <w:tcPr>
            <w:tcW w:w="4814" w:type="dxa"/>
          </w:tcPr>
          <w:p w:rsidR="00781A15" w:rsidRPr="00781A15" w:rsidRDefault="00781A15" w:rsidP="00781A15">
            <w:pPr>
              <w:jc w:val="center"/>
              <w:rPr>
                <w:rFonts w:ascii="Times New Roman" w:eastAsia="宋体" w:hAnsi="Times New Roman" w:cs="Times New Roman"/>
                <w:sz w:val="24"/>
                <w:szCs w:val="24"/>
              </w:rPr>
            </w:pPr>
            <w:r w:rsidRPr="00781A15">
              <w:rPr>
                <w:rFonts w:ascii="Times New Roman" w:hAnsi="Times New Roman" w:cs="Times New Roman"/>
                <w:noProof/>
              </w:rPr>
              <w:drawing>
                <wp:inline distT="0" distB="0" distL="0" distR="0" wp14:anchorId="179E6726" wp14:editId="32E7D108">
                  <wp:extent cx="2514600" cy="2200275"/>
                  <wp:effectExtent l="0" t="0" r="0" b="0"/>
                  <wp:docPr id="45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c>
          <w:tcPr>
            <w:tcW w:w="4814" w:type="dxa"/>
          </w:tcPr>
          <w:p w:rsidR="00781A15" w:rsidRPr="00781A15" w:rsidRDefault="00781A15" w:rsidP="00781A15">
            <w:pPr>
              <w:jc w:val="center"/>
              <w:rPr>
                <w:rFonts w:ascii="Times New Roman" w:eastAsia="宋体" w:hAnsi="Times New Roman" w:cs="Times New Roman"/>
                <w:sz w:val="24"/>
                <w:szCs w:val="24"/>
              </w:rPr>
            </w:pPr>
            <w:r w:rsidRPr="00781A15">
              <w:rPr>
                <w:rFonts w:ascii="Times New Roman" w:hAnsi="Times New Roman" w:cs="Times New Roman"/>
                <w:noProof/>
              </w:rPr>
              <w:drawing>
                <wp:inline distT="0" distB="0" distL="0" distR="0" wp14:anchorId="024AEA8A" wp14:editId="0F146051">
                  <wp:extent cx="2590800" cy="2171700"/>
                  <wp:effectExtent l="0" t="0" r="0" b="0"/>
                  <wp:docPr id="4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bl>
    <w:p w:rsidR="00781A15" w:rsidRPr="00781A15" w:rsidRDefault="00781A15" w:rsidP="00781A15">
      <w:pPr>
        <w:numPr>
          <w:ilvl w:val="0"/>
          <w:numId w:val="9"/>
        </w:numPr>
        <w:adjustRightInd w:val="0"/>
        <w:snapToGrid w:val="0"/>
        <w:spacing w:beforeLines="50" w:before="163" w:afterLines="100" w:after="326"/>
        <w:ind w:leftChars="242" w:left="508" w:rightChars="100" w:right="210" w:firstLine="124"/>
        <w:jc w:val="center"/>
        <w:rPr>
          <w:rFonts w:ascii="Times New Roman" w:eastAsia="宋体" w:hAnsi="Times New Roman" w:cs="Times New Roman"/>
          <w:b/>
          <w:color w:val="374794" w:themeColor="accent1"/>
        </w:rPr>
      </w:pPr>
      <w:bookmarkStart w:id="480" w:name="_Ref515271203"/>
      <w:bookmarkStart w:id="481" w:name="_Toc16151984"/>
      <w:bookmarkStart w:id="482" w:name="_Toc11403724"/>
      <w:r w:rsidRPr="00781A15">
        <w:rPr>
          <w:rFonts w:ascii="Times New Roman" w:eastAsia="宋体" w:hAnsi="Times New Roman" w:cs="Times New Roman"/>
          <w:b/>
          <w:color w:val="374794" w:themeColor="accent1"/>
        </w:rPr>
        <w:t>用人单位为</w:t>
      </w:r>
      <w:r w:rsidRPr="00781A15">
        <w:rPr>
          <w:rFonts w:ascii="Times New Roman" w:eastAsia="宋体" w:hAnsi="Times New Roman" w:cs="Times New Roman"/>
          <w:b/>
          <w:color w:val="374794" w:themeColor="accent1"/>
        </w:rPr>
        <w:t>2020</w:t>
      </w:r>
      <w:r w:rsidRPr="00781A15">
        <w:rPr>
          <w:rFonts w:ascii="Times New Roman" w:eastAsia="宋体" w:hAnsi="Times New Roman" w:cs="Times New Roman"/>
          <w:b/>
          <w:color w:val="374794" w:themeColor="accent1"/>
        </w:rPr>
        <w:t>届毕业生提供福利保障情况</w:t>
      </w:r>
      <w:bookmarkEnd w:id="480"/>
      <w:bookmarkEnd w:id="481"/>
      <w:bookmarkEnd w:id="482"/>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483" w:name="_Toc58495826"/>
      <w:bookmarkStart w:id="484" w:name="_Toc59177797"/>
      <w:bookmarkStart w:id="485" w:name="_Toc501807200"/>
      <w:bookmarkStart w:id="486" w:name="_Toc470100993"/>
      <w:bookmarkStart w:id="487" w:name="_Toc27050081"/>
      <w:bookmarkStart w:id="488" w:name="_Toc485713552"/>
      <w:r w:rsidRPr="00781A15">
        <w:rPr>
          <w:rFonts w:ascii="Times New Roman" w:eastAsia="宋体" w:hAnsi="Times New Roman" w:cs="Times New Roman"/>
          <w:b/>
          <w:color w:val="374794" w:themeColor="accent1"/>
          <w:sz w:val="28"/>
          <w:szCs w:val="28"/>
        </w:rPr>
        <w:t>（三）疫情对今年校园招聘的影响</w:t>
      </w:r>
      <w:bookmarkEnd w:id="483"/>
      <w:bookmarkEnd w:id="484"/>
    </w:p>
    <w:p w:rsidR="00781A15" w:rsidRPr="00781A15" w:rsidRDefault="00781A15" w:rsidP="00781A15">
      <w:pPr>
        <w:topLinePunct/>
        <w:spacing w:line="360" w:lineRule="auto"/>
        <w:ind w:firstLineChars="200" w:firstLine="480"/>
        <w:rPr>
          <w:rFonts w:ascii="Times New Roman" w:eastAsia="宋体" w:hAnsi="Times New Roman"/>
          <w:sz w:val="24"/>
          <w:szCs w:val="24"/>
        </w:rPr>
      </w:pPr>
      <w:bookmarkStart w:id="489" w:name="PO_413a"/>
      <w:bookmarkEnd w:id="489"/>
      <w:r w:rsidRPr="00781A15">
        <w:rPr>
          <w:rFonts w:ascii="Times New Roman" w:eastAsia="宋体" w:hAnsi="Times New Roman" w:hint="eastAsia"/>
          <w:sz w:val="24"/>
          <w:szCs w:val="24"/>
        </w:rPr>
        <w:t>32.14%</w:t>
      </w:r>
      <w:r w:rsidRPr="00781A15">
        <w:rPr>
          <w:rFonts w:ascii="Times New Roman" w:eastAsia="宋体" w:hAnsi="Times New Roman" w:hint="eastAsia"/>
          <w:sz w:val="24"/>
          <w:szCs w:val="24"/>
        </w:rPr>
        <w:t>的用人单位认为新冠肺炎疫情对今年校园招聘影响较大，</w:t>
      </w:r>
      <w:r w:rsidRPr="00781A15">
        <w:rPr>
          <w:rFonts w:ascii="Times New Roman" w:eastAsia="宋体" w:hAnsi="Times New Roman" w:hint="eastAsia"/>
          <w:sz w:val="24"/>
          <w:szCs w:val="24"/>
        </w:rPr>
        <w:t>35.71%</w:t>
      </w:r>
      <w:r w:rsidRPr="00781A15">
        <w:rPr>
          <w:rFonts w:ascii="Times New Roman" w:eastAsia="宋体" w:hAnsi="Times New Roman" w:hint="eastAsia"/>
          <w:sz w:val="24"/>
          <w:szCs w:val="24"/>
        </w:rPr>
        <w:t>认为影响较小，</w:t>
      </w:r>
      <w:r w:rsidRPr="00781A15">
        <w:rPr>
          <w:rFonts w:ascii="Times New Roman" w:eastAsia="宋体" w:hAnsi="Times New Roman" w:hint="eastAsia"/>
          <w:sz w:val="24"/>
          <w:szCs w:val="24"/>
        </w:rPr>
        <w:t>15.48%</w:t>
      </w:r>
      <w:r w:rsidRPr="00781A15">
        <w:rPr>
          <w:rFonts w:ascii="Times New Roman" w:eastAsia="宋体" w:hAnsi="Times New Roman" w:hint="eastAsia"/>
          <w:sz w:val="24"/>
          <w:szCs w:val="24"/>
        </w:rPr>
        <w:t>认为没有影响</w:t>
      </w:r>
      <w:r w:rsidRPr="00781A15">
        <w:rPr>
          <w:rFonts w:ascii="Times New Roman" w:eastAsia="宋体" w:hAnsi="Times New Roman"/>
          <w:sz w:val="24"/>
          <w:szCs w:val="24"/>
        </w:rPr>
        <w:t>。</w:t>
      </w:r>
    </w:p>
    <w:p w:rsidR="00781A15" w:rsidRPr="00781A15" w:rsidRDefault="00781A15" w:rsidP="00781A15">
      <w:pPr>
        <w:topLinePunct/>
        <w:spacing w:line="360" w:lineRule="auto"/>
        <w:jc w:val="center"/>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1BBFAF0A" wp14:editId="23AAD22D">
            <wp:extent cx="4716145" cy="2111375"/>
            <wp:effectExtent l="0" t="0" r="0" b="0"/>
            <wp:docPr id="46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781A15" w:rsidRPr="00781A15" w:rsidRDefault="00781A15" w:rsidP="00781A15">
      <w:pPr>
        <w:numPr>
          <w:ilvl w:val="0"/>
          <w:numId w:val="9"/>
        </w:numPr>
        <w:adjustRightInd w:val="0"/>
        <w:snapToGrid w:val="0"/>
        <w:spacing w:beforeLines="50" w:before="163" w:afterLines="100" w:after="326"/>
        <w:ind w:leftChars="270" w:left="929" w:rightChars="100" w:right="210" w:hanging="362"/>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疫情对今年校园招聘的影响</w:t>
      </w:r>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490" w:name="_Toc58495827"/>
      <w:bookmarkStart w:id="491" w:name="_Toc59177798"/>
      <w:r w:rsidRPr="00781A15">
        <w:rPr>
          <w:rFonts w:ascii="Times New Roman" w:eastAsia="宋体" w:hAnsi="Times New Roman" w:cs="Times New Roman"/>
          <w:b/>
          <w:color w:val="374794" w:themeColor="accent1"/>
          <w:sz w:val="28"/>
          <w:szCs w:val="28"/>
        </w:rPr>
        <w:t>（四）未来三年对北京地区高校毕业生的需求趋势</w:t>
      </w:r>
      <w:bookmarkEnd w:id="485"/>
      <w:bookmarkEnd w:id="486"/>
      <w:bookmarkEnd w:id="487"/>
      <w:bookmarkEnd w:id="488"/>
      <w:bookmarkEnd w:id="490"/>
      <w:bookmarkEnd w:id="491"/>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调查显示，</w:t>
      </w:r>
      <w:bookmarkStart w:id="492" w:name="PO_414a"/>
      <w:bookmarkEnd w:id="492"/>
      <w:r w:rsidRPr="00781A15">
        <w:rPr>
          <w:rFonts w:ascii="Times New Roman" w:eastAsia="宋体" w:hAnsi="Times New Roman" w:hint="eastAsia"/>
          <w:sz w:val="24"/>
          <w:szCs w:val="24"/>
        </w:rPr>
        <w:t>27.38%</w:t>
      </w:r>
      <w:r w:rsidRPr="00781A15">
        <w:rPr>
          <w:rFonts w:ascii="Times New Roman" w:eastAsia="宋体" w:hAnsi="Times New Roman" w:hint="eastAsia"/>
          <w:sz w:val="24"/>
          <w:szCs w:val="24"/>
        </w:rPr>
        <w:t>的用人单位表示未来三年对北京地区高校毕业生的需求将与目前持平，</w:t>
      </w:r>
      <w:r w:rsidRPr="00781A15">
        <w:rPr>
          <w:rFonts w:ascii="Times New Roman" w:eastAsia="宋体" w:hAnsi="Times New Roman" w:hint="eastAsia"/>
          <w:sz w:val="24"/>
          <w:szCs w:val="24"/>
        </w:rPr>
        <w:lastRenderedPageBreak/>
        <w:t>50.00%</w:t>
      </w:r>
      <w:r w:rsidRPr="00781A15">
        <w:rPr>
          <w:rFonts w:ascii="Times New Roman" w:eastAsia="宋体" w:hAnsi="Times New Roman" w:hint="eastAsia"/>
          <w:sz w:val="24"/>
          <w:szCs w:val="24"/>
        </w:rPr>
        <w:t>表示需求会增加，</w:t>
      </w:r>
      <w:r w:rsidRPr="00781A15">
        <w:rPr>
          <w:rFonts w:ascii="Times New Roman" w:eastAsia="宋体" w:hAnsi="Times New Roman" w:hint="eastAsia"/>
          <w:sz w:val="24"/>
          <w:szCs w:val="24"/>
        </w:rPr>
        <w:t>7.14%</w:t>
      </w:r>
      <w:r w:rsidRPr="00781A15">
        <w:rPr>
          <w:rFonts w:ascii="Times New Roman" w:eastAsia="宋体" w:hAnsi="Times New Roman" w:hint="eastAsia"/>
          <w:sz w:val="24"/>
          <w:szCs w:val="24"/>
        </w:rPr>
        <w:t>表示会减少</w:t>
      </w:r>
      <w:r w:rsidRPr="00781A15">
        <w:rPr>
          <w:rFonts w:ascii="Times New Roman" w:eastAsia="宋体" w:hAnsi="Times New Roman"/>
          <w:sz w:val="24"/>
          <w:szCs w:val="24"/>
        </w:rPr>
        <w:t>。</w:t>
      </w:r>
    </w:p>
    <w:p w:rsidR="00781A15" w:rsidRPr="00781A15" w:rsidRDefault="00781A15" w:rsidP="00781A15">
      <w:pPr>
        <w:jc w:val="center"/>
        <w:rPr>
          <w:rFonts w:ascii="Times New Roman" w:eastAsia="宋体" w:hAnsi="Times New Roman" w:cs="Times New Roman"/>
        </w:rPr>
      </w:pPr>
      <w:r w:rsidRPr="00781A15">
        <w:rPr>
          <w:rFonts w:ascii="Times New Roman" w:eastAsia="宋体" w:hAnsi="Times New Roman" w:cs="Times New Roman"/>
          <w:noProof/>
        </w:rPr>
        <w:drawing>
          <wp:inline distT="0" distB="0" distL="0" distR="0" wp14:anchorId="6B4DBD05" wp14:editId="20595D42">
            <wp:extent cx="4152900" cy="2124075"/>
            <wp:effectExtent l="0" t="0" r="0" b="0"/>
            <wp:docPr id="46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526" w:rightChars="100" w:right="210" w:hanging="18"/>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用人单位未来三年对北京地区毕业生的需求趋势</w:t>
      </w:r>
    </w:p>
    <w:p w:rsidR="00781A15" w:rsidRPr="00781A15" w:rsidRDefault="00781A15" w:rsidP="00781A15">
      <w:pPr>
        <w:widowControl/>
        <w:jc w:val="left"/>
        <w:rPr>
          <w:rFonts w:ascii="Times New Roman" w:eastAsia="宋体" w:hAnsi="Times New Roman" w:cs="Times New Roman"/>
          <w:b/>
          <w:color w:val="374794" w:themeColor="accent1"/>
        </w:rPr>
      </w:pPr>
      <w:r w:rsidRPr="00781A15">
        <w:rPr>
          <w:rFonts w:ascii="Times New Roman" w:eastAsia="宋体" w:hAnsi="Times New Roman" w:cs="Times New Roman"/>
        </w:rPr>
        <w:br w:type="page"/>
      </w:r>
    </w:p>
    <w:p w:rsidR="00781A15" w:rsidRPr="00781A15" w:rsidRDefault="00781A15" w:rsidP="00781A15">
      <w:pPr>
        <w:topLinePunct/>
        <w:spacing w:beforeLines="100" w:before="326" w:afterLines="50" w:after="163"/>
        <w:outlineLvl w:val="1"/>
        <w:rPr>
          <w:rFonts w:ascii="Times New Roman" w:eastAsia="宋体" w:hAnsi="Times New Roman" w:cs="Times New Roman"/>
          <w:b/>
          <w:color w:val="374794" w:themeColor="accent1"/>
          <w:sz w:val="32"/>
          <w:szCs w:val="32"/>
        </w:rPr>
      </w:pPr>
      <w:bookmarkStart w:id="493" w:name="_Toc501807201"/>
      <w:bookmarkStart w:id="494" w:name="_Toc470100994"/>
      <w:bookmarkStart w:id="495" w:name="_Toc485713553"/>
      <w:bookmarkStart w:id="496" w:name="_Toc27050082"/>
      <w:bookmarkStart w:id="497" w:name="_Toc58495828"/>
      <w:bookmarkStart w:id="498" w:name="_Toc59177799"/>
      <w:r w:rsidRPr="00781A15">
        <w:rPr>
          <w:rFonts w:ascii="Times New Roman" w:eastAsia="宋体" w:hAnsi="Times New Roman" w:cs="Times New Roman"/>
          <w:b/>
          <w:color w:val="374794" w:themeColor="accent1"/>
          <w:sz w:val="32"/>
          <w:szCs w:val="32"/>
        </w:rPr>
        <w:lastRenderedPageBreak/>
        <w:t>二、</w:t>
      </w:r>
      <w:bookmarkEnd w:id="493"/>
      <w:bookmarkEnd w:id="494"/>
      <w:bookmarkEnd w:id="495"/>
      <w:r w:rsidRPr="00781A15">
        <w:rPr>
          <w:rFonts w:ascii="Times New Roman" w:eastAsia="宋体" w:hAnsi="Times New Roman" w:cs="Times New Roman"/>
          <w:b/>
          <w:color w:val="374794" w:themeColor="accent1"/>
          <w:sz w:val="32"/>
          <w:szCs w:val="32"/>
        </w:rPr>
        <w:t>用人单位对我校毕业生的评价</w:t>
      </w:r>
      <w:bookmarkEnd w:id="496"/>
      <w:bookmarkEnd w:id="497"/>
      <w:bookmarkEnd w:id="498"/>
    </w:p>
    <w:p w:rsidR="00781A15" w:rsidRPr="00781A15" w:rsidRDefault="00781A15" w:rsidP="00781A15">
      <w:pPr>
        <w:topLinePunct/>
        <w:spacing w:beforeLines="50" w:before="163" w:afterLines="50" w:after="163"/>
        <w:ind w:leftChars="50" w:left="105" w:firstLineChars="100" w:firstLine="281"/>
        <w:outlineLvl w:val="2"/>
        <w:rPr>
          <w:rFonts w:ascii="Times New Roman" w:eastAsia="宋体" w:hAnsi="Times New Roman" w:cs="Times New Roman"/>
          <w:b/>
          <w:color w:val="374794" w:themeColor="accent1"/>
          <w:sz w:val="28"/>
          <w:szCs w:val="28"/>
        </w:rPr>
      </w:pPr>
      <w:bookmarkStart w:id="499" w:name="_Toc27050089"/>
      <w:bookmarkStart w:id="500" w:name="_Toc470101001"/>
      <w:bookmarkStart w:id="501" w:name="_Toc501807208"/>
      <w:bookmarkStart w:id="502" w:name="_Toc485713560"/>
      <w:bookmarkStart w:id="503" w:name="_Toc58495829"/>
      <w:bookmarkStart w:id="504" w:name="_Toc59177800"/>
      <w:bookmarkStart w:id="505" w:name="_Toc485713554"/>
      <w:bookmarkStart w:id="506" w:name="_Toc501807202"/>
      <w:bookmarkStart w:id="507" w:name="_Toc470100995"/>
      <w:bookmarkStart w:id="508" w:name="_Toc27050083"/>
      <w:r w:rsidRPr="00781A15">
        <w:rPr>
          <w:rFonts w:ascii="Times New Roman" w:eastAsia="宋体" w:hAnsi="Times New Roman" w:cs="Times New Roman"/>
          <w:b/>
          <w:color w:val="374794" w:themeColor="accent1"/>
          <w:sz w:val="28"/>
          <w:szCs w:val="28"/>
        </w:rPr>
        <w:t>（一）总体满意度</w:t>
      </w:r>
      <w:bookmarkEnd w:id="499"/>
      <w:bookmarkEnd w:id="500"/>
      <w:bookmarkEnd w:id="501"/>
      <w:bookmarkEnd w:id="502"/>
      <w:bookmarkEnd w:id="503"/>
      <w:bookmarkEnd w:id="504"/>
    </w:p>
    <w:p w:rsidR="00781A15" w:rsidRPr="00781A15" w:rsidRDefault="00781A15" w:rsidP="00781A15">
      <w:pPr>
        <w:topLinePunct/>
        <w:spacing w:line="360" w:lineRule="auto"/>
        <w:ind w:firstLineChars="200" w:firstLine="480"/>
        <w:rPr>
          <w:rFonts w:ascii="Times New Roman" w:eastAsia="宋体" w:hAnsi="Times New Roman"/>
          <w:sz w:val="24"/>
          <w:szCs w:val="24"/>
        </w:rPr>
      </w:pPr>
      <w:bookmarkStart w:id="509" w:name="PO_421a"/>
      <w:bookmarkStart w:id="510" w:name="_Ref7120640"/>
      <w:bookmarkStart w:id="511" w:name="_Toc16151991"/>
      <w:bookmarkStart w:id="512" w:name="_Toc11403731"/>
      <w:bookmarkEnd w:id="509"/>
      <w:r w:rsidRPr="00781A15">
        <w:rPr>
          <w:rFonts w:ascii="Times New Roman" w:eastAsia="宋体" w:hAnsi="Times New Roman" w:hint="eastAsia"/>
          <w:sz w:val="24"/>
          <w:szCs w:val="24"/>
        </w:rPr>
        <w:t>92.86%</w:t>
      </w:r>
      <w:r w:rsidRPr="00781A15">
        <w:rPr>
          <w:rFonts w:ascii="Times New Roman" w:eastAsia="宋体" w:hAnsi="Times New Roman" w:hint="eastAsia"/>
          <w:sz w:val="24"/>
          <w:szCs w:val="24"/>
        </w:rPr>
        <w:t>的用人单位对所招聘的我校</w:t>
      </w:r>
      <w:r w:rsidRPr="00781A15">
        <w:rPr>
          <w:rFonts w:ascii="Times New Roman" w:eastAsia="宋体" w:hAnsi="Times New Roman" w:hint="eastAsia"/>
          <w:sz w:val="24"/>
          <w:szCs w:val="24"/>
        </w:rPr>
        <w:t>2020</w:t>
      </w:r>
      <w:r w:rsidRPr="00781A15">
        <w:rPr>
          <w:rFonts w:ascii="Times New Roman" w:eastAsia="宋体" w:hAnsi="Times New Roman" w:hint="eastAsia"/>
          <w:sz w:val="24"/>
          <w:szCs w:val="24"/>
        </w:rPr>
        <w:t>届毕业生“很满意”或“满意”</w:t>
      </w:r>
      <w:r w:rsidRPr="00781A15">
        <w:rPr>
          <w:rFonts w:ascii="Times New Roman" w:eastAsia="宋体" w:hAnsi="Times New Roman"/>
          <w:sz w:val="24"/>
          <w:szCs w:val="24"/>
        </w:rPr>
        <w:t>。</w:t>
      </w:r>
    </w:p>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1F5B6AF2" wp14:editId="112281B6">
            <wp:extent cx="4980305" cy="2438400"/>
            <wp:effectExtent l="0" t="0" r="0" b="0"/>
            <wp:docPr id="4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869" w:rightChars="100" w:right="210" w:hanging="361"/>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用人单位对我校</w:t>
      </w:r>
      <w:r w:rsidRPr="00781A15">
        <w:rPr>
          <w:rFonts w:ascii="Times New Roman" w:eastAsia="宋体" w:hAnsi="Times New Roman" w:cs="Times New Roman"/>
          <w:b/>
          <w:color w:val="374794" w:themeColor="accent1"/>
        </w:rPr>
        <w:t>2020</w:t>
      </w:r>
      <w:r w:rsidRPr="00781A15">
        <w:rPr>
          <w:rFonts w:ascii="Times New Roman" w:eastAsia="宋体" w:hAnsi="Times New Roman" w:cs="Times New Roman"/>
          <w:b/>
          <w:color w:val="374794" w:themeColor="accent1"/>
        </w:rPr>
        <w:t>届毕业生的总体满意度</w:t>
      </w:r>
    </w:p>
    <w:p w:rsidR="00781A15" w:rsidRPr="00781A15" w:rsidRDefault="00781A15" w:rsidP="00E54433">
      <w:pPr>
        <w:pStyle w:val="FL5"/>
        <w:ind w:firstLine="480"/>
      </w:pPr>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13" w:name="_Toc58495830"/>
      <w:bookmarkStart w:id="514" w:name="_Toc59177801"/>
      <w:bookmarkEnd w:id="510"/>
      <w:bookmarkEnd w:id="511"/>
      <w:bookmarkEnd w:id="512"/>
      <w:r w:rsidRPr="00781A15">
        <w:rPr>
          <w:rFonts w:ascii="Times New Roman" w:eastAsia="宋体" w:hAnsi="Times New Roman" w:cs="Times New Roman"/>
          <w:b/>
          <w:color w:val="374794" w:themeColor="accent1"/>
          <w:sz w:val="28"/>
          <w:szCs w:val="28"/>
        </w:rPr>
        <w:t>（二）专业知识和技能的满意度</w:t>
      </w:r>
      <w:bookmarkEnd w:id="513"/>
      <w:bookmarkEnd w:id="514"/>
    </w:p>
    <w:p w:rsidR="00781A15" w:rsidRPr="00781A15" w:rsidRDefault="00781A15" w:rsidP="00781A15">
      <w:pPr>
        <w:topLinePunct/>
        <w:spacing w:line="360" w:lineRule="auto"/>
        <w:ind w:firstLineChars="200" w:firstLine="480"/>
        <w:rPr>
          <w:rFonts w:ascii="Times New Roman" w:eastAsia="宋体" w:hAnsi="Times New Roman"/>
          <w:sz w:val="24"/>
          <w:szCs w:val="24"/>
        </w:rPr>
      </w:pPr>
      <w:bookmarkStart w:id="515" w:name="PO_422a"/>
      <w:bookmarkStart w:id="516" w:name="_Toc485713562"/>
      <w:bookmarkStart w:id="517" w:name="_Toc27050091"/>
      <w:bookmarkStart w:id="518" w:name="_Toc501807210"/>
      <w:bookmarkEnd w:id="515"/>
      <w:r w:rsidRPr="00781A15">
        <w:rPr>
          <w:rFonts w:ascii="Times New Roman" w:eastAsia="宋体" w:hAnsi="Times New Roman" w:hint="eastAsia"/>
          <w:sz w:val="24"/>
          <w:szCs w:val="24"/>
        </w:rPr>
        <w:t>90.48%</w:t>
      </w:r>
      <w:r w:rsidRPr="00781A15">
        <w:rPr>
          <w:rFonts w:ascii="Times New Roman" w:eastAsia="宋体" w:hAnsi="Times New Roman" w:hint="eastAsia"/>
          <w:sz w:val="24"/>
          <w:szCs w:val="24"/>
        </w:rPr>
        <w:t>的用人单位对所招聘的我校</w:t>
      </w:r>
      <w:r w:rsidRPr="00781A15">
        <w:rPr>
          <w:rFonts w:ascii="Times New Roman" w:eastAsia="宋体" w:hAnsi="Times New Roman" w:hint="eastAsia"/>
          <w:sz w:val="24"/>
          <w:szCs w:val="24"/>
        </w:rPr>
        <w:t>2020</w:t>
      </w:r>
      <w:r w:rsidRPr="00781A15">
        <w:rPr>
          <w:rFonts w:ascii="Times New Roman" w:eastAsia="宋体" w:hAnsi="Times New Roman" w:hint="eastAsia"/>
          <w:sz w:val="24"/>
          <w:szCs w:val="24"/>
        </w:rPr>
        <w:t>届毕业生的专业知识和技能“很满意”或“满意”，</w:t>
      </w:r>
      <w:r w:rsidRPr="00781A15">
        <w:rPr>
          <w:rFonts w:ascii="Times New Roman" w:eastAsia="宋体" w:hAnsi="Times New Roman" w:hint="eastAsia"/>
          <w:sz w:val="24"/>
          <w:szCs w:val="24"/>
        </w:rPr>
        <w:t>1.19%</w:t>
      </w:r>
      <w:r w:rsidRPr="00781A15">
        <w:rPr>
          <w:rFonts w:ascii="Times New Roman" w:eastAsia="宋体" w:hAnsi="Times New Roman" w:hint="eastAsia"/>
          <w:sz w:val="24"/>
          <w:szCs w:val="24"/>
        </w:rPr>
        <w:t>的单位表示“不满意”</w:t>
      </w:r>
      <w:r w:rsidRPr="00781A15">
        <w:rPr>
          <w:rFonts w:ascii="Times New Roman" w:eastAsia="宋体" w:hAnsi="Times New Roman"/>
          <w:sz w:val="24"/>
          <w:szCs w:val="24"/>
        </w:rPr>
        <w:t>。</w:t>
      </w:r>
    </w:p>
    <w:p w:rsidR="00781A15" w:rsidRPr="00781A15" w:rsidRDefault="00781A15" w:rsidP="00781A15">
      <w:pPr>
        <w:topLinePunct/>
        <w:spacing w:line="360" w:lineRule="auto"/>
        <w:ind w:firstLineChars="200" w:firstLine="480"/>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73D6D4A4" wp14:editId="13A89A42">
            <wp:extent cx="4980305" cy="2438400"/>
            <wp:effectExtent l="0" t="0" r="0" b="0"/>
            <wp:docPr id="46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用人单位对我校</w:t>
      </w:r>
      <w:r w:rsidRPr="00781A15">
        <w:rPr>
          <w:rFonts w:ascii="Times New Roman" w:eastAsia="宋体" w:hAnsi="Times New Roman" w:cs="Times New Roman"/>
          <w:b/>
          <w:color w:val="374794" w:themeColor="accent1"/>
        </w:rPr>
        <w:t>2020</w:t>
      </w:r>
      <w:r w:rsidRPr="00781A15">
        <w:rPr>
          <w:rFonts w:ascii="Times New Roman" w:eastAsia="宋体" w:hAnsi="Times New Roman" w:cs="Times New Roman"/>
          <w:b/>
          <w:color w:val="374794" w:themeColor="accent1"/>
        </w:rPr>
        <w:t>届毕业生的专业知识和技能的满意度</w:t>
      </w:r>
    </w:p>
    <w:p w:rsidR="00781A15" w:rsidRPr="00781A15" w:rsidRDefault="00781A15" w:rsidP="00E54433">
      <w:pPr>
        <w:pStyle w:val="FL5"/>
        <w:ind w:firstLine="480"/>
      </w:pPr>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19" w:name="_Toc58495831"/>
      <w:bookmarkStart w:id="520" w:name="_Toc59177802"/>
      <w:r w:rsidRPr="00781A15">
        <w:rPr>
          <w:rFonts w:ascii="Times New Roman" w:eastAsia="宋体" w:hAnsi="Times New Roman" w:cs="Times New Roman"/>
          <w:b/>
          <w:color w:val="374794" w:themeColor="accent1"/>
          <w:sz w:val="28"/>
          <w:szCs w:val="28"/>
        </w:rPr>
        <w:t>（三）求职积极程度</w:t>
      </w:r>
      <w:bookmarkEnd w:id="516"/>
      <w:bookmarkEnd w:id="517"/>
      <w:bookmarkEnd w:id="518"/>
      <w:bookmarkEnd w:id="519"/>
      <w:bookmarkEnd w:id="520"/>
    </w:p>
    <w:p w:rsidR="00781A15" w:rsidRPr="00781A15" w:rsidRDefault="00781A15" w:rsidP="00781A15">
      <w:pPr>
        <w:topLinePunct/>
        <w:spacing w:line="360" w:lineRule="auto"/>
        <w:ind w:firstLineChars="200" w:firstLine="480"/>
        <w:rPr>
          <w:rFonts w:ascii="Times New Roman" w:eastAsia="宋体" w:hAnsi="Times New Roman"/>
          <w:sz w:val="24"/>
          <w:szCs w:val="24"/>
        </w:rPr>
      </w:pPr>
      <w:bookmarkStart w:id="521" w:name="PO_423a"/>
      <w:bookmarkEnd w:id="521"/>
      <w:r w:rsidRPr="00781A15">
        <w:rPr>
          <w:rFonts w:ascii="Times New Roman" w:eastAsia="宋体" w:hAnsi="Times New Roman" w:hint="eastAsia"/>
          <w:sz w:val="24"/>
          <w:szCs w:val="24"/>
        </w:rPr>
        <w:t>85.72%</w:t>
      </w:r>
      <w:r w:rsidRPr="00781A15">
        <w:rPr>
          <w:rFonts w:ascii="Times New Roman" w:eastAsia="宋体" w:hAnsi="Times New Roman" w:hint="eastAsia"/>
          <w:sz w:val="24"/>
          <w:szCs w:val="24"/>
        </w:rPr>
        <w:t>的用人单位认为我校</w:t>
      </w:r>
      <w:r w:rsidRPr="00781A15">
        <w:rPr>
          <w:rFonts w:ascii="Times New Roman" w:eastAsia="宋体" w:hAnsi="Times New Roman" w:hint="eastAsia"/>
          <w:sz w:val="24"/>
          <w:szCs w:val="24"/>
        </w:rPr>
        <w:t>2020</w:t>
      </w:r>
      <w:r w:rsidRPr="00781A15">
        <w:rPr>
          <w:rFonts w:ascii="Times New Roman" w:eastAsia="宋体" w:hAnsi="Times New Roman" w:hint="eastAsia"/>
          <w:sz w:val="24"/>
          <w:szCs w:val="24"/>
        </w:rPr>
        <w:t>届毕业生在求职过程中“很积极”或“积极”，</w:t>
      </w:r>
      <w:r w:rsidRPr="00781A15">
        <w:rPr>
          <w:rFonts w:ascii="Times New Roman" w:eastAsia="宋体" w:hAnsi="Times New Roman" w:hint="eastAsia"/>
          <w:sz w:val="24"/>
          <w:szCs w:val="24"/>
        </w:rPr>
        <w:t>3.57%</w:t>
      </w:r>
      <w:r w:rsidRPr="00781A15">
        <w:rPr>
          <w:rFonts w:ascii="Times New Roman" w:eastAsia="宋体" w:hAnsi="Times New Roman" w:hint="eastAsia"/>
          <w:sz w:val="24"/>
          <w:szCs w:val="24"/>
        </w:rPr>
        <w:t>的单位认为“不积极”</w:t>
      </w:r>
      <w:r w:rsidRPr="00781A15">
        <w:rPr>
          <w:rFonts w:ascii="Times New Roman" w:eastAsia="宋体" w:hAnsi="Times New Roman"/>
          <w:sz w:val="24"/>
          <w:szCs w:val="24"/>
        </w:rPr>
        <w:t>。</w:t>
      </w:r>
    </w:p>
    <w:p w:rsidR="00781A15" w:rsidRPr="00781A15" w:rsidRDefault="00781A15" w:rsidP="00781A15">
      <w:pPr>
        <w:topLinePunct/>
        <w:spacing w:line="360" w:lineRule="auto"/>
        <w:jc w:val="center"/>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4632810F" wp14:editId="1A8E074D">
            <wp:extent cx="4980305" cy="2438400"/>
            <wp:effectExtent l="0" t="0" r="0" b="0"/>
            <wp:docPr id="4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22" w:name="_Toc16151997"/>
      <w:r w:rsidRPr="00781A15">
        <w:rPr>
          <w:rFonts w:ascii="Times New Roman" w:eastAsia="宋体" w:hAnsi="Times New Roman" w:cs="Times New Roman"/>
          <w:b/>
          <w:color w:val="374794" w:themeColor="accent1"/>
        </w:rPr>
        <w:t>用人单位对</w:t>
      </w:r>
      <w:r w:rsidRPr="00781A15">
        <w:rPr>
          <w:rFonts w:ascii="Times New Roman" w:eastAsia="宋体" w:hAnsi="Times New Roman" w:cs="Times New Roman"/>
          <w:b/>
          <w:color w:val="374794" w:themeColor="accent1"/>
        </w:rPr>
        <w:t>2020</w:t>
      </w:r>
      <w:r w:rsidRPr="00781A15">
        <w:rPr>
          <w:rFonts w:ascii="Times New Roman" w:eastAsia="宋体" w:hAnsi="Times New Roman" w:cs="Times New Roman"/>
          <w:b/>
          <w:color w:val="374794" w:themeColor="accent1"/>
        </w:rPr>
        <w:t>届毕业生求职积极程度的评价</w:t>
      </w:r>
      <w:bookmarkEnd w:id="522"/>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23" w:name="_Toc58495832"/>
      <w:bookmarkStart w:id="524" w:name="_Toc59177803"/>
      <w:r w:rsidRPr="00781A15">
        <w:rPr>
          <w:rFonts w:ascii="Times New Roman" w:eastAsia="宋体" w:hAnsi="Times New Roman" w:cs="Times New Roman"/>
          <w:b/>
          <w:color w:val="374794" w:themeColor="accent1"/>
          <w:sz w:val="28"/>
          <w:szCs w:val="28"/>
        </w:rPr>
        <w:t>（四）</w:t>
      </w:r>
      <w:bookmarkEnd w:id="505"/>
      <w:bookmarkEnd w:id="506"/>
      <w:bookmarkEnd w:id="507"/>
      <w:r w:rsidRPr="00781A15">
        <w:rPr>
          <w:rFonts w:ascii="Times New Roman" w:eastAsia="宋体" w:hAnsi="Times New Roman" w:cs="Times New Roman"/>
          <w:b/>
          <w:color w:val="374794" w:themeColor="accent1"/>
          <w:sz w:val="28"/>
          <w:szCs w:val="28"/>
        </w:rPr>
        <w:t>职业能力</w:t>
      </w:r>
      <w:bookmarkEnd w:id="508"/>
      <w:bookmarkEnd w:id="523"/>
      <w:bookmarkEnd w:id="524"/>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用人单位在招聘毕业生时，最看重的前</w:t>
      </w:r>
      <w:bookmarkStart w:id="525" w:name="PO_424a"/>
      <w:bookmarkEnd w:id="525"/>
      <w:r w:rsidRPr="00781A15">
        <w:rPr>
          <w:rFonts w:ascii="Times New Roman" w:eastAsia="宋体" w:hAnsi="Times New Roman" w:hint="eastAsia"/>
          <w:sz w:val="24"/>
          <w:szCs w:val="24"/>
        </w:rPr>
        <w:t>三项职业能力依次为：学习能力、专业性知识与技能、沟通与表达能力</w:t>
      </w:r>
      <w:r w:rsidRPr="00781A15">
        <w:rPr>
          <w:rFonts w:ascii="Times New Roman" w:eastAsia="宋体" w:hAnsi="Times New Roman"/>
          <w:sz w:val="24"/>
          <w:szCs w:val="24"/>
        </w:rPr>
        <w:t>，用人单位认为已入职毕业生最有待提升的</w:t>
      </w:r>
      <w:bookmarkStart w:id="526" w:name="PO_424b"/>
      <w:bookmarkEnd w:id="526"/>
      <w:r w:rsidRPr="00781A15">
        <w:rPr>
          <w:rFonts w:ascii="Times New Roman" w:eastAsia="宋体" w:hAnsi="Times New Roman" w:hint="eastAsia"/>
          <w:sz w:val="24"/>
          <w:szCs w:val="24"/>
        </w:rPr>
        <w:t>三项职业能力依次为：专业性知识与技能、学习能力、创新能力</w:t>
      </w:r>
      <w:r w:rsidRPr="00781A15">
        <w:rPr>
          <w:rFonts w:ascii="Times New Roman" w:eastAsia="宋体" w:hAnsi="Times New Roman"/>
          <w:sz w:val="24"/>
          <w:szCs w:val="24"/>
        </w:rPr>
        <w:t>。由此可见，我校毕业生可进一步加强在</w:t>
      </w:r>
      <w:bookmarkStart w:id="527" w:name="PO_424c"/>
      <w:bookmarkEnd w:id="527"/>
      <w:r w:rsidRPr="00781A15">
        <w:rPr>
          <w:rFonts w:ascii="Times New Roman" w:eastAsia="宋体" w:hAnsi="Times New Roman" w:hint="eastAsia"/>
          <w:sz w:val="24"/>
          <w:szCs w:val="24"/>
        </w:rPr>
        <w:t>专业性知识与技能、学习能力</w:t>
      </w:r>
      <w:r w:rsidRPr="00781A15">
        <w:rPr>
          <w:rFonts w:ascii="Times New Roman" w:eastAsia="宋体" w:hAnsi="Times New Roman"/>
          <w:sz w:val="24"/>
          <w:szCs w:val="24"/>
        </w:rPr>
        <w:t>方面的培养。</w:t>
      </w:r>
    </w:p>
    <w:p w:rsidR="00781A15" w:rsidRPr="00781A15" w:rsidRDefault="00781A15" w:rsidP="00781A15">
      <w:pPr>
        <w:jc w:val="center"/>
        <w:rPr>
          <w:rFonts w:ascii="Times New Roman" w:eastAsia="宋体" w:hAnsi="Times New Roman" w:cs="Times New Roman"/>
        </w:rPr>
      </w:pPr>
      <w:bookmarkStart w:id="528" w:name="_Ref515278798"/>
      <w:bookmarkStart w:id="529" w:name="_Toc16151986"/>
      <w:bookmarkStart w:id="530" w:name="_Toc11403726"/>
      <w:r w:rsidRPr="00781A15">
        <w:rPr>
          <w:rFonts w:ascii="Times New Roman" w:eastAsia="宋体" w:hAnsi="Times New Roman" w:cs="Times New Roman"/>
          <w:noProof/>
        </w:rPr>
        <w:lastRenderedPageBreak/>
        <w:drawing>
          <wp:inline distT="0" distB="0" distL="0" distR="0" wp14:anchorId="55BAC932" wp14:editId="79C57427">
            <wp:extent cx="5735955" cy="3300730"/>
            <wp:effectExtent l="0" t="0" r="0" b="0"/>
            <wp:docPr id="470"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781A15" w:rsidRPr="00781A15" w:rsidRDefault="00781A15" w:rsidP="00781A15">
      <w:pPr>
        <w:jc w:val="left"/>
        <w:rPr>
          <w:rFonts w:ascii="Times New Roman" w:eastAsia="宋体" w:hAnsi="Times New Roman" w:cs="Times New Roman"/>
          <w:sz w:val="18"/>
          <w:szCs w:val="18"/>
        </w:rPr>
      </w:pPr>
      <w:r w:rsidRPr="00781A15">
        <w:rPr>
          <w:rFonts w:ascii="Times New Roman" w:eastAsia="宋体" w:hAnsi="Times New Roman" w:cs="Times New Roman"/>
          <w:sz w:val="18"/>
          <w:szCs w:val="18"/>
        </w:rPr>
        <w:t>注：排序题分析中，将排在第一位的赋值</w:t>
      </w:r>
      <w:r w:rsidRPr="00781A15">
        <w:rPr>
          <w:rFonts w:ascii="Times New Roman" w:eastAsia="宋体" w:hAnsi="Times New Roman" w:cs="Times New Roman"/>
          <w:sz w:val="18"/>
          <w:szCs w:val="18"/>
        </w:rPr>
        <w:t>5</w:t>
      </w:r>
      <w:r w:rsidRPr="00781A15">
        <w:rPr>
          <w:rFonts w:ascii="Times New Roman" w:eastAsia="宋体" w:hAnsi="Times New Roman" w:cs="Times New Roman"/>
          <w:sz w:val="18"/>
          <w:szCs w:val="18"/>
        </w:rPr>
        <w:t>分，排第二位的赋值</w:t>
      </w:r>
      <w:r w:rsidRPr="00781A15">
        <w:rPr>
          <w:rFonts w:ascii="Times New Roman" w:eastAsia="宋体" w:hAnsi="Times New Roman" w:cs="Times New Roman"/>
          <w:sz w:val="18"/>
          <w:szCs w:val="18"/>
        </w:rPr>
        <w:t>3</w:t>
      </w:r>
      <w:r w:rsidRPr="00781A15">
        <w:rPr>
          <w:rFonts w:ascii="Times New Roman" w:eastAsia="宋体" w:hAnsi="Times New Roman" w:cs="Times New Roman"/>
          <w:sz w:val="18"/>
          <w:szCs w:val="18"/>
        </w:rPr>
        <w:t>分，排第三位的赋值</w:t>
      </w:r>
      <w:r w:rsidRPr="00781A15">
        <w:rPr>
          <w:rFonts w:ascii="Times New Roman" w:eastAsia="宋体" w:hAnsi="Times New Roman" w:cs="Times New Roman"/>
          <w:sz w:val="18"/>
          <w:szCs w:val="18"/>
        </w:rPr>
        <w:t>1</w:t>
      </w:r>
      <w:r w:rsidRPr="00781A15">
        <w:rPr>
          <w:rFonts w:ascii="Times New Roman" w:eastAsia="宋体" w:hAnsi="Times New Roman" w:cs="Times New Roman"/>
          <w:sz w:val="18"/>
          <w:szCs w:val="18"/>
        </w:rPr>
        <w:t>分，未选的记</w:t>
      </w:r>
      <w:r w:rsidRPr="00781A15">
        <w:rPr>
          <w:rFonts w:ascii="Times New Roman" w:eastAsia="宋体" w:hAnsi="Times New Roman" w:cs="Times New Roman"/>
          <w:sz w:val="18"/>
          <w:szCs w:val="18"/>
        </w:rPr>
        <w:t>0</w:t>
      </w:r>
      <w:r w:rsidRPr="00781A15">
        <w:rPr>
          <w:rFonts w:ascii="Times New Roman" w:eastAsia="宋体" w:hAnsi="Times New Roman" w:cs="Times New Roman"/>
          <w:sz w:val="18"/>
          <w:szCs w:val="18"/>
        </w:rPr>
        <w:t>分，计算每个选项的权重均值即为每个选项的得分。报告中的排序题均依此方法处理。</w:t>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用人单位招聘毕业生时重视和认为有待提升的职业能力</w:t>
      </w:r>
      <w:bookmarkStart w:id="531" w:name="_Toc27050084"/>
      <w:bookmarkStart w:id="532" w:name="_Toc501807203"/>
      <w:bookmarkStart w:id="533" w:name="_Toc485713555"/>
      <w:bookmarkEnd w:id="528"/>
      <w:bookmarkEnd w:id="529"/>
      <w:bookmarkEnd w:id="530"/>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34" w:name="_Toc58495833"/>
      <w:bookmarkStart w:id="535" w:name="_Toc59177804"/>
      <w:r w:rsidRPr="00781A15">
        <w:rPr>
          <w:rFonts w:ascii="Times New Roman" w:eastAsia="宋体" w:hAnsi="Times New Roman" w:cs="Times New Roman"/>
          <w:b/>
          <w:color w:val="374794" w:themeColor="accent1"/>
          <w:sz w:val="28"/>
          <w:szCs w:val="28"/>
        </w:rPr>
        <w:t>（五）职业素养</w:t>
      </w:r>
      <w:bookmarkEnd w:id="531"/>
      <w:bookmarkEnd w:id="534"/>
      <w:bookmarkEnd w:id="535"/>
    </w:p>
    <w:p w:rsidR="00781A15" w:rsidRPr="00781A15" w:rsidRDefault="00781A15" w:rsidP="00781A15">
      <w:pPr>
        <w:topLinePunct/>
        <w:spacing w:line="360" w:lineRule="auto"/>
        <w:ind w:firstLineChars="200" w:firstLine="480"/>
        <w:rPr>
          <w:rFonts w:ascii="Times New Roman" w:eastAsia="宋体" w:hAnsi="Times New Roman"/>
          <w:sz w:val="24"/>
          <w:szCs w:val="24"/>
        </w:rPr>
      </w:pPr>
      <w:bookmarkStart w:id="536" w:name="PO_425a"/>
      <w:bookmarkEnd w:id="536"/>
      <w:r w:rsidRPr="00781A15">
        <w:rPr>
          <w:rFonts w:ascii="Times New Roman" w:eastAsia="宋体" w:hAnsi="Times New Roman" w:hint="eastAsia"/>
          <w:sz w:val="24"/>
          <w:szCs w:val="24"/>
        </w:rPr>
        <w:t>责任感强、爱岗敬业、积极主动是用人单位招聘毕业生时最看重的前三项职业素养</w:t>
      </w:r>
      <w:r w:rsidRPr="00781A15">
        <w:rPr>
          <w:rFonts w:ascii="Times New Roman" w:eastAsia="宋体" w:hAnsi="Times New Roman"/>
          <w:sz w:val="24"/>
          <w:szCs w:val="24"/>
        </w:rPr>
        <w:t>。同时，用人单位认为毕业生最有待提升的</w:t>
      </w:r>
      <w:bookmarkStart w:id="537" w:name="PO_425b"/>
      <w:bookmarkEnd w:id="537"/>
      <w:r w:rsidRPr="00781A15">
        <w:rPr>
          <w:rFonts w:ascii="Times New Roman" w:eastAsia="宋体" w:hAnsi="Times New Roman" w:hint="eastAsia"/>
          <w:sz w:val="24"/>
          <w:szCs w:val="24"/>
        </w:rPr>
        <w:t>三项职业素养依次为：责任感强、积极主动、爱岗敬业</w:t>
      </w:r>
      <w:r w:rsidRPr="00781A15">
        <w:rPr>
          <w:rFonts w:ascii="Times New Roman" w:eastAsia="宋体" w:hAnsi="Times New Roman"/>
          <w:sz w:val="24"/>
          <w:szCs w:val="24"/>
        </w:rPr>
        <w:t>。</w:t>
      </w:r>
    </w:p>
    <w:p w:rsidR="00781A15" w:rsidRPr="00781A15" w:rsidRDefault="00781A15" w:rsidP="00781A15">
      <w:pPr>
        <w:jc w:val="center"/>
        <w:rPr>
          <w:rFonts w:ascii="Times New Roman" w:eastAsia="宋体" w:hAnsi="Times New Roman" w:cs="Times New Roman"/>
        </w:rPr>
      </w:pPr>
      <w:bookmarkStart w:id="538" w:name="_Toc16151987"/>
      <w:bookmarkStart w:id="539" w:name="_Ref7179033"/>
      <w:bookmarkStart w:id="540" w:name="_Toc11403727"/>
      <w:r w:rsidRPr="00781A15">
        <w:rPr>
          <w:rFonts w:ascii="Times New Roman" w:eastAsia="宋体" w:hAnsi="Times New Roman" w:cs="Times New Roman"/>
          <w:noProof/>
        </w:rPr>
        <w:drawing>
          <wp:inline distT="0" distB="0" distL="0" distR="0" wp14:anchorId="2705F913" wp14:editId="2B311FF3">
            <wp:extent cx="5735955" cy="2876550"/>
            <wp:effectExtent l="0" t="0" r="0" b="0"/>
            <wp:docPr id="472"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用人单位招聘毕业生时重视和认为有待提升的职业素养</w:t>
      </w:r>
      <w:bookmarkEnd w:id="538"/>
      <w:bookmarkEnd w:id="539"/>
      <w:bookmarkEnd w:id="540"/>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41" w:name="_Toc485713556"/>
      <w:bookmarkStart w:id="542" w:name="_Toc470100997"/>
      <w:bookmarkStart w:id="543" w:name="_Toc501807204"/>
      <w:bookmarkStart w:id="544" w:name="_Toc27050085"/>
      <w:bookmarkStart w:id="545" w:name="_Toc58495834"/>
      <w:bookmarkStart w:id="546" w:name="_Toc59177805"/>
      <w:bookmarkEnd w:id="532"/>
      <w:bookmarkEnd w:id="533"/>
      <w:r w:rsidRPr="00781A15">
        <w:rPr>
          <w:rFonts w:ascii="Times New Roman" w:eastAsia="宋体" w:hAnsi="Times New Roman" w:cs="Times New Roman"/>
          <w:b/>
          <w:color w:val="374794" w:themeColor="accent1"/>
          <w:sz w:val="28"/>
          <w:szCs w:val="28"/>
        </w:rPr>
        <w:lastRenderedPageBreak/>
        <w:t>（六）</w:t>
      </w:r>
      <w:bookmarkEnd w:id="541"/>
      <w:bookmarkEnd w:id="542"/>
      <w:bookmarkEnd w:id="543"/>
      <w:r w:rsidRPr="00781A15">
        <w:rPr>
          <w:rFonts w:ascii="Times New Roman" w:eastAsia="宋体" w:hAnsi="Times New Roman" w:cs="Times New Roman"/>
          <w:b/>
          <w:color w:val="374794" w:themeColor="accent1"/>
          <w:sz w:val="28"/>
          <w:szCs w:val="28"/>
        </w:rPr>
        <w:t>对毕业生职业发展有益的学校经历</w:t>
      </w:r>
      <w:bookmarkEnd w:id="544"/>
      <w:bookmarkEnd w:id="545"/>
      <w:bookmarkEnd w:id="546"/>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用人单位认为对毕业生职业发展最有益的前</w:t>
      </w:r>
      <w:bookmarkStart w:id="547" w:name="PO_426a"/>
      <w:bookmarkEnd w:id="547"/>
      <w:r w:rsidRPr="00781A15">
        <w:rPr>
          <w:rFonts w:ascii="Times New Roman" w:eastAsia="宋体" w:hAnsi="Times New Roman" w:hint="eastAsia"/>
          <w:sz w:val="24"/>
          <w:szCs w:val="24"/>
        </w:rPr>
        <w:t>三项学校经历依次为：实习实践活动、担任学生干部、社会活动</w:t>
      </w:r>
      <w:r w:rsidRPr="00781A15">
        <w:rPr>
          <w:rFonts w:ascii="Times New Roman" w:eastAsia="宋体" w:hAnsi="Times New Roman"/>
          <w:sz w:val="24"/>
          <w:szCs w:val="24"/>
        </w:rPr>
        <w:t>。</w:t>
      </w:r>
    </w:p>
    <w:p w:rsidR="00781A15" w:rsidRPr="00781A15" w:rsidRDefault="00781A15" w:rsidP="00781A15">
      <w:pPr>
        <w:jc w:val="center"/>
        <w:rPr>
          <w:rFonts w:ascii="Times New Roman" w:eastAsia="宋体" w:hAnsi="Times New Roman" w:cs="Times New Roman"/>
        </w:rPr>
      </w:pPr>
      <w:r w:rsidRPr="00781A15">
        <w:rPr>
          <w:rFonts w:ascii="Times New Roman" w:eastAsia="宋体" w:hAnsi="Times New Roman" w:cs="Times New Roman"/>
          <w:noProof/>
        </w:rPr>
        <w:drawing>
          <wp:inline distT="0" distB="0" distL="0" distR="0" wp14:anchorId="16A38326" wp14:editId="19EB026D">
            <wp:extent cx="5434642" cy="2432650"/>
            <wp:effectExtent l="0" t="0" r="0" b="0"/>
            <wp:docPr id="47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48" w:name="_Ref515284794"/>
      <w:bookmarkStart w:id="549" w:name="_Toc11403728"/>
      <w:bookmarkStart w:id="550" w:name="_Toc16151988"/>
      <w:r w:rsidRPr="00781A15">
        <w:rPr>
          <w:rFonts w:ascii="Times New Roman" w:eastAsia="宋体" w:hAnsi="Times New Roman" w:cs="Times New Roman"/>
          <w:b/>
          <w:color w:val="374794" w:themeColor="accent1"/>
        </w:rPr>
        <w:t xml:space="preserve"> </w:t>
      </w:r>
      <w:r w:rsidRPr="00781A15">
        <w:rPr>
          <w:rFonts w:ascii="Times New Roman" w:eastAsia="宋体" w:hAnsi="Times New Roman" w:cs="Times New Roman"/>
          <w:b/>
          <w:color w:val="374794" w:themeColor="accent1"/>
        </w:rPr>
        <w:t>对毕业生职业发展有益的学校经历</w:t>
      </w:r>
      <w:bookmarkEnd w:id="548"/>
      <w:bookmarkEnd w:id="549"/>
      <w:bookmarkEnd w:id="550"/>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51" w:name="_Toc27050086"/>
      <w:bookmarkStart w:id="552" w:name="_Toc501807205"/>
      <w:bookmarkStart w:id="553" w:name="_Toc485713557"/>
      <w:bookmarkStart w:id="554" w:name="_Toc58495835"/>
      <w:bookmarkStart w:id="555" w:name="_Toc59177806"/>
      <w:bookmarkStart w:id="556" w:name="_Toc406677101"/>
      <w:r w:rsidRPr="00781A15">
        <w:rPr>
          <w:rFonts w:ascii="Times New Roman" w:eastAsia="宋体" w:hAnsi="Times New Roman" w:cs="Times New Roman"/>
          <w:b/>
          <w:color w:val="374794" w:themeColor="accent1"/>
          <w:sz w:val="28"/>
          <w:szCs w:val="28"/>
        </w:rPr>
        <w:t>（七）优秀毕业生特征</w:t>
      </w:r>
      <w:bookmarkEnd w:id="551"/>
      <w:bookmarkEnd w:id="552"/>
      <w:bookmarkEnd w:id="553"/>
      <w:bookmarkEnd w:id="554"/>
      <w:bookmarkEnd w:id="555"/>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用人单位认为工作中表现优秀的毕业生最突出的前</w:t>
      </w:r>
      <w:bookmarkStart w:id="557" w:name="PO_427a"/>
      <w:bookmarkEnd w:id="557"/>
      <w:r w:rsidRPr="00781A15">
        <w:rPr>
          <w:rFonts w:ascii="Times New Roman" w:eastAsia="宋体" w:hAnsi="Times New Roman" w:hint="eastAsia"/>
          <w:sz w:val="24"/>
          <w:szCs w:val="24"/>
        </w:rPr>
        <w:t>三项特征依次是：专业对口、实习实践经历丰富、社团或学生工作经验丰富</w:t>
      </w:r>
      <w:r w:rsidRPr="00781A15">
        <w:rPr>
          <w:rFonts w:ascii="Times New Roman" w:eastAsia="宋体" w:hAnsi="Times New Roman"/>
          <w:sz w:val="24"/>
          <w:szCs w:val="24"/>
        </w:rPr>
        <w:t>。</w:t>
      </w:r>
      <w:r w:rsidRPr="00781A15">
        <w:rPr>
          <w:rFonts w:ascii="Times New Roman" w:eastAsia="宋体" w:hAnsi="Times New Roman"/>
          <w:sz w:val="24"/>
          <w:szCs w:val="24"/>
        </w:rPr>
        <w:t xml:space="preserve"> </w:t>
      </w:r>
    </w:p>
    <w:p w:rsidR="00781A15" w:rsidRPr="00781A15" w:rsidRDefault="00781A15" w:rsidP="00781A15">
      <w:pPr>
        <w:jc w:val="center"/>
        <w:rPr>
          <w:rFonts w:ascii="Times New Roman" w:eastAsia="宋体" w:hAnsi="Times New Roman" w:cs="Times New Roman"/>
        </w:rPr>
      </w:pPr>
      <w:r w:rsidRPr="00781A15">
        <w:rPr>
          <w:rFonts w:ascii="Times New Roman" w:eastAsia="宋体" w:hAnsi="Times New Roman" w:cs="Times New Roman"/>
          <w:noProof/>
        </w:rPr>
        <w:drawing>
          <wp:inline distT="0" distB="0" distL="0" distR="0" wp14:anchorId="67C8DD39" wp14:editId="1FDBB471">
            <wp:extent cx="5295900" cy="2952750"/>
            <wp:effectExtent l="0" t="0" r="0" b="0"/>
            <wp:docPr id="47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58" w:name="_Toc11403729"/>
      <w:bookmarkStart w:id="559" w:name="_Ref515285034"/>
      <w:bookmarkStart w:id="560" w:name="_Toc16151989"/>
      <w:r w:rsidRPr="00781A15">
        <w:rPr>
          <w:rFonts w:ascii="Times New Roman" w:eastAsia="宋体" w:hAnsi="Times New Roman" w:cs="Times New Roman"/>
          <w:b/>
          <w:color w:val="374794" w:themeColor="accent1"/>
        </w:rPr>
        <w:t>工作中表现优秀的毕业生所具备的特征</w:t>
      </w:r>
      <w:bookmarkEnd w:id="558"/>
      <w:bookmarkEnd w:id="559"/>
      <w:bookmarkEnd w:id="560"/>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61" w:name="_Toc27050087"/>
      <w:bookmarkStart w:id="562" w:name="_Toc470100999"/>
      <w:bookmarkStart w:id="563" w:name="_Toc501807206"/>
      <w:bookmarkStart w:id="564" w:name="_Toc485713558"/>
      <w:bookmarkStart w:id="565" w:name="_Toc58495836"/>
      <w:bookmarkStart w:id="566" w:name="_Toc59177807"/>
      <w:r w:rsidRPr="00781A15">
        <w:rPr>
          <w:rFonts w:ascii="Times New Roman" w:eastAsia="宋体" w:hAnsi="Times New Roman" w:cs="Times New Roman"/>
          <w:b/>
          <w:color w:val="374794" w:themeColor="accent1"/>
          <w:sz w:val="28"/>
          <w:szCs w:val="28"/>
        </w:rPr>
        <w:lastRenderedPageBreak/>
        <w:t>（八）转换工作的原因</w:t>
      </w:r>
      <w:bookmarkEnd w:id="561"/>
      <w:bookmarkEnd w:id="562"/>
      <w:bookmarkEnd w:id="563"/>
      <w:bookmarkEnd w:id="564"/>
      <w:bookmarkEnd w:id="565"/>
      <w:bookmarkEnd w:id="566"/>
    </w:p>
    <w:p w:rsidR="00781A15" w:rsidRPr="00781A15" w:rsidRDefault="00781A15" w:rsidP="00781A15">
      <w:pPr>
        <w:topLinePunct/>
        <w:spacing w:line="360" w:lineRule="auto"/>
        <w:ind w:firstLineChars="200" w:firstLine="480"/>
        <w:rPr>
          <w:rFonts w:ascii="Times New Roman" w:eastAsia="宋体" w:hAnsi="Times New Roman"/>
          <w:sz w:val="24"/>
          <w:szCs w:val="24"/>
        </w:rPr>
      </w:pPr>
      <w:bookmarkStart w:id="567" w:name="PO_428a"/>
      <w:bookmarkEnd w:id="567"/>
      <w:r w:rsidRPr="00781A15">
        <w:rPr>
          <w:rFonts w:ascii="Times New Roman" w:eastAsia="宋体" w:hAnsi="Times New Roman" w:hint="eastAsia"/>
          <w:sz w:val="24"/>
          <w:szCs w:val="24"/>
        </w:rPr>
        <w:t>不能发挥专业所长、难以胜任工作要求、不适应工作环境是用人单位认为毕业生入职后转换工作最主要的前三个原因</w:t>
      </w:r>
      <w:r w:rsidRPr="00781A15">
        <w:rPr>
          <w:rFonts w:ascii="Times New Roman" w:eastAsia="宋体" w:hAnsi="Times New Roman"/>
          <w:sz w:val="24"/>
          <w:szCs w:val="24"/>
        </w:rPr>
        <w:t>。</w:t>
      </w:r>
    </w:p>
    <w:p w:rsidR="00781A15" w:rsidRPr="00781A15" w:rsidRDefault="00781A15" w:rsidP="00781A15">
      <w:pPr>
        <w:jc w:val="center"/>
        <w:rPr>
          <w:rFonts w:ascii="Times New Roman" w:eastAsia="宋体" w:hAnsi="Times New Roman" w:cs="Times New Roman"/>
        </w:rPr>
      </w:pPr>
      <w:r w:rsidRPr="00781A15">
        <w:rPr>
          <w:rFonts w:ascii="Times New Roman" w:eastAsia="宋体" w:hAnsi="Times New Roman" w:cs="Times New Roman"/>
          <w:noProof/>
        </w:rPr>
        <w:drawing>
          <wp:inline distT="0" distB="0" distL="0" distR="0" wp14:anchorId="4AA619A2" wp14:editId="613239BC">
            <wp:extent cx="6189980" cy="2647950"/>
            <wp:effectExtent l="0" t="0" r="0" b="0"/>
            <wp:docPr id="47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68" w:name="_Ref515285339"/>
      <w:bookmarkStart w:id="569" w:name="_Toc16151990"/>
      <w:bookmarkStart w:id="570" w:name="_Toc11403730"/>
      <w:r w:rsidRPr="00781A15">
        <w:rPr>
          <w:rFonts w:ascii="Times New Roman" w:eastAsia="宋体" w:hAnsi="Times New Roman" w:cs="Times New Roman"/>
          <w:b/>
          <w:color w:val="374794" w:themeColor="accent1"/>
        </w:rPr>
        <w:t>毕业生入职后转换工作的原因</w:t>
      </w:r>
      <w:bookmarkEnd w:id="568"/>
      <w:bookmarkEnd w:id="569"/>
      <w:bookmarkEnd w:id="570"/>
    </w:p>
    <w:p w:rsidR="00781A15" w:rsidRPr="00781A15" w:rsidRDefault="00781A15" w:rsidP="00781A15">
      <w:pPr>
        <w:topLinePunct/>
        <w:spacing w:beforeLines="100" w:before="326" w:afterLines="50" w:after="163"/>
        <w:outlineLvl w:val="1"/>
        <w:rPr>
          <w:rFonts w:ascii="Times New Roman" w:eastAsia="宋体" w:hAnsi="Times New Roman" w:cs="Times New Roman"/>
          <w:b/>
          <w:color w:val="374794" w:themeColor="accent1"/>
          <w:sz w:val="32"/>
          <w:szCs w:val="32"/>
        </w:rPr>
      </w:pPr>
      <w:bookmarkStart w:id="571" w:name="_Toc470101004"/>
      <w:bookmarkStart w:id="572" w:name="_Toc501807211"/>
      <w:bookmarkStart w:id="573" w:name="_Toc485713563"/>
      <w:bookmarkStart w:id="574" w:name="_Toc27050092"/>
      <w:bookmarkStart w:id="575" w:name="_Toc58495837"/>
      <w:bookmarkStart w:id="576" w:name="_Toc59177808"/>
      <w:bookmarkEnd w:id="556"/>
      <w:r w:rsidRPr="00781A15">
        <w:rPr>
          <w:rFonts w:ascii="Times New Roman" w:eastAsia="宋体" w:hAnsi="Times New Roman" w:cs="Times New Roman" w:hint="eastAsia"/>
          <w:b/>
          <w:color w:val="374794" w:themeColor="accent1"/>
          <w:sz w:val="32"/>
          <w:szCs w:val="32"/>
        </w:rPr>
        <w:t>三</w:t>
      </w:r>
      <w:r w:rsidRPr="00781A15">
        <w:rPr>
          <w:rFonts w:ascii="Times New Roman" w:eastAsia="宋体" w:hAnsi="Times New Roman" w:cs="Times New Roman"/>
          <w:b/>
          <w:color w:val="374794" w:themeColor="accent1"/>
          <w:sz w:val="32"/>
          <w:szCs w:val="32"/>
        </w:rPr>
        <w:t>、用人单位对我校就业服务工作的评价</w:t>
      </w:r>
      <w:bookmarkEnd w:id="571"/>
      <w:bookmarkEnd w:id="572"/>
      <w:bookmarkEnd w:id="573"/>
      <w:bookmarkEnd w:id="574"/>
      <w:bookmarkEnd w:id="575"/>
      <w:bookmarkEnd w:id="576"/>
      <w:r w:rsidRPr="00781A15">
        <w:rPr>
          <w:rFonts w:ascii="Times New Roman" w:eastAsia="宋体" w:hAnsi="Times New Roman" w:cs="Times New Roman"/>
          <w:b/>
          <w:color w:val="374794" w:themeColor="accent1"/>
          <w:sz w:val="32"/>
          <w:szCs w:val="32"/>
        </w:rPr>
        <w:t xml:space="preserve"> </w:t>
      </w:r>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77" w:name="_Toc27050093"/>
      <w:bookmarkStart w:id="578" w:name="_Toc470101005"/>
      <w:bookmarkStart w:id="579" w:name="_Toc501807212"/>
      <w:bookmarkStart w:id="580" w:name="_Toc485713564"/>
      <w:bookmarkStart w:id="581" w:name="_Toc58495838"/>
      <w:bookmarkStart w:id="582" w:name="_Toc59177809"/>
      <w:r w:rsidRPr="00781A15">
        <w:rPr>
          <w:rFonts w:ascii="Times New Roman" w:eastAsia="宋体" w:hAnsi="Times New Roman" w:cs="Times New Roman"/>
          <w:b/>
          <w:color w:val="374794" w:themeColor="accent1"/>
          <w:sz w:val="28"/>
          <w:szCs w:val="28"/>
        </w:rPr>
        <w:t>（一）</w:t>
      </w:r>
      <w:bookmarkEnd w:id="577"/>
      <w:bookmarkEnd w:id="578"/>
      <w:bookmarkEnd w:id="579"/>
      <w:bookmarkEnd w:id="580"/>
      <w:r w:rsidRPr="00781A15">
        <w:rPr>
          <w:rFonts w:ascii="Times New Roman" w:eastAsia="宋体" w:hAnsi="Times New Roman" w:cs="Times New Roman"/>
          <w:b/>
          <w:color w:val="374794" w:themeColor="accent1"/>
          <w:sz w:val="28"/>
          <w:szCs w:val="28"/>
        </w:rPr>
        <w:t>校园招聘渠道</w:t>
      </w:r>
      <w:bookmarkEnd w:id="581"/>
      <w:bookmarkEnd w:id="582"/>
    </w:p>
    <w:p w:rsidR="00781A15" w:rsidRPr="00781A15" w:rsidRDefault="00781A15" w:rsidP="00781A15">
      <w:pPr>
        <w:spacing w:beforeLines="50" w:before="163" w:afterLines="50" w:after="163"/>
        <w:ind w:leftChars="100" w:left="210"/>
        <w:outlineLvl w:val="3"/>
        <w:rPr>
          <w:rFonts w:ascii="Times New Roman" w:eastAsia="宋体" w:hAnsi="Times New Roman" w:cs="Times New Roman"/>
          <w:b/>
          <w:kern w:val="0"/>
          <w:sz w:val="28"/>
          <w:szCs w:val="28"/>
        </w:rPr>
      </w:pPr>
      <w:r w:rsidRPr="00781A15">
        <w:rPr>
          <w:rFonts w:ascii="Times New Roman" w:eastAsia="宋体" w:hAnsi="Times New Roman" w:cs="Times New Roman"/>
          <w:b/>
          <w:kern w:val="0"/>
          <w:sz w:val="28"/>
          <w:szCs w:val="28"/>
        </w:rPr>
        <w:t>1.</w:t>
      </w:r>
      <w:r w:rsidRPr="00781A15">
        <w:rPr>
          <w:rFonts w:ascii="Times New Roman" w:eastAsia="宋体" w:hAnsi="Times New Roman" w:cs="Times New Roman"/>
          <w:b/>
          <w:kern w:val="0"/>
          <w:sz w:val="28"/>
          <w:szCs w:val="28"/>
        </w:rPr>
        <w:t>主要校园招聘渠道及评价</w:t>
      </w:r>
    </w:p>
    <w:p w:rsidR="00781A15" w:rsidRPr="00781A15" w:rsidRDefault="00781A15" w:rsidP="00781A15">
      <w:pPr>
        <w:topLinePunct/>
        <w:spacing w:line="360" w:lineRule="auto"/>
        <w:ind w:firstLineChars="200" w:firstLine="480"/>
        <w:rPr>
          <w:rFonts w:ascii="Times New Roman" w:eastAsia="宋体" w:hAnsi="Times New Roman"/>
          <w:sz w:val="24"/>
          <w:szCs w:val="24"/>
        </w:rPr>
      </w:pPr>
      <w:bookmarkStart w:id="583" w:name="PO_4311a"/>
      <w:bookmarkEnd w:id="583"/>
      <w:r w:rsidRPr="00781A15">
        <w:rPr>
          <w:rFonts w:ascii="Times New Roman" w:eastAsia="宋体" w:hAnsi="Times New Roman" w:hint="eastAsia"/>
          <w:sz w:val="24"/>
          <w:szCs w:val="24"/>
        </w:rPr>
        <w:t>现场双选会、入校宣讲会、学校</w:t>
      </w:r>
      <w:r w:rsidRPr="00781A15">
        <w:rPr>
          <w:rFonts w:ascii="Times New Roman" w:eastAsia="宋体" w:hAnsi="Times New Roman" w:hint="eastAsia"/>
          <w:sz w:val="24"/>
          <w:szCs w:val="24"/>
        </w:rPr>
        <w:t>/</w:t>
      </w:r>
      <w:r w:rsidRPr="00781A15">
        <w:rPr>
          <w:rFonts w:ascii="Times New Roman" w:eastAsia="宋体" w:hAnsi="Times New Roman" w:hint="eastAsia"/>
          <w:sz w:val="24"/>
          <w:szCs w:val="24"/>
        </w:rPr>
        <w:t>院系发布的招聘信息</w:t>
      </w:r>
      <w:r w:rsidRPr="00781A15">
        <w:rPr>
          <w:rFonts w:ascii="Times New Roman" w:eastAsia="宋体" w:hAnsi="Times New Roman"/>
          <w:sz w:val="24"/>
          <w:szCs w:val="24"/>
        </w:rPr>
        <w:t>是用人单位招聘我校</w:t>
      </w:r>
      <w:r w:rsidRPr="00781A15">
        <w:rPr>
          <w:rFonts w:ascii="Times New Roman" w:eastAsia="宋体" w:hAnsi="Times New Roman"/>
          <w:sz w:val="24"/>
          <w:szCs w:val="24"/>
        </w:rPr>
        <w:t>2020</w:t>
      </w:r>
      <w:r w:rsidRPr="00781A15">
        <w:rPr>
          <w:rFonts w:ascii="Times New Roman" w:eastAsia="宋体" w:hAnsi="Times New Roman"/>
          <w:sz w:val="24"/>
          <w:szCs w:val="24"/>
        </w:rPr>
        <w:t>届毕业生时最主要使用的校园招聘渠道。其中，</w:t>
      </w:r>
      <w:bookmarkStart w:id="584" w:name="PO_4311c"/>
      <w:bookmarkEnd w:id="584"/>
      <w:r w:rsidRPr="00781A15">
        <w:rPr>
          <w:rFonts w:ascii="Times New Roman" w:eastAsia="宋体" w:hAnsi="Times New Roman" w:hint="eastAsia"/>
          <w:sz w:val="24"/>
          <w:szCs w:val="24"/>
        </w:rPr>
        <w:t>90.48%</w:t>
      </w:r>
      <w:r w:rsidRPr="00781A15">
        <w:rPr>
          <w:rFonts w:ascii="Times New Roman" w:eastAsia="宋体" w:hAnsi="Times New Roman" w:hint="eastAsia"/>
          <w:sz w:val="24"/>
          <w:szCs w:val="24"/>
        </w:rPr>
        <w:t>的单位对我校提供的校园渠道服务“很满意”或“满意”</w:t>
      </w:r>
      <w:r w:rsidRPr="00781A15">
        <w:rPr>
          <w:rFonts w:ascii="Times New Roman" w:eastAsia="宋体" w:hAnsi="Times New Roman"/>
          <w:sz w:val="24"/>
          <w:szCs w:val="24"/>
        </w:rPr>
        <w:t>。</w:t>
      </w:r>
    </w:p>
    <w:p w:rsidR="00781A15" w:rsidRPr="00781A15" w:rsidRDefault="00781A15" w:rsidP="00781A15">
      <w:pPr>
        <w:jc w:val="center"/>
        <w:rPr>
          <w:rFonts w:ascii="Times New Roman" w:eastAsia="宋体" w:hAnsi="Times New Roman" w:cs="Times New Roman"/>
        </w:rPr>
      </w:pPr>
      <w:r w:rsidRPr="00781A15">
        <w:rPr>
          <w:rFonts w:ascii="Times New Roman" w:eastAsia="宋体" w:hAnsi="Times New Roman" w:cs="Times New Roman"/>
          <w:noProof/>
        </w:rPr>
        <w:lastRenderedPageBreak/>
        <w:drawing>
          <wp:inline distT="0" distB="0" distL="0" distR="0" wp14:anchorId="5EDDD1FD" wp14:editId="7ECDB7F0">
            <wp:extent cx="3213100" cy="2114550"/>
            <wp:effectExtent l="0" t="0" r="0" b="0"/>
            <wp:docPr id="4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r w:rsidRPr="00781A15">
        <w:rPr>
          <w:rFonts w:ascii="Times New Roman" w:hAnsi="Times New Roman" w:cs="Times New Roman"/>
          <w:noProof/>
        </w:rPr>
        <w:drawing>
          <wp:inline distT="0" distB="0" distL="0" distR="0" wp14:anchorId="35167B02" wp14:editId="3A79C947">
            <wp:extent cx="2609850" cy="2225040"/>
            <wp:effectExtent l="0" t="0" r="0" b="0"/>
            <wp:docPr id="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85" w:name="_Ref515290544"/>
      <w:bookmarkStart w:id="586" w:name="_Toc11403740"/>
      <w:bookmarkStart w:id="587" w:name="_Toc16151998"/>
      <w:r w:rsidRPr="00781A15">
        <w:rPr>
          <w:rFonts w:ascii="Times New Roman" w:eastAsia="宋体" w:hAnsi="Times New Roman" w:cs="Times New Roman"/>
          <w:b/>
          <w:color w:val="374794" w:themeColor="accent1"/>
        </w:rPr>
        <w:t>用人单位的主要校园招聘渠道及评价</w:t>
      </w:r>
      <w:bookmarkEnd w:id="585"/>
      <w:bookmarkEnd w:id="586"/>
      <w:bookmarkEnd w:id="587"/>
    </w:p>
    <w:p w:rsidR="00781A15" w:rsidRPr="00781A15" w:rsidRDefault="00781A15" w:rsidP="00781A15">
      <w:pPr>
        <w:spacing w:beforeLines="50" w:before="163" w:afterLines="50" w:after="163"/>
        <w:ind w:leftChars="100" w:left="210"/>
        <w:outlineLvl w:val="3"/>
        <w:rPr>
          <w:rFonts w:ascii="Times New Roman" w:eastAsia="宋体" w:hAnsi="Times New Roman" w:cs="Times New Roman"/>
          <w:b/>
          <w:kern w:val="0"/>
          <w:sz w:val="28"/>
          <w:szCs w:val="28"/>
        </w:rPr>
      </w:pPr>
      <w:r w:rsidRPr="00781A15">
        <w:rPr>
          <w:rFonts w:ascii="Times New Roman" w:eastAsia="宋体" w:hAnsi="Times New Roman" w:cs="Times New Roman"/>
          <w:b/>
          <w:kern w:val="0"/>
          <w:sz w:val="28"/>
          <w:szCs w:val="28"/>
        </w:rPr>
        <w:t>2.</w:t>
      </w:r>
      <w:r w:rsidRPr="00781A15">
        <w:rPr>
          <w:rFonts w:ascii="Times New Roman" w:eastAsia="宋体" w:hAnsi="Times New Roman" w:cs="Times New Roman"/>
          <w:b/>
          <w:kern w:val="0"/>
          <w:sz w:val="28"/>
          <w:szCs w:val="28"/>
        </w:rPr>
        <w:t>招聘渠道的使用情况</w:t>
      </w:r>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从线上招聘和线下招聘的具体使用情况来看，</w:t>
      </w:r>
      <w:bookmarkStart w:id="588" w:name="PO_4312a"/>
      <w:bookmarkEnd w:id="588"/>
      <w:r w:rsidRPr="00781A15">
        <w:rPr>
          <w:rFonts w:ascii="Times New Roman" w:eastAsia="宋体" w:hAnsi="Times New Roman" w:hint="eastAsia"/>
          <w:sz w:val="24"/>
          <w:szCs w:val="24"/>
        </w:rPr>
        <w:t>分别有</w:t>
      </w:r>
      <w:r w:rsidRPr="00781A15">
        <w:rPr>
          <w:rFonts w:ascii="Times New Roman" w:eastAsia="宋体" w:hAnsi="Times New Roman" w:hint="eastAsia"/>
          <w:sz w:val="24"/>
          <w:szCs w:val="24"/>
        </w:rPr>
        <w:t>28.57%</w:t>
      </w:r>
      <w:r w:rsidRPr="00781A15">
        <w:rPr>
          <w:rFonts w:ascii="Times New Roman" w:eastAsia="宋体" w:hAnsi="Times New Roman" w:hint="eastAsia"/>
          <w:sz w:val="24"/>
          <w:szCs w:val="24"/>
        </w:rPr>
        <w:t>、</w:t>
      </w:r>
      <w:r w:rsidRPr="00781A15">
        <w:rPr>
          <w:rFonts w:ascii="Times New Roman" w:eastAsia="宋体" w:hAnsi="Times New Roman" w:hint="eastAsia"/>
          <w:sz w:val="24"/>
          <w:szCs w:val="24"/>
        </w:rPr>
        <w:t>27.38%</w:t>
      </w:r>
      <w:r w:rsidRPr="00781A15">
        <w:rPr>
          <w:rFonts w:ascii="Times New Roman" w:eastAsia="宋体" w:hAnsi="Times New Roman" w:hint="eastAsia"/>
          <w:sz w:val="24"/>
          <w:szCs w:val="24"/>
        </w:rPr>
        <w:t>和</w:t>
      </w:r>
      <w:r w:rsidRPr="00781A15">
        <w:rPr>
          <w:rFonts w:ascii="Times New Roman" w:eastAsia="宋体" w:hAnsi="Times New Roman" w:hint="eastAsia"/>
          <w:sz w:val="24"/>
          <w:szCs w:val="24"/>
        </w:rPr>
        <w:t>29.76%</w:t>
      </w:r>
      <w:r w:rsidRPr="00781A15">
        <w:rPr>
          <w:rFonts w:ascii="Times New Roman" w:eastAsia="宋体" w:hAnsi="Times New Roman" w:hint="eastAsia"/>
          <w:sz w:val="24"/>
          <w:szCs w:val="24"/>
        </w:rPr>
        <w:t>的用人单位收到的简历数量、参与招聘会的意愿和总体招聘过程的效率均为“线上小于线下”，分别有</w:t>
      </w:r>
      <w:r w:rsidRPr="00781A15">
        <w:rPr>
          <w:rFonts w:ascii="Times New Roman" w:eastAsia="宋体" w:hAnsi="Times New Roman" w:hint="eastAsia"/>
          <w:sz w:val="24"/>
          <w:szCs w:val="24"/>
        </w:rPr>
        <w:t>26.19%</w:t>
      </w:r>
      <w:r w:rsidRPr="00781A15">
        <w:rPr>
          <w:rFonts w:ascii="Times New Roman" w:eastAsia="宋体" w:hAnsi="Times New Roman" w:hint="eastAsia"/>
          <w:sz w:val="24"/>
          <w:szCs w:val="24"/>
        </w:rPr>
        <w:t>和</w:t>
      </w:r>
      <w:r w:rsidRPr="00781A15">
        <w:rPr>
          <w:rFonts w:ascii="Times New Roman" w:eastAsia="宋体" w:hAnsi="Times New Roman" w:hint="eastAsia"/>
          <w:sz w:val="24"/>
          <w:szCs w:val="24"/>
        </w:rPr>
        <w:t>33.33%</w:t>
      </w:r>
      <w:r w:rsidRPr="00781A15">
        <w:rPr>
          <w:rFonts w:ascii="Times New Roman" w:eastAsia="宋体" w:hAnsi="Times New Roman" w:hint="eastAsia"/>
          <w:sz w:val="24"/>
          <w:szCs w:val="24"/>
        </w:rPr>
        <w:t>的用人单位参加招聘会的数量和对招聘会的满意度均为“线上线下差不多”</w:t>
      </w:r>
      <w:r w:rsidRPr="00781A15">
        <w:rPr>
          <w:rFonts w:ascii="Times New Roman" w:eastAsia="宋体" w:hAnsi="Times New Roman"/>
          <w:sz w:val="24"/>
          <w:szCs w:val="24"/>
        </w:rPr>
        <w:t>。</w:t>
      </w:r>
    </w:p>
    <w:p w:rsidR="00781A15" w:rsidRPr="00781A15" w:rsidRDefault="00781A15" w:rsidP="00781A15">
      <w:pPr>
        <w:topLinePunct/>
        <w:spacing w:line="360" w:lineRule="auto"/>
        <w:jc w:val="center"/>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6D2B828E" wp14:editId="393C72A7">
            <wp:extent cx="5951855" cy="1933575"/>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用人单位对线上线下招聘渠道的使用情况</w:t>
      </w:r>
    </w:p>
    <w:p w:rsidR="00781A15" w:rsidRPr="00781A15" w:rsidRDefault="00781A15" w:rsidP="00781A15">
      <w:pPr>
        <w:topLinePunct/>
        <w:spacing w:beforeLines="50" w:before="163" w:afterLines="50" w:after="163"/>
        <w:ind w:leftChars="50" w:left="105"/>
        <w:outlineLvl w:val="2"/>
        <w:rPr>
          <w:rFonts w:ascii="Times New Roman" w:eastAsia="宋体" w:hAnsi="Times New Roman" w:cs="Times New Roman"/>
          <w:b/>
          <w:color w:val="374794" w:themeColor="accent1"/>
          <w:sz w:val="28"/>
          <w:szCs w:val="28"/>
        </w:rPr>
      </w:pPr>
      <w:bookmarkStart w:id="589" w:name="_Toc470101006"/>
      <w:bookmarkStart w:id="590" w:name="_Toc27050094"/>
      <w:bookmarkStart w:id="591" w:name="_Toc485713565"/>
      <w:bookmarkStart w:id="592" w:name="_Toc501807213"/>
      <w:bookmarkStart w:id="593" w:name="_Toc58495839"/>
      <w:bookmarkStart w:id="594" w:name="_Toc59177810"/>
      <w:r w:rsidRPr="00781A15">
        <w:rPr>
          <w:rFonts w:ascii="Times New Roman" w:eastAsia="宋体" w:hAnsi="Times New Roman" w:cs="Times New Roman"/>
          <w:b/>
          <w:color w:val="374794" w:themeColor="accent1"/>
          <w:sz w:val="28"/>
          <w:szCs w:val="28"/>
        </w:rPr>
        <w:t>（二）对我校就业服务</w:t>
      </w:r>
      <w:bookmarkEnd w:id="589"/>
      <w:r w:rsidRPr="00781A15">
        <w:rPr>
          <w:rFonts w:ascii="Times New Roman" w:eastAsia="宋体" w:hAnsi="Times New Roman" w:cs="Times New Roman"/>
          <w:b/>
          <w:color w:val="374794" w:themeColor="accent1"/>
          <w:sz w:val="28"/>
          <w:szCs w:val="28"/>
        </w:rPr>
        <w:t>的需求及评价</w:t>
      </w:r>
      <w:bookmarkEnd w:id="590"/>
      <w:bookmarkEnd w:id="591"/>
      <w:bookmarkEnd w:id="592"/>
      <w:bookmarkEnd w:id="593"/>
      <w:bookmarkEnd w:id="594"/>
    </w:p>
    <w:p w:rsidR="00781A15" w:rsidRPr="00781A15" w:rsidRDefault="00781A15" w:rsidP="00781A15">
      <w:pPr>
        <w:spacing w:beforeLines="50" w:before="163" w:afterLines="50" w:after="163"/>
        <w:ind w:leftChars="100" w:left="210"/>
        <w:outlineLvl w:val="3"/>
        <w:rPr>
          <w:rFonts w:ascii="Times New Roman" w:eastAsia="宋体" w:hAnsi="Times New Roman" w:cs="Times New Roman"/>
          <w:b/>
          <w:kern w:val="0"/>
          <w:sz w:val="28"/>
          <w:szCs w:val="28"/>
        </w:rPr>
      </w:pPr>
      <w:r w:rsidRPr="00781A15">
        <w:rPr>
          <w:rFonts w:ascii="Times New Roman" w:eastAsia="宋体" w:hAnsi="Times New Roman" w:cs="Times New Roman"/>
          <w:b/>
          <w:kern w:val="0"/>
          <w:sz w:val="28"/>
          <w:szCs w:val="28"/>
        </w:rPr>
        <w:t>1.</w:t>
      </w:r>
      <w:r w:rsidRPr="00781A15">
        <w:rPr>
          <w:rFonts w:ascii="Times New Roman" w:eastAsia="宋体" w:hAnsi="Times New Roman" w:cs="Times New Roman"/>
          <w:b/>
          <w:kern w:val="0"/>
          <w:sz w:val="28"/>
          <w:szCs w:val="28"/>
        </w:rPr>
        <w:t>对就业服务工作的需求度</w:t>
      </w:r>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我校提供的各项就业服务中，用人单位需求度最高的前</w:t>
      </w:r>
      <w:bookmarkStart w:id="595" w:name="PO_4321a"/>
      <w:bookmarkEnd w:id="595"/>
      <w:r w:rsidRPr="00781A15">
        <w:rPr>
          <w:rFonts w:ascii="Times New Roman" w:eastAsia="宋体" w:hAnsi="Times New Roman" w:hint="eastAsia"/>
          <w:sz w:val="24"/>
          <w:szCs w:val="24"/>
        </w:rPr>
        <w:t>三项依次为：招聘信息的发布、推荐毕业生、组织校园招聘会</w:t>
      </w:r>
      <w:r w:rsidRPr="00781A15">
        <w:rPr>
          <w:rFonts w:ascii="Times New Roman" w:eastAsia="宋体" w:hAnsi="Times New Roman"/>
          <w:sz w:val="24"/>
          <w:szCs w:val="24"/>
        </w:rPr>
        <w:t>。</w:t>
      </w:r>
    </w:p>
    <w:p w:rsidR="00781A15" w:rsidRPr="00781A15" w:rsidRDefault="00781A15" w:rsidP="00781A15">
      <w:pPr>
        <w:jc w:val="center"/>
        <w:rPr>
          <w:rFonts w:ascii="Times New Roman" w:eastAsia="宋体" w:hAnsi="Times New Roman" w:cs="Times New Roman"/>
        </w:rPr>
      </w:pPr>
      <w:r w:rsidRPr="00781A15">
        <w:rPr>
          <w:rFonts w:ascii="Times New Roman" w:eastAsia="宋体" w:hAnsi="Times New Roman" w:cs="Times New Roman"/>
          <w:noProof/>
        </w:rPr>
        <w:lastRenderedPageBreak/>
        <w:drawing>
          <wp:inline distT="0" distB="0" distL="0" distR="0" wp14:anchorId="5F074E40" wp14:editId="3651E86F">
            <wp:extent cx="6127750" cy="2776855"/>
            <wp:effectExtent l="0" t="0" r="0" b="0"/>
            <wp:docPr id="4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96" w:name="_Toc16152000"/>
      <w:bookmarkStart w:id="597" w:name="_Hlk501699392"/>
      <w:r w:rsidRPr="00781A15">
        <w:rPr>
          <w:rFonts w:ascii="Times New Roman" w:eastAsia="宋体" w:hAnsi="Times New Roman" w:cs="Times New Roman"/>
          <w:b/>
          <w:color w:val="374794" w:themeColor="accent1"/>
        </w:rPr>
        <w:t>用人单位对我校就业服务的需求度</w:t>
      </w:r>
      <w:bookmarkEnd w:id="596"/>
    </w:p>
    <w:bookmarkEnd w:id="597"/>
    <w:p w:rsidR="00781A15" w:rsidRPr="00781A15" w:rsidRDefault="00781A15" w:rsidP="00781A15">
      <w:pPr>
        <w:spacing w:beforeLines="50" w:before="163" w:afterLines="50" w:after="163"/>
        <w:ind w:leftChars="100" w:left="210"/>
        <w:outlineLvl w:val="3"/>
        <w:rPr>
          <w:rFonts w:ascii="Times New Roman" w:eastAsia="宋体" w:hAnsi="Times New Roman" w:cs="Times New Roman"/>
          <w:b/>
          <w:kern w:val="0"/>
          <w:sz w:val="28"/>
          <w:szCs w:val="28"/>
        </w:rPr>
      </w:pPr>
      <w:r w:rsidRPr="00781A15">
        <w:rPr>
          <w:rFonts w:ascii="Times New Roman" w:eastAsia="宋体" w:hAnsi="Times New Roman" w:cs="Times New Roman"/>
          <w:b/>
          <w:kern w:val="0"/>
          <w:sz w:val="28"/>
          <w:szCs w:val="28"/>
        </w:rPr>
        <w:t>2.</w:t>
      </w:r>
      <w:r w:rsidRPr="00781A15">
        <w:rPr>
          <w:rFonts w:ascii="Times New Roman" w:eastAsia="宋体" w:hAnsi="Times New Roman" w:cs="Times New Roman"/>
          <w:b/>
          <w:kern w:val="0"/>
          <w:sz w:val="28"/>
          <w:szCs w:val="28"/>
        </w:rPr>
        <w:t>对我校就业指导与服务工作的评价</w:t>
      </w:r>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总体来看，</w:t>
      </w:r>
      <w:bookmarkStart w:id="598" w:name="PO_4322a"/>
      <w:bookmarkEnd w:id="598"/>
      <w:r w:rsidRPr="00781A15">
        <w:rPr>
          <w:rFonts w:ascii="Times New Roman" w:eastAsia="宋体" w:hAnsi="Times New Roman" w:hint="eastAsia"/>
          <w:sz w:val="24"/>
          <w:szCs w:val="24"/>
        </w:rPr>
        <w:t>95.24%</w:t>
      </w:r>
      <w:r w:rsidRPr="00781A15">
        <w:rPr>
          <w:rFonts w:ascii="Times New Roman" w:eastAsia="宋体" w:hAnsi="Times New Roman" w:hint="eastAsia"/>
          <w:sz w:val="24"/>
          <w:szCs w:val="24"/>
        </w:rPr>
        <w:t>的用人单位对我校提供的就业指导与服务工作表示“很满意”或“满意”</w:t>
      </w:r>
      <w:r w:rsidRPr="00781A15">
        <w:rPr>
          <w:rFonts w:ascii="Times New Roman" w:eastAsia="宋体" w:hAnsi="Times New Roman"/>
          <w:sz w:val="24"/>
          <w:szCs w:val="24"/>
        </w:rPr>
        <w:t>。</w:t>
      </w:r>
    </w:p>
    <w:p w:rsidR="00781A15" w:rsidRPr="00781A15" w:rsidRDefault="00781A15" w:rsidP="00781A15">
      <w:pPr>
        <w:topLinePunct/>
        <w:spacing w:line="360" w:lineRule="auto"/>
        <w:jc w:val="center"/>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7F4EB579" wp14:editId="0994EA48">
            <wp:extent cx="4980305" cy="2005965"/>
            <wp:effectExtent l="0" t="0" r="0" b="0"/>
            <wp:docPr id="48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99" w:name="_Toc16152001"/>
      <w:r w:rsidRPr="00781A15">
        <w:rPr>
          <w:rFonts w:ascii="Times New Roman" w:eastAsia="宋体" w:hAnsi="Times New Roman" w:cs="Times New Roman"/>
          <w:b/>
          <w:color w:val="374794" w:themeColor="accent1"/>
        </w:rPr>
        <w:t>用人单位对我校就业指导与服务工作的总体评价</w:t>
      </w:r>
      <w:bookmarkEnd w:id="599"/>
    </w:p>
    <w:p w:rsidR="00781A15" w:rsidRPr="00781A15" w:rsidRDefault="00781A15" w:rsidP="00781A15">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对于我校提供的</w:t>
      </w:r>
      <w:r w:rsidRPr="00781A15">
        <w:rPr>
          <w:rFonts w:ascii="Times New Roman" w:eastAsia="宋体" w:hAnsi="Times New Roman" w:hint="eastAsia"/>
          <w:sz w:val="24"/>
          <w:szCs w:val="24"/>
        </w:rPr>
        <w:t>九</w:t>
      </w:r>
      <w:r w:rsidRPr="00781A15">
        <w:rPr>
          <w:rFonts w:ascii="Times New Roman" w:eastAsia="宋体" w:hAnsi="Times New Roman"/>
          <w:sz w:val="24"/>
          <w:szCs w:val="24"/>
        </w:rPr>
        <w:t>项就业指导与服务工作，用人单位满意比例最高的前</w:t>
      </w:r>
      <w:bookmarkStart w:id="600" w:name="PO_4322c"/>
      <w:bookmarkEnd w:id="600"/>
      <w:r w:rsidRPr="00781A15">
        <w:rPr>
          <w:rFonts w:ascii="Times New Roman" w:eastAsia="宋体" w:hAnsi="Times New Roman" w:hint="eastAsia"/>
          <w:sz w:val="24"/>
          <w:szCs w:val="24"/>
        </w:rPr>
        <w:t>三项依次为：组织校园招聘会（</w:t>
      </w:r>
      <w:r w:rsidRPr="00781A15">
        <w:rPr>
          <w:rFonts w:ascii="Times New Roman" w:eastAsia="宋体" w:hAnsi="Times New Roman" w:hint="eastAsia"/>
          <w:sz w:val="24"/>
          <w:szCs w:val="24"/>
        </w:rPr>
        <w:t>97.59%</w:t>
      </w:r>
      <w:r w:rsidRPr="00781A15">
        <w:rPr>
          <w:rFonts w:ascii="Times New Roman" w:eastAsia="宋体" w:hAnsi="Times New Roman" w:hint="eastAsia"/>
          <w:sz w:val="24"/>
          <w:szCs w:val="24"/>
        </w:rPr>
        <w:t>），发布招聘信息（</w:t>
      </w:r>
      <w:r w:rsidRPr="00781A15">
        <w:rPr>
          <w:rFonts w:ascii="Times New Roman" w:eastAsia="宋体" w:hAnsi="Times New Roman" w:hint="eastAsia"/>
          <w:sz w:val="24"/>
          <w:szCs w:val="24"/>
        </w:rPr>
        <w:t>95.06%</w:t>
      </w:r>
      <w:r w:rsidRPr="00781A15">
        <w:rPr>
          <w:rFonts w:ascii="Times New Roman" w:eastAsia="宋体" w:hAnsi="Times New Roman" w:hint="eastAsia"/>
          <w:sz w:val="24"/>
          <w:szCs w:val="24"/>
        </w:rPr>
        <w:t>），组织实习实践活动（</w:t>
      </w:r>
      <w:r w:rsidRPr="00781A15">
        <w:rPr>
          <w:rFonts w:ascii="Times New Roman" w:eastAsia="宋体" w:hAnsi="Times New Roman" w:hint="eastAsia"/>
          <w:sz w:val="24"/>
          <w:szCs w:val="24"/>
        </w:rPr>
        <w:t>95.00%</w:t>
      </w:r>
      <w:r w:rsidRPr="00781A15">
        <w:rPr>
          <w:rFonts w:ascii="Times New Roman" w:eastAsia="宋体" w:hAnsi="Times New Roman" w:hint="eastAsia"/>
          <w:sz w:val="24"/>
          <w:szCs w:val="24"/>
        </w:rPr>
        <w:t>）</w:t>
      </w:r>
      <w:r w:rsidRPr="00781A15">
        <w:rPr>
          <w:rFonts w:ascii="Times New Roman" w:eastAsia="宋体" w:hAnsi="Times New Roman"/>
          <w:sz w:val="24"/>
          <w:szCs w:val="24"/>
        </w:rPr>
        <w:t>。</w:t>
      </w:r>
    </w:p>
    <w:p w:rsidR="00781A15" w:rsidRPr="00781A15" w:rsidRDefault="00781A15" w:rsidP="00781A15">
      <w:pPr>
        <w:ind w:leftChars="-1" w:left="-2"/>
        <w:jc w:val="center"/>
        <w:rPr>
          <w:rFonts w:ascii="Times New Roman" w:eastAsia="宋体" w:hAnsi="Times New Roman" w:cs="Times New Roman"/>
        </w:rPr>
      </w:pPr>
      <w:r w:rsidRPr="00781A15">
        <w:rPr>
          <w:rFonts w:ascii="Times New Roman" w:eastAsia="宋体" w:hAnsi="Times New Roman" w:cs="Times New Roman"/>
          <w:noProof/>
        </w:rPr>
        <w:lastRenderedPageBreak/>
        <w:drawing>
          <wp:inline distT="0" distB="0" distL="0" distR="0" wp14:anchorId="30EC816E" wp14:editId="7C2E386B">
            <wp:extent cx="6143625" cy="3057525"/>
            <wp:effectExtent l="19050" t="0" r="9525" b="0"/>
            <wp:docPr id="48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781A15" w:rsidRPr="00781A15" w:rsidRDefault="00781A15" w:rsidP="00781A15">
      <w:pPr>
        <w:ind w:leftChars="-1" w:left="-2"/>
        <w:rPr>
          <w:rFonts w:ascii="Times New Roman" w:eastAsia="宋体" w:hAnsi="Times New Roman" w:cs="Times New Roman"/>
        </w:rPr>
      </w:pPr>
      <w:r w:rsidRPr="00781A15">
        <w:rPr>
          <w:rFonts w:ascii="Times New Roman" w:eastAsia="宋体" w:hAnsi="Times New Roman" w:cs="Times New Roman" w:hint="eastAsia"/>
          <w:sz w:val="18"/>
        </w:rPr>
        <w:t>注：满意度指用人单位“很满意”和“满意”累计的比例。</w:t>
      </w:r>
    </w:p>
    <w:p w:rsidR="00781A15" w:rsidRPr="00781A15" w:rsidRDefault="00781A15" w:rsidP="00781A15">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601" w:name="_Toc16152004"/>
      <w:r w:rsidRPr="00781A15">
        <w:rPr>
          <w:rFonts w:ascii="Times New Roman" w:eastAsia="宋体" w:hAnsi="Times New Roman" w:cs="Times New Roman"/>
          <w:b/>
          <w:color w:val="374794" w:themeColor="accent1"/>
        </w:rPr>
        <w:t>用人单位对我校提供的就业指导与服务工作的评价</w:t>
      </w:r>
      <w:bookmarkEnd w:id="601"/>
    </w:p>
    <w:bookmarkEnd w:id="436"/>
    <w:p w:rsidR="00BA0B26" w:rsidRPr="00781A15" w:rsidRDefault="00781A15">
      <w:pPr>
        <w:widowControl/>
        <w:jc w:val="left"/>
        <w:rPr>
          <w:rFonts w:ascii="Times New Roman" w:eastAsia="宋体" w:hAnsi="Times New Roman" w:cs="Times New Roman"/>
          <w:b/>
          <w:color w:val="374794" w:themeColor="accent1"/>
        </w:rPr>
      </w:pPr>
      <w:r>
        <w:br w:type="page"/>
      </w:r>
      <w:bookmarkEnd w:id="11"/>
      <w:bookmarkEnd w:id="12"/>
      <w:bookmarkEnd w:id="13"/>
    </w:p>
    <w:p w:rsidR="00BA0B26" w:rsidRDefault="00D5532F">
      <w:pPr>
        <w:pStyle w:val="FL1"/>
        <w:spacing w:before="652" w:after="978"/>
      </w:pPr>
      <w:bookmarkStart w:id="602" w:name="_Toc27656095"/>
      <w:bookmarkStart w:id="603" w:name="_Toc51144410"/>
      <w:bookmarkStart w:id="604" w:name="_Toc59177811"/>
      <w:r w:rsidRPr="00D5532F">
        <w:rPr>
          <w:noProof/>
        </w:rPr>
        <w:lastRenderedPageBreak/>
        <w:drawing>
          <wp:anchor distT="0" distB="0" distL="114300" distR="114300" simplePos="0" relativeHeight="251663360" behindDoc="0" locked="0" layoutInCell="1" allowOverlap="1">
            <wp:simplePos x="0" y="0"/>
            <wp:positionH relativeFrom="column">
              <wp:posOffset>-710566</wp:posOffset>
            </wp:positionH>
            <wp:positionV relativeFrom="paragraph">
              <wp:posOffset>-881381</wp:posOffset>
            </wp:positionV>
            <wp:extent cx="7535679" cy="10658475"/>
            <wp:effectExtent l="0" t="0" r="0" b="0"/>
            <wp:wrapNone/>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539477" cy="10663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5E5">
        <w:rPr>
          <w:rFonts w:hint="eastAsia"/>
        </w:rPr>
        <w:t>第五部分</w:t>
      </w:r>
      <w:r w:rsidR="002D65E5">
        <w:t xml:space="preserve">  </w:t>
      </w:r>
      <w:bookmarkEnd w:id="602"/>
      <w:r w:rsidR="002D65E5">
        <w:rPr>
          <w:rFonts w:hint="eastAsia"/>
        </w:rPr>
        <w:t>近五年</w:t>
      </w:r>
      <w:r w:rsidR="002D65E5">
        <w:t>趋势</w:t>
      </w:r>
      <w:r w:rsidR="002D65E5">
        <w:rPr>
          <w:rFonts w:hint="eastAsia"/>
        </w:rPr>
        <w:t>分析</w:t>
      </w:r>
      <w:bookmarkEnd w:id="603"/>
      <w:bookmarkEnd w:id="604"/>
      <w:r w:rsidR="002D65E5">
        <w:br w:type="page"/>
      </w:r>
    </w:p>
    <w:p w:rsidR="00B13487" w:rsidRDefault="00B13487" w:rsidP="00B13487">
      <w:pPr>
        <w:pStyle w:val="FL20"/>
        <w:spacing w:before="326" w:after="163"/>
      </w:pPr>
      <w:bookmarkStart w:id="605" w:name="_Toc54289785"/>
      <w:bookmarkStart w:id="606" w:name="_Toc59177812"/>
      <w:bookmarkStart w:id="607" w:name="_Toc16150737"/>
      <w:bookmarkStart w:id="608" w:name="_Toc27656099"/>
      <w:bookmarkStart w:id="609" w:name="_Toc51144414"/>
      <w:r>
        <w:rPr>
          <w:rFonts w:hint="eastAsia"/>
        </w:rPr>
        <w:lastRenderedPageBreak/>
        <w:t>一、</w:t>
      </w:r>
      <w:r w:rsidRPr="00196875">
        <w:rPr>
          <w:rFonts w:hint="eastAsia"/>
        </w:rPr>
        <w:t>毕业生就业</w:t>
      </w:r>
      <w:r>
        <w:rPr>
          <w:rFonts w:hint="eastAsia"/>
        </w:rPr>
        <w:t>基本情况</w:t>
      </w:r>
      <w:bookmarkEnd w:id="605"/>
      <w:bookmarkEnd w:id="606"/>
    </w:p>
    <w:p w:rsidR="00B13487" w:rsidRDefault="00B13487" w:rsidP="00B13487">
      <w:pPr>
        <w:pStyle w:val="FL31"/>
        <w:spacing w:before="163" w:after="163"/>
        <w:ind w:left="105"/>
      </w:pPr>
      <w:bookmarkStart w:id="610" w:name="_Toc59177813"/>
      <w:r>
        <w:rPr>
          <w:rFonts w:hint="eastAsia"/>
        </w:rPr>
        <w:t>（一）毕业生就业率</w:t>
      </w:r>
      <w:bookmarkEnd w:id="610"/>
    </w:p>
    <w:p w:rsidR="00B13487" w:rsidRPr="00A55763" w:rsidRDefault="00B13487" w:rsidP="00B13487">
      <w:pPr>
        <w:pStyle w:val="A6-"/>
        <w:ind w:firstLine="480"/>
      </w:pPr>
      <w:r w:rsidRPr="00A55763">
        <w:t>从</w:t>
      </w:r>
      <w:r w:rsidRPr="00A55763">
        <w:t>2016—2020</w:t>
      </w:r>
      <w:r w:rsidR="00472F2B">
        <w:t>届毕业生就业率情况来看，我校毕业生</w:t>
      </w:r>
      <w:r w:rsidRPr="00A55763">
        <w:t>就业率整体</w:t>
      </w:r>
      <w:bookmarkStart w:id="611" w:name="PO_22j"/>
      <w:bookmarkEnd w:id="611"/>
      <w:r>
        <w:rPr>
          <w:rFonts w:hint="eastAsia"/>
        </w:rPr>
        <w:t>维持稳定</w:t>
      </w:r>
      <w:r w:rsidRPr="00A55763">
        <w:t>。</w:t>
      </w:r>
    </w:p>
    <w:p w:rsidR="00B13487" w:rsidRPr="00A55763" w:rsidRDefault="00B13487" w:rsidP="00B13487">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486400" cy="3200400"/>
            <wp:effectExtent l="19050" t="0" r="19050" b="0"/>
            <wp:docPr id="8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B13487" w:rsidRPr="00A55763" w:rsidRDefault="00B13487" w:rsidP="00B13487">
      <w:pPr>
        <w:pStyle w:val="5"/>
      </w:pPr>
      <w:r w:rsidRPr="00A55763">
        <w:t>2016—2020</w:t>
      </w:r>
      <w:r w:rsidRPr="00A55763">
        <w:t>届毕业生就业率情况</w:t>
      </w:r>
    </w:p>
    <w:p w:rsidR="00B13487" w:rsidRDefault="00B13487" w:rsidP="00B13487">
      <w:pPr>
        <w:pStyle w:val="FL31"/>
        <w:spacing w:before="163" w:after="163"/>
        <w:ind w:left="105"/>
      </w:pPr>
      <w:bookmarkStart w:id="612" w:name="_Toc59177814"/>
      <w:r>
        <w:rPr>
          <w:rFonts w:hint="eastAsia"/>
        </w:rPr>
        <w:t>（二）就业单位情况</w:t>
      </w:r>
      <w:bookmarkEnd w:id="612"/>
    </w:p>
    <w:p w:rsidR="00B13487" w:rsidRDefault="00B13487" w:rsidP="00B13487">
      <w:pPr>
        <w:pStyle w:val="FL41"/>
        <w:spacing w:before="163" w:after="163"/>
      </w:pPr>
      <w:r>
        <w:rPr>
          <w:rFonts w:hint="eastAsia"/>
        </w:rPr>
        <w:t>1.</w:t>
      </w:r>
      <w:r>
        <w:rPr>
          <w:rFonts w:hint="eastAsia"/>
        </w:rPr>
        <w:t>就业单位地区</w:t>
      </w:r>
    </w:p>
    <w:p w:rsidR="00B13487" w:rsidRPr="00A55763" w:rsidRDefault="00B13487" w:rsidP="00B13487">
      <w:pPr>
        <w:pStyle w:val="A6-"/>
        <w:ind w:firstLine="480"/>
      </w:pPr>
      <w:r w:rsidRPr="00A55763">
        <w:t>从</w:t>
      </w:r>
      <w:r w:rsidRPr="00A55763">
        <w:t>2016—2020</w:t>
      </w:r>
      <w:r w:rsidRPr="00A55763">
        <w:t>届毕业生就业地区分布情况来看，我校近五届毕业生留京比例</w:t>
      </w:r>
      <w:bookmarkStart w:id="613" w:name="PO_231e"/>
      <w:bookmarkEnd w:id="613"/>
      <w:r w:rsidR="00671DBE">
        <w:rPr>
          <w:rFonts w:hint="eastAsia"/>
        </w:rPr>
        <w:t>虽略有波动，但基本保持稳</w:t>
      </w:r>
      <w:r w:rsidR="00671DBE">
        <w:t>定</w:t>
      </w:r>
      <w:r w:rsidRPr="00A55763">
        <w:t>。</w:t>
      </w:r>
    </w:p>
    <w:p w:rsidR="00B13487" w:rsidRPr="00A55763" w:rsidRDefault="00B13487" w:rsidP="00B13487">
      <w:pPr>
        <w:topLinePunct/>
        <w:spacing w:line="360" w:lineRule="auto"/>
        <w:ind w:firstLineChars="200" w:firstLine="480"/>
        <w:rPr>
          <w:rFonts w:ascii="Times New Roman" w:eastAsia="宋体" w:hAnsi="Times New Roman" w:cs="Times New Roman"/>
          <w:sz w:val="24"/>
          <w:szCs w:val="24"/>
        </w:rPr>
      </w:pPr>
      <w:r w:rsidRPr="00A55763">
        <w:rPr>
          <w:rFonts w:ascii="Times New Roman" w:eastAsia="宋体" w:hAnsi="Times New Roman" w:cs="Times New Roman"/>
          <w:noProof/>
          <w:sz w:val="24"/>
          <w:szCs w:val="24"/>
        </w:rPr>
        <w:lastRenderedPageBreak/>
        <w:drawing>
          <wp:inline distT="0" distB="0" distL="0" distR="0">
            <wp:extent cx="5684808" cy="3260725"/>
            <wp:effectExtent l="19050" t="0" r="11142" b="0"/>
            <wp:docPr id="87" name="图表 4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B13487" w:rsidRPr="00A55763" w:rsidRDefault="00B13487" w:rsidP="00B13487">
      <w:pPr>
        <w:pStyle w:val="5"/>
      </w:pPr>
      <w:bookmarkStart w:id="614" w:name="PO_2216"/>
      <w:bookmarkEnd w:id="614"/>
      <w:r w:rsidRPr="00A55763">
        <w:t>2016—2020</w:t>
      </w:r>
      <w:r w:rsidRPr="00A55763">
        <w:t>届毕业生就业地区分布</w:t>
      </w:r>
    </w:p>
    <w:p w:rsidR="00B13487" w:rsidRDefault="00B13487" w:rsidP="00B13487">
      <w:pPr>
        <w:pStyle w:val="FL41"/>
        <w:spacing w:before="163" w:after="163"/>
      </w:pPr>
      <w:r>
        <w:rPr>
          <w:rFonts w:hint="eastAsia"/>
        </w:rPr>
        <w:t>2.</w:t>
      </w:r>
      <w:r>
        <w:rPr>
          <w:rFonts w:hint="eastAsia"/>
        </w:rPr>
        <w:t>就业单位类型</w:t>
      </w:r>
    </w:p>
    <w:p w:rsidR="00B13487" w:rsidRPr="00A55763" w:rsidRDefault="00B13487" w:rsidP="00B13487">
      <w:pPr>
        <w:pStyle w:val="A6-"/>
        <w:ind w:firstLine="480"/>
      </w:pPr>
      <w:r w:rsidRPr="00A55763">
        <w:t>从</w:t>
      </w:r>
      <w:r w:rsidRPr="00A55763">
        <w:t>2016—2020</w:t>
      </w:r>
      <w:r w:rsidRPr="00A55763">
        <w:t>届毕业生就业单位类型分布来看，</w:t>
      </w:r>
      <w:bookmarkStart w:id="615" w:name="PO_2224A"/>
      <w:bookmarkEnd w:id="615"/>
      <w:r w:rsidRPr="00A55763">
        <w:t>我校毕业生主要在</w:t>
      </w:r>
      <w:bookmarkStart w:id="616" w:name="PO_232h1"/>
      <w:bookmarkEnd w:id="616"/>
      <w:r>
        <w:rPr>
          <w:rFonts w:hint="eastAsia"/>
        </w:rPr>
        <w:t>其他企业</w:t>
      </w:r>
      <w:r w:rsidRPr="00A55763">
        <w:t>就业，且</w:t>
      </w:r>
      <w:r w:rsidR="00671DBE">
        <w:rPr>
          <w:rFonts w:hint="eastAsia"/>
        </w:rPr>
        <w:t>比</w:t>
      </w:r>
      <w:r w:rsidR="00671DBE">
        <w:t>例逐年上升，</w:t>
      </w:r>
      <w:r w:rsidRPr="00A55763">
        <w:t>五年间</w:t>
      </w:r>
      <w:r w:rsidR="00671DBE">
        <w:rPr>
          <w:rFonts w:hint="eastAsia"/>
        </w:rPr>
        <w:t>上</w:t>
      </w:r>
      <w:r w:rsidR="00671DBE">
        <w:t>升</w:t>
      </w:r>
      <w:r w:rsidR="00671DBE">
        <w:rPr>
          <w:rFonts w:hint="eastAsia"/>
        </w:rPr>
        <w:t>20.34</w:t>
      </w:r>
      <w:r w:rsidR="00671DBE">
        <w:rPr>
          <w:rFonts w:hint="eastAsia"/>
        </w:rPr>
        <w:t>个</w:t>
      </w:r>
      <w:r w:rsidR="00671DBE">
        <w:t>百分点</w:t>
      </w:r>
      <w:r w:rsidRPr="00A55763">
        <w:t>。</w:t>
      </w:r>
      <w:r w:rsidR="00671DBE">
        <w:rPr>
          <w:rFonts w:hint="eastAsia"/>
        </w:rPr>
        <w:t>此</w:t>
      </w:r>
      <w:r w:rsidR="00671DBE">
        <w:t>外，我校毕业生在事业单位和国有企业的就业比较均略有下降，五年间分别下降</w:t>
      </w:r>
      <w:r w:rsidR="00671DBE">
        <w:rPr>
          <w:rFonts w:hint="eastAsia"/>
        </w:rPr>
        <w:t>2.04</w:t>
      </w:r>
      <w:r w:rsidR="00671DBE">
        <w:rPr>
          <w:rFonts w:hint="eastAsia"/>
        </w:rPr>
        <w:t>个百</w:t>
      </w:r>
      <w:r w:rsidR="00671DBE">
        <w:t>分点和</w:t>
      </w:r>
      <w:r w:rsidR="00671DBE">
        <w:rPr>
          <w:rFonts w:hint="eastAsia"/>
        </w:rPr>
        <w:t>2.76</w:t>
      </w:r>
      <w:r w:rsidR="00671DBE">
        <w:rPr>
          <w:rFonts w:hint="eastAsia"/>
        </w:rPr>
        <w:t>个百</w:t>
      </w:r>
      <w:r w:rsidR="00671DBE">
        <w:t>分点</w:t>
      </w:r>
    </w:p>
    <w:p w:rsidR="00B13487" w:rsidRPr="00A55763" w:rsidRDefault="00B13487" w:rsidP="00B13487">
      <w:pPr>
        <w:jc w:val="center"/>
        <w:rPr>
          <w:rFonts w:ascii="Times New Roman" w:eastAsia="宋体" w:hAnsi="Times New Roman" w:cs="Times New Roman"/>
          <w:sz w:val="24"/>
          <w:szCs w:val="24"/>
        </w:rPr>
      </w:pPr>
      <w:bookmarkStart w:id="617" w:name="PO_2225"/>
      <w:bookmarkEnd w:id="617"/>
      <w:r w:rsidRPr="00A55763">
        <w:rPr>
          <w:rFonts w:ascii="Times New Roman" w:eastAsia="等线" w:hAnsi="Times New Roman" w:cs="Times New Roman"/>
          <w:noProof/>
          <w:color w:val="FF0000"/>
        </w:rPr>
        <w:drawing>
          <wp:inline distT="0" distB="0" distL="0" distR="0">
            <wp:extent cx="5892165" cy="3114675"/>
            <wp:effectExtent l="19050" t="0" r="13335" b="0"/>
            <wp:docPr id="462" name="图表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B13487" w:rsidRPr="00A55763" w:rsidRDefault="00B13487" w:rsidP="00B13487">
      <w:pPr>
        <w:pStyle w:val="5"/>
      </w:pPr>
      <w:r w:rsidRPr="00A55763">
        <w:t>2016—2020</w:t>
      </w:r>
      <w:r w:rsidRPr="00A55763">
        <w:t>届毕业生就业单位类型分布</w:t>
      </w:r>
    </w:p>
    <w:p w:rsidR="00B13487" w:rsidRDefault="00B13487" w:rsidP="00B13487">
      <w:pPr>
        <w:pStyle w:val="FL31"/>
        <w:spacing w:before="163" w:after="163"/>
        <w:ind w:left="105"/>
      </w:pPr>
      <w:bookmarkStart w:id="618" w:name="_Toc59177815"/>
      <w:r>
        <w:rPr>
          <w:rFonts w:hint="eastAsia"/>
        </w:rPr>
        <w:lastRenderedPageBreak/>
        <w:t>（三）升学情况</w:t>
      </w:r>
      <w:bookmarkEnd w:id="618"/>
    </w:p>
    <w:p w:rsidR="00B13487" w:rsidRDefault="00B13487" w:rsidP="00B13487">
      <w:pPr>
        <w:pStyle w:val="A6-"/>
        <w:ind w:firstLine="480"/>
      </w:pPr>
      <w:r w:rsidRPr="00A55763">
        <w:t>从近五届毕业生的升学情况来看，我校毕业生国内升学的比例</w:t>
      </w:r>
      <w:r w:rsidR="00671DBE">
        <w:rPr>
          <w:rFonts w:hint="eastAsia"/>
        </w:rPr>
        <w:t>在</w:t>
      </w:r>
      <w:r w:rsidR="00671DBE">
        <w:t>波动中有所</w:t>
      </w:r>
      <w:r w:rsidR="00671DBE">
        <w:rPr>
          <w:rFonts w:hint="eastAsia"/>
        </w:rPr>
        <w:t>上</w:t>
      </w:r>
      <w:r>
        <w:rPr>
          <w:rFonts w:hint="eastAsia"/>
        </w:rPr>
        <w:t>升</w:t>
      </w:r>
      <w:r w:rsidR="00671DBE">
        <w:rPr>
          <w:rFonts w:hint="eastAsia"/>
        </w:rPr>
        <w:t>，五</w:t>
      </w:r>
      <w:r w:rsidR="00671DBE">
        <w:t>年间</w:t>
      </w:r>
      <w:r w:rsidR="00671DBE">
        <w:rPr>
          <w:rFonts w:hint="eastAsia"/>
        </w:rPr>
        <w:t>上</w:t>
      </w:r>
      <w:r w:rsidR="00671DBE">
        <w:t>升</w:t>
      </w:r>
      <w:r w:rsidR="00671DBE">
        <w:rPr>
          <w:rFonts w:hint="eastAsia"/>
        </w:rPr>
        <w:t>3.4</w:t>
      </w:r>
      <w:r w:rsidR="00671DBE">
        <w:t>0</w:t>
      </w:r>
      <w:r w:rsidR="00671DBE">
        <w:rPr>
          <w:rFonts w:hint="eastAsia"/>
        </w:rPr>
        <w:t>个</w:t>
      </w:r>
      <w:r w:rsidR="00671DBE">
        <w:t>百分点</w:t>
      </w:r>
      <w:r w:rsidRPr="00A55763">
        <w:t>。</w:t>
      </w:r>
    </w:p>
    <w:p w:rsidR="00B13487" w:rsidRPr="00A55763" w:rsidRDefault="00B13487" w:rsidP="00B13487">
      <w:pPr>
        <w:jc w:val="center"/>
        <w:rPr>
          <w:rFonts w:ascii="Times New Roman" w:eastAsia="宋体" w:hAnsi="Times New Roman" w:cs="Times New Roman"/>
          <w:sz w:val="24"/>
          <w:szCs w:val="24"/>
        </w:rPr>
      </w:pPr>
      <w:bookmarkStart w:id="619" w:name="_Hlk514073861"/>
      <w:bookmarkStart w:id="620" w:name="_Toc25570594"/>
      <w:r w:rsidRPr="00A55763">
        <w:rPr>
          <w:rFonts w:ascii="Times New Roman" w:eastAsia="等线" w:hAnsi="Times New Roman" w:cs="Times New Roman"/>
          <w:noProof/>
          <w:color w:val="FF0000"/>
        </w:rPr>
        <w:drawing>
          <wp:inline distT="0" distB="0" distL="0" distR="0">
            <wp:extent cx="5698490" cy="2371725"/>
            <wp:effectExtent l="0" t="0" r="0" b="0"/>
            <wp:docPr id="463" name="图表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bookmarkEnd w:id="619"/>
    <w:bookmarkEnd w:id="620"/>
    <w:p w:rsidR="00B13487" w:rsidRDefault="00B13487" w:rsidP="00B13487">
      <w:pPr>
        <w:pStyle w:val="5"/>
        <w:sectPr w:rsidR="00B13487" w:rsidSect="00B314BE">
          <w:pgSz w:w="11906" w:h="16838"/>
          <w:pgMar w:top="1418" w:right="1134" w:bottom="1418" w:left="1134" w:header="851" w:footer="857" w:gutter="0"/>
          <w:cols w:space="425"/>
          <w:docGrid w:type="lines" w:linePitch="326"/>
        </w:sectPr>
      </w:pPr>
      <w:r w:rsidRPr="00A55763">
        <w:t>2016—2020</w:t>
      </w:r>
      <w:r w:rsidRPr="00A55763">
        <w:t>届毕业生国内升学情况</w:t>
      </w:r>
    </w:p>
    <w:p w:rsidR="00BA0B26" w:rsidRDefault="00B13487">
      <w:pPr>
        <w:pStyle w:val="FL20"/>
        <w:spacing w:before="326" w:after="163"/>
      </w:pPr>
      <w:bookmarkStart w:id="621" w:name="_Toc59177816"/>
      <w:r>
        <w:rPr>
          <w:rFonts w:hint="eastAsia"/>
        </w:rPr>
        <w:lastRenderedPageBreak/>
        <w:t>二、</w:t>
      </w:r>
      <w:bookmarkEnd w:id="607"/>
      <w:r>
        <w:rPr>
          <w:rFonts w:hint="eastAsia"/>
        </w:rPr>
        <w:t>毕业生就业情况</w:t>
      </w:r>
      <w:bookmarkEnd w:id="608"/>
      <w:bookmarkEnd w:id="609"/>
      <w:bookmarkEnd w:id="621"/>
    </w:p>
    <w:p w:rsidR="00BA0B26" w:rsidRDefault="002D65E5">
      <w:pPr>
        <w:pStyle w:val="FL31"/>
        <w:spacing w:before="163" w:after="163"/>
        <w:ind w:left="105"/>
      </w:pPr>
      <w:bookmarkStart w:id="622" w:name="_Toc19718941"/>
      <w:bookmarkStart w:id="623" w:name="_Toc27656100"/>
      <w:bookmarkStart w:id="624" w:name="_Toc51144415"/>
      <w:bookmarkStart w:id="625" w:name="_Toc59177817"/>
      <w:r>
        <w:rPr>
          <w:rFonts w:hint="eastAsia"/>
        </w:rPr>
        <w:t>（一）就业</w:t>
      </w:r>
      <w:r>
        <w:t>质量</w:t>
      </w:r>
      <w:bookmarkEnd w:id="622"/>
      <w:bookmarkEnd w:id="623"/>
      <w:bookmarkEnd w:id="624"/>
      <w:bookmarkEnd w:id="625"/>
    </w:p>
    <w:p w:rsidR="00BA0B26" w:rsidRDefault="002D65E5">
      <w:pPr>
        <w:pStyle w:val="FL41"/>
        <w:spacing w:before="163" w:after="163"/>
      </w:pPr>
      <w:r>
        <w:t>1.</w:t>
      </w:r>
      <w:r>
        <w:t>就业满意度</w:t>
      </w:r>
    </w:p>
    <w:p w:rsidR="00BA0B26" w:rsidRDefault="002D65E5">
      <w:pPr>
        <w:pStyle w:val="A6-"/>
        <w:ind w:firstLine="480"/>
      </w:pPr>
      <w:r>
        <w:t>从</w:t>
      </w:r>
      <w:r>
        <w:t>2016—2020</w:t>
      </w:r>
      <w:r>
        <w:t>届毕业生的就业满意度情况来看，毕业生对已落实工作满意的比例</w:t>
      </w:r>
      <w:bookmarkStart w:id="626" w:name="PO_3113e"/>
      <w:bookmarkEnd w:id="626"/>
      <w:r>
        <w:rPr>
          <w:rFonts w:hint="eastAsia"/>
        </w:rPr>
        <w:t>整体有所上升，尤其近两届，毕业生的就业满意度均超</w:t>
      </w:r>
      <w:r>
        <w:rPr>
          <w:rFonts w:hint="eastAsia"/>
        </w:rPr>
        <w:t>7</w:t>
      </w:r>
      <w:r>
        <w:t>0</w:t>
      </w:r>
      <w:r>
        <w:rPr>
          <w:rFonts w:hint="eastAsia"/>
        </w:rPr>
        <w:t>%</w:t>
      </w:r>
      <w:r>
        <w:t>。</w:t>
      </w:r>
    </w:p>
    <w:p w:rsidR="00BA0B26" w:rsidRDefault="002D65E5">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476875" cy="2095500"/>
            <wp:effectExtent l="0" t="0" r="0" b="0"/>
            <wp:docPr id="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BA0B26" w:rsidRDefault="002D65E5">
      <w:pPr>
        <w:pStyle w:val="5"/>
      </w:pPr>
      <w:bookmarkStart w:id="627" w:name="_Toc11403640"/>
      <w:bookmarkStart w:id="628" w:name="_Ref525057198"/>
      <w:r>
        <w:t>2016—2020</w:t>
      </w:r>
      <w:r>
        <w:t>届毕业生的就业满意度</w:t>
      </w:r>
      <w:bookmarkEnd w:id="627"/>
      <w:bookmarkEnd w:id="628"/>
    </w:p>
    <w:p w:rsidR="00BA0B26" w:rsidRDefault="002D65E5">
      <w:pPr>
        <w:pStyle w:val="FL41"/>
        <w:spacing w:before="163" w:after="163"/>
      </w:pPr>
      <w:r>
        <w:rPr>
          <w:rFonts w:hint="eastAsia"/>
        </w:rPr>
        <w:t>2</w:t>
      </w:r>
      <w:r>
        <w:t>.</w:t>
      </w:r>
      <w:r>
        <w:rPr>
          <w:rFonts w:hint="eastAsia"/>
        </w:rPr>
        <w:t>起步年薪</w:t>
      </w:r>
    </w:p>
    <w:p w:rsidR="00BA0B26" w:rsidRDefault="002D65E5">
      <w:pPr>
        <w:pStyle w:val="A6-"/>
        <w:ind w:firstLine="480"/>
      </w:pPr>
      <w:r>
        <w:t>从我校</w:t>
      </w:r>
      <w:r>
        <w:t>2016—2020</w:t>
      </w:r>
      <w:r>
        <w:t>届毕业生平均起步年薪情况来看，平均期望年薪</w:t>
      </w:r>
      <w:r>
        <w:rPr>
          <w:rFonts w:hint="eastAsia"/>
        </w:rPr>
        <w:t>略有波动</w:t>
      </w:r>
      <w:r w:rsidR="00AE6475">
        <w:rPr>
          <w:rFonts w:hint="eastAsia"/>
        </w:rPr>
        <w:t>，</w:t>
      </w:r>
      <w:r w:rsidR="00AE6475">
        <w:t>但整体有所上升</w:t>
      </w:r>
      <w:r w:rsidR="00AE6475">
        <w:rPr>
          <w:rFonts w:hint="eastAsia"/>
        </w:rPr>
        <w:t>；平均</w:t>
      </w:r>
      <w:r w:rsidR="00AE6475">
        <w:t>落实年薪</w:t>
      </w:r>
      <w:r w:rsidR="00AE6475">
        <w:rPr>
          <w:rFonts w:hint="eastAsia"/>
        </w:rPr>
        <w:t>在</w:t>
      </w:r>
      <w:r w:rsidR="00AE6475">
        <w:t>前四届逐年上升，但</w:t>
      </w:r>
      <w:r w:rsidR="00AE6475">
        <w:rPr>
          <w:rFonts w:hint="eastAsia"/>
        </w:rPr>
        <w:t>2020</w:t>
      </w:r>
      <w:r w:rsidR="00AE6475">
        <w:rPr>
          <w:rFonts w:hint="eastAsia"/>
        </w:rPr>
        <w:t>届</w:t>
      </w:r>
      <w:r w:rsidR="00AE6475">
        <w:t>略有下降，</w:t>
      </w:r>
      <w:r>
        <w:rPr>
          <w:rFonts w:hint="eastAsia"/>
        </w:rPr>
        <w:t>相比</w:t>
      </w:r>
      <w:r>
        <w:rPr>
          <w:rFonts w:hint="eastAsia"/>
        </w:rPr>
        <w:t>2</w:t>
      </w:r>
      <w:r>
        <w:t>019</w:t>
      </w:r>
      <w:r>
        <w:t>届</w:t>
      </w:r>
      <w:r>
        <w:rPr>
          <w:rFonts w:hint="eastAsia"/>
        </w:rPr>
        <w:t>，</w:t>
      </w:r>
      <w:r>
        <w:t>下降</w:t>
      </w:r>
      <w:r>
        <w:rPr>
          <w:rFonts w:hint="eastAsia"/>
        </w:rPr>
        <w:t>0</w:t>
      </w:r>
      <w:r>
        <w:t>.89</w:t>
      </w:r>
      <w:r>
        <w:t>万元。</w:t>
      </w:r>
    </w:p>
    <w:p w:rsidR="00BA0B26" w:rsidRDefault="002D65E5">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372100" cy="2057400"/>
            <wp:effectExtent l="0" t="0" r="0" b="0"/>
            <wp:docPr id="7" name="图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BA0B26" w:rsidRDefault="002D65E5">
      <w:pPr>
        <w:pStyle w:val="5"/>
      </w:pPr>
      <w:r>
        <w:t>2016—2020</w:t>
      </w:r>
      <w:r>
        <w:t>届毕业生平均期望与落实年薪情况（单位：万元）</w:t>
      </w:r>
    </w:p>
    <w:p w:rsidR="00BA0B26" w:rsidRDefault="002D65E5">
      <w:pPr>
        <w:pStyle w:val="FL41"/>
        <w:spacing w:before="163" w:after="163"/>
      </w:pPr>
      <w:r>
        <w:rPr>
          <w:rFonts w:hint="eastAsia"/>
        </w:rPr>
        <w:lastRenderedPageBreak/>
        <w:t>3.</w:t>
      </w:r>
      <w:r>
        <w:rPr>
          <w:rFonts w:hint="eastAsia"/>
        </w:rPr>
        <w:t>福利保障</w:t>
      </w:r>
    </w:p>
    <w:p w:rsidR="00BA0B26" w:rsidRDefault="002D65E5">
      <w:pPr>
        <w:pStyle w:val="FL50"/>
      </w:pPr>
      <w:r>
        <w:rPr>
          <w:rFonts w:hint="eastAsia"/>
        </w:rPr>
        <w:t>（</w:t>
      </w:r>
      <w:r>
        <w:rPr>
          <w:rFonts w:hint="eastAsia"/>
        </w:rPr>
        <w:t>1</w:t>
      </w:r>
      <w:r>
        <w:rPr>
          <w:rFonts w:hint="eastAsia"/>
        </w:rPr>
        <w:t>）保险</w:t>
      </w:r>
    </w:p>
    <w:p w:rsidR="00BA0B26" w:rsidRDefault="002D65E5">
      <w:pPr>
        <w:pStyle w:val="A6-"/>
        <w:ind w:firstLine="480"/>
      </w:pPr>
      <w:r>
        <w:t>从</w:t>
      </w:r>
      <w:r>
        <w:t>2016—2020</w:t>
      </w:r>
      <w:r>
        <w:t>届毕业生有保险情况来看，毕业生有五险的比例</w:t>
      </w:r>
      <w:bookmarkStart w:id="629" w:name="PO_31151c"/>
      <w:bookmarkEnd w:id="629"/>
      <w:r>
        <w:rPr>
          <w:rFonts w:hint="eastAsia"/>
        </w:rPr>
        <w:t>略有波动</w:t>
      </w:r>
      <w:r w:rsidR="00425F71">
        <w:rPr>
          <w:rFonts w:hint="eastAsia"/>
        </w:rPr>
        <w:t>，</w:t>
      </w:r>
      <w:r>
        <w:rPr>
          <w:rFonts w:hint="eastAsia"/>
        </w:rPr>
        <w:t>但整体较为稳定</w:t>
      </w:r>
      <w:r w:rsidR="00425F71">
        <w:rPr>
          <w:rFonts w:hint="eastAsia"/>
        </w:rPr>
        <w:t>，</w:t>
      </w:r>
      <w:r w:rsidR="00425F71">
        <w:t>近</w:t>
      </w:r>
      <w:r w:rsidR="00425F71">
        <w:rPr>
          <w:rFonts w:hint="eastAsia"/>
        </w:rPr>
        <w:t>五</w:t>
      </w:r>
      <w:r w:rsidR="00425F71">
        <w:t>届</w:t>
      </w:r>
      <w:r w:rsidR="00425F71">
        <w:rPr>
          <w:rFonts w:hint="eastAsia"/>
        </w:rPr>
        <w:t>比</w:t>
      </w:r>
      <w:r w:rsidR="00425F71">
        <w:t>较均超过</w:t>
      </w:r>
      <w:r w:rsidR="00425F71">
        <w:rPr>
          <w:rFonts w:hint="eastAsia"/>
        </w:rPr>
        <w:t>7</w:t>
      </w:r>
      <w:r w:rsidR="00425F71">
        <w:t>7</w:t>
      </w:r>
      <w:r w:rsidR="00425F71">
        <w:rPr>
          <w:rFonts w:hint="eastAsia"/>
        </w:rPr>
        <w:t>%</w:t>
      </w:r>
      <w:r>
        <w:t>。</w:t>
      </w:r>
    </w:p>
    <w:p w:rsidR="00BA0B26" w:rsidRDefault="002D65E5">
      <w:pPr>
        <w:jc w:val="center"/>
        <w:rPr>
          <w:rFonts w:ascii="Times New Roman" w:eastAsia="宋体" w:hAnsi="Times New Roman" w:cs="Times New Roman"/>
          <w:sz w:val="24"/>
        </w:rPr>
      </w:pPr>
      <w:r>
        <w:rPr>
          <w:rFonts w:ascii="Times New Roman" w:eastAsia="等线" w:hAnsi="Times New Roman" w:cs="Times New Roman"/>
          <w:noProof/>
        </w:rPr>
        <w:drawing>
          <wp:inline distT="0" distB="0" distL="0" distR="0">
            <wp:extent cx="4972050" cy="2457450"/>
            <wp:effectExtent l="19050" t="0" r="1905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BA0B26" w:rsidRDefault="002D65E5">
      <w:pPr>
        <w:pStyle w:val="5"/>
      </w:pPr>
      <w:r>
        <w:t>2016—2020</w:t>
      </w:r>
      <w:r>
        <w:t>届毕业生有保险情况</w:t>
      </w:r>
    </w:p>
    <w:p w:rsidR="00BA0B26" w:rsidRDefault="002D65E5">
      <w:pPr>
        <w:pStyle w:val="FL50"/>
      </w:pPr>
      <w:r>
        <w:rPr>
          <w:rFonts w:hint="eastAsia"/>
        </w:rPr>
        <w:t>（</w:t>
      </w:r>
      <w:r>
        <w:rPr>
          <w:rFonts w:hint="eastAsia"/>
        </w:rPr>
        <w:t>2</w:t>
      </w:r>
      <w:r>
        <w:rPr>
          <w:rFonts w:hint="eastAsia"/>
        </w:rPr>
        <w:t>）公积金</w:t>
      </w:r>
    </w:p>
    <w:p w:rsidR="00BA0B26" w:rsidRDefault="002D65E5">
      <w:pPr>
        <w:pStyle w:val="A6-"/>
        <w:ind w:firstLine="480"/>
      </w:pPr>
      <w:r>
        <w:t>从</w:t>
      </w:r>
      <w:r>
        <w:t>2016—2020</w:t>
      </w:r>
      <w:r>
        <w:t>届毕业生有公积金的情况看，毕业生有公积金的比例</w:t>
      </w:r>
      <w:bookmarkStart w:id="630" w:name="PO_31152c"/>
      <w:bookmarkEnd w:id="630"/>
      <w:r w:rsidR="00425F71">
        <w:rPr>
          <w:rFonts w:hint="eastAsia"/>
        </w:rPr>
        <w:t>整</w:t>
      </w:r>
      <w:r w:rsidR="00425F71">
        <w:t>体</w:t>
      </w:r>
      <w:r w:rsidR="00425F71">
        <w:rPr>
          <w:rFonts w:hint="eastAsia"/>
        </w:rPr>
        <w:t>稳</w:t>
      </w:r>
      <w:r w:rsidR="00425F71">
        <w:t>定，</w:t>
      </w:r>
      <w:r>
        <w:rPr>
          <w:rFonts w:hint="eastAsia"/>
        </w:rPr>
        <w:t>略有</w:t>
      </w:r>
      <w:r w:rsidR="00425F71">
        <w:rPr>
          <w:rFonts w:hint="eastAsia"/>
        </w:rPr>
        <w:t>波</w:t>
      </w:r>
      <w:r w:rsidR="00425F71">
        <w:t>动，前三届逐年小幅上</w:t>
      </w:r>
      <w:r w:rsidR="00425F71">
        <w:rPr>
          <w:rFonts w:hint="eastAsia"/>
        </w:rPr>
        <w:t>升</w:t>
      </w:r>
      <w:r w:rsidR="00425F71">
        <w:t>，近</w:t>
      </w:r>
      <w:r w:rsidR="00425F71">
        <w:rPr>
          <w:rFonts w:hint="eastAsia"/>
        </w:rPr>
        <w:t>两</w:t>
      </w:r>
      <w:r w:rsidR="00425F71">
        <w:t>届</w:t>
      </w:r>
      <w:r w:rsidR="00425F71">
        <w:rPr>
          <w:rFonts w:hint="eastAsia"/>
        </w:rPr>
        <w:t>略</w:t>
      </w:r>
      <w:r w:rsidR="00425F71">
        <w:t>有下</w:t>
      </w:r>
      <w:r w:rsidR="00425F71">
        <w:rPr>
          <w:rFonts w:hint="eastAsia"/>
        </w:rPr>
        <w:t>滑。</w:t>
      </w:r>
      <w:r>
        <w:rPr>
          <w:rFonts w:hint="eastAsia"/>
        </w:rPr>
        <w:t>近三届</w:t>
      </w:r>
      <w:r w:rsidR="00425F71">
        <w:rPr>
          <w:rFonts w:hint="eastAsia"/>
        </w:rPr>
        <w:t>毕</w:t>
      </w:r>
      <w:r w:rsidR="00425F71">
        <w:t>业生有公积金的比例</w:t>
      </w:r>
      <w:r>
        <w:rPr>
          <w:rFonts w:hint="eastAsia"/>
        </w:rPr>
        <w:t>维持在</w:t>
      </w:r>
      <w:r>
        <w:rPr>
          <w:rFonts w:hint="eastAsia"/>
        </w:rPr>
        <w:t>60%</w:t>
      </w:r>
      <w:r>
        <w:rPr>
          <w:rFonts w:hint="eastAsia"/>
        </w:rPr>
        <w:t>左右</w:t>
      </w:r>
      <w:r>
        <w:t>。</w:t>
      </w:r>
    </w:p>
    <w:p w:rsidR="00BA0B26" w:rsidRDefault="002D65E5">
      <w:pPr>
        <w:jc w:val="center"/>
        <w:rPr>
          <w:rFonts w:ascii="Times New Roman" w:eastAsia="宋体" w:hAnsi="Times New Roman" w:cs="Times New Roman"/>
          <w:sz w:val="24"/>
        </w:rPr>
      </w:pPr>
      <w:r>
        <w:rPr>
          <w:rFonts w:ascii="Times New Roman" w:eastAsia="等线" w:hAnsi="Times New Roman" w:cs="Times New Roman"/>
          <w:noProof/>
        </w:rPr>
        <w:drawing>
          <wp:inline distT="0" distB="0" distL="0" distR="0">
            <wp:extent cx="4972050" cy="2466975"/>
            <wp:effectExtent l="19050" t="0" r="19050" b="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BA0B26" w:rsidRDefault="002D65E5" w:rsidP="00E54433">
      <w:pPr>
        <w:pStyle w:val="5"/>
      </w:pPr>
      <w:r>
        <w:t>2016—2020</w:t>
      </w:r>
      <w:r>
        <w:t>届毕业生有公积金情况</w:t>
      </w:r>
    </w:p>
    <w:p w:rsidR="00BA0B26" w:rsidRDefault="00BA0B26">
      <w:pPr>
        <w:pStyle w:val="FL3"/>
        <w:numPr>
          <w:ilvl w:val="0"/>
          <w:numId w:val="0"/>
        </w:numPr>
        <w:jc w:val="both"/>
      </w:pPr>
    </w:p>
    <w:p w:rsidR="00BA0B26" w:rsidRDefault="002D65E5">
      <w:pPr>
        <w:pStyle w:val="FL41"/>
        <w:spacing w:before="163" w:after="163"/>
        <w:rPr>
          <w:sz w:val="21"/>
          <w:szCs w:val="22"/>
        </w:rPr>
      </w:pPr>
      <w:r>
        <w:lastRenderedPageBreak/>
        <w:t>4</w:t>
      </w:r>
      <w:r>
        <w:rPr>
          <w:rFonts w:hint="eastAsia"/>
        </w:rPr>
        <w:t>.</w:t>
      </w:r>
      <w:r>
        <w:rPr>
          <w:rFonts w:hint="eastAsia"/>
        </w:rPr>
        <w:t>发展路径</w:t>
      </w:r>
    </w:p>
    <w:p w:rsidR="00BA0B26" w:rsidRDefault="002D65E5">
      <w:pPr>
        <w:pStyle w:val="A6-"/>
        <w:ind w:firstLine="480"/>
      </w:pPr>
      <w:r>
        <w:t>从</w:t>
      </w:r>
      <w:r>
        <w:t>2016—2020</w:t>
      </w:r>
      <w:r>
        <w:t>届毕业生对工作发展路径的评价来看，</w:t>
      </w:r>
      <w:r w:rsidR="00425F71">
        <w:rPr>
          <w:rFonts w:hint="eastAsia"/>
        </w:rPr>
        <w:t>毕</w:t>
      </w:r>
      <w:r w:rsidR="00425F71">
        <w:t>业生</w:t>
      </w:r>
      <w:r>
        <w:t>认为发展路径清晰的比例</w:t>
      </w:r>
      <w:bookmarkStart w:id="631" w:name="PO_3116c"/>
      <w:bookmarkEnd w:id="631"/>
      <w:r w:rsidR="00425F71">
        <w:rPr>
          <w:rFonts w:hint="eastAsia"/>
        </w:rPr>
        <w:t>逐年</w:t>
      </w:r>
      <w:r w:rsidR="00425F71">
        <w:t>上升</w:t>
      </w:r>
      <w:r>
        <w:rPr>
          <w:rFonts w:hint="eastAsia"/>
        </w:rPr>
        <w:t>，从</w:t>
      </w:r>
      <w:r>
        <w:rPr>
          <w:rFonts w:hint="eastAsia"/>
        </w:rPr>
        <w:t>2016</w:t>
      </w:r>
      <w:r>
        <w:rPr>
          <w:rFonts w:hint="eastAsia"/>
        </w:rPr>
        <w:t>届的</w:t>
      </w:r>
      <w:r>
        <w:rPr>
          <w:rFonts w:hint="eastAsia"/>
        </w:rPr>
        <w:t>55.16%</w:t>
      </w:r>
      <w:r>
        <w:rPr>
          <w:rFonts w:hint="eastAsia"/>
        </w:rPr>
        <w:t>上升到</w:t>
      </w:r>
      <w:r>
        <w:rPr>
          <w:rFonts w:hint="eastAsia"/>
        </w:rPr>
        <w:t>2020</w:t>
      </w:r>
      <w:r>
        <w:rPr>
          <w:rFonts w:hint="eastAsia"/>
        </w:rPr>
        <w:t>届的</w:t>
      </w:r>
      <w:r>
        <w:rPr>
          <w:rFonts w:hint="eastAsia"/>
        </w:rPr>
        <w:t>66.98%</w:t>
      </w:r>
      <w:r w:rsidR="00425F71">
        <w:rPr>
          <w:rFonts w:hint="eastAsia"/>
        </w:rPr>
        <w:t>，</w:t>
      </w:r>
      <w:r w:rsidR="00425F71">
        <w:t>五年间上</w:t>
      </w:r>
      <w:r w:rsidR="00425F71">
        <w:rPr>
          <w:rFonts w:hint="eastAsia"/>
        </w:rPr>
        <w:t>升</w:t>
      </w:r>
      <w:r w:rsidR="00425F71">
        <w:t>了</w:t>
      </w:r>
      <w:r w:rsidR="00425F71">
        <w:rPr>
          <w:rFonts w:hint="eastAsia"/>
        </w:rPr>
        <w:t>11.82</w:t>
      </w:r>
      <w:r w:rsidR="00425F71">
        <w:rPr>
          <w:rFonts w:hint="eastAsia"/>
        </w:rPr>
        <w:t>个</w:t>
      </w:r>
      <w:r w:rsidR="00425F71">
        <w:t>百分点</w:t>
      </w:r>
      <w:r>
        <w:t>。</w:t>
      </w:r>
    </w:p>
    <w:p w:rsidR="00BA0B26" w:rsidRDefault="002D65E5">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2200275"/>
            <wp:effectExtent l="0" t="0" r="0" b="0"/>
            <wp:docPr id="46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BA0B26" w:rsidRDefault="002D65E5" w:rsidP="00E54433">
      <w:pPr>
        <w:pStyle w:val="5"/>
      </w:pPr>
      <w:r>
        <w:t>2016—2020</w:t>
      </w:r>
      <w:r>
        <w:t>届毕业生对工作发展路径的评价</w:t>
      </w:r>
    </w:p>
    <w:p w:rsidR="00BA0B26" w:rsidRDefault="002D65E5">
      <w:pPr>
        <w:pStyle w:val="FL41"/>
        <w:spacing w:before="163" w:after="163"/>
      </w:pPr>
      <w:r>
        <w:rPr>
          <w:rFonts w:hint="eastAsia"/>
        </w:rPr>
        <w:t>5.</w:t>
      </w:r>
      <w:r>
        <w:rPr>
          <w:rFonts w:hint="eastAsia"/>
        </w:rPr>
        <w:t>工作稳定性</w:t>
      </w:r>
    </w:p>
    <w:p w:rsidR="00BA0B26" w:rsidRDefault="002D65E5">
      <w:pPr>
        <w:pStyle w:val="A6-"/>
        <w:ind w:firstLine="480"/>
      </w:pPr>
      <w:r>
        <w:t>从</w:t>
      </w:r>
      <w:r>
        <w:t>2016—2020</w:t>
      </w:r>
      <w:r>
        <w:t>届毕业生预期工作时长来看，预期工作</w:t>
      </w:r>
      <w:r>
        <w:t>1—3</w:t>
      </w:r>
      <w:r>
        <w:t>年（含</w:t>
      </w:r>
      <w:r>
        <w:t>1</w:t>
      </w:r>
      <w:r>
        <w:t>年）</w:t>
      </w:r>
      <w:r w:rsidR="009D1B64">
        <w:rPr>
          <w:rFonts w:hint="eastAsia"/>
        </w:rPr>
        <w:t>和预期</w:t>
      </w:r>
      <w:r w:rsidR="009D1B64">
        <w:t>工作</w:t>
      </w:r>
      <w:r w:rsidR="009D1B64">
        <w:rPr>
          <w:rFonts w:hint="eastAsia"/>
        </w:rPr>
        <w:t>1</w:t>
      </w:r>
      <w:r w:rsidR="009D1B64">
        <w:rPr>
          <w:rFonts w:hint="eastAsia"/>
        </w:rPr>
        <w:t>年</w:t>
      </w:r>
      <w:r w:rsidR="009D1B64">
        <w:t>以内</w:t>
      </w:r>
      <w:r>
        <w:t>的比例</w:t>
      </w:r>
      <w:r w:rsidR="009D1B64">
        <w:rPr>
          <w:rFonts w:hint="eastAsia"/>
        </w:rPr>
        <w:t>都</w:t>
      </w:r>
      <w:r w:rsidR="009D1B64">
        <w:t>很</w:t>
      </w:r>
      <w:r>
        <w:t>高，</w:t>
      </w:r>
      <w:r w:rsidR="009D1B64">
        <w:rPr>
          <w:rFonts w:hint="eastAsia"/>
        </w:rPr>
        <w:t>预期工</w:t>
      </w:r>
      <w:r w:rsidR="009D1B64">
        <w:t>作</w:t>
      </w:r>
      <w:r w:rsidR="009D1B64">
        <w:rPr>
          <w:rFonts w:hint="eastAsia"/>
        </w:rPr>
        <w:t>3</w:t>
      </w:r>
      <w:r w:rsidR="009D1B64">
        <w:rPr>
          <w:rFonts w:hint="eastAsia"/>
        </w:rPr>
        <w:t>年</w:t>
      </w:r>
      <w:r w:rsidR="009D1B64">
        <w:t>以下的比例</w:t>
      </w:r>
      <w:r w:rsidR="009D1B64">
        <w:rPr>
          <w:rFonts w:hint="eastAsia"/>
        </w:rPr>
        <w:t>整体</w:t>
      </w:r>
      <w:r w:rsidR="009D1B64">
        <w:t>超</w:t>
      </w:r>
      <w:r w:rsidR="009D1B64">
        <w:rPr>
          <w:rFonts w:hint="eastAsia"/>
        </w:rPr>
        <w:t>7</w:t>
      </w:r>
      <w:r w:rsidR="009D1B64">
        <w:t>8%</w:t>
      </w:r>
      <w:r w:rsidR="009D1B64">
        <w:rPr>
          <w:rFonts w:hint="eastAsia"/>
        </w:rPr>
        <w:t>，</w:t>
      </w:r>
      <w:r w:rsidR="009D1B64">
        <w:t>可见毕业生工作流动性较大</w:t>
      </w:r>
      <w:r>
        <w:t>。</w:t>
      </w:r>
    </w:p>
    <w:p w:rsidR="00BA0B26" w:rsidRDefault="002D65E5">
      <w:pPr>
        <w:jc w:val="center"/>
        <w:rPr>
          <w:rFonts w:ascii="Times New Roman" w:eastAsia="宋体" w:hAnsi="Times New Roman" w:cs="Times New Roman"/>
          <w:sz w:val="24"/>
        </w:rPr>
      </w:pPr>
      <w:r>
        <w:rPr>
          <w:rFonts w:ascii="Times New Roman" w:eastAsia="等线" w:hAnsi="Times New Roman" w:cs="Times New Roman"/>
          <w:noProof/>
        </w:rPr>
        <w:drawing>
          <wp:inline distT="0" distB="0" distL="0" distR="0">
            <wp:extent cx="6186805" cy="2265680"/>
            <wp:effectExtent l="0" t="0" r="0" b="0"/>
            <wp:docPr id="21" name="图表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BA0B26" w:rsidRDefault="002D65E5" w:rsidP="00E54433">
      <w:pPr>
        <w:pStyle w:val="5"/>
      </w:pPr>
      <w:r>
        <w:t>2016—2020</w:t>
      </w:r>
      <w:r>
        <w:t>届毕业生在落实单位预期工作时长</w:t>
      </w:r>
    </w:p>
    <w:p w:rsidR="00BA0B26" w:rsidRDefault="002D65E5">
      <w:pPr>
        <w:pStyle w:val="FL41"/>
        <w:spacing w:before="163" w:after="163"/>
      </w:pPr>
      <w:r>
        <w:rPr>
          <w:rFonts w:hint="eastAsia"/>
        </w:rPr>
        <w:t>6</w:t>
      </w:r>
      <w:r>
        <w:t>.</w:t>
      </w:r>
      <w:r>
        <w:rPr>
          <w:rFonts w:hint="eastAsia"/>
        </w:rPr>
        <w:t>专业与工作相关度</w:t>
      </w:r>
    </w:p>
    <w:p w:rsidR="00BA0B26" w:rsidRDefault="002D65E5">
      <w:pPr>
        <w:pStyle w:val="A6-"/>
        <w:ind w:firstLine="480"/>
      </w:pPr>
      <w:r>
        <w:t>从</w:t>
      </w:r>
      <w:r>
        <w:t>2016—2020</w:t>
      </w:r>
      <w:r>
        <w:t>届毕业生对专业与工作相关度的评价来看，毕业生认为所学专业与工作相关的比例</w:t>
      </w:r>
      <w:bookmarkStart w:id="632" w:name="PO_3118c"/>
      <w:bookmarkEnd w:id="632"/>
      <w:r>
        <w:rPr>
          <w:rFonts w:hint="eastAsia"/>
        </w:rPr>
        <w:t>整体略有上升，较</w:t>
      </w:r>
      <w:r>
        <w:rPr>
          <w:rFonts w:hint="eastAsia"/>
        </w:rPr>
        <w:t>2016</w:t>
      </w:r>
      <w:r>
        <w:rPr>
          <w:rFonts w:hint="eastAsia"/>
        </w:rPr>
        <w:t>届，</w:t>
      </w:r>
      <w:r>
        <w:rPr>
          <w:rFonts w:hint="eastAsia"/>
        </w:rPr>
        <w:t>2020</w:t>
      </w:r>
      <w:r>
        <w:rPr>
          <w:rFonts w:hint="eastAsia"/>
        </w:rPr>
        <w:t>届毕业生认为</w:t>
      </w:r>
      <w:r w:rsidR="009D1B64">
        <w:rPr>
          <w:rFonts w:hint="eastAsia"/>
        </w:rPr>
        <w:t>专</w:t>
      </w:r>
      <w:r w:rsidR="009D1B64">
        <w:t>业与工作</w:t>
      </w:r>
      <w:r>
        <w:rPr>
          <w:rFonts w:hint="eastAsia"/>
        </w:rPr>
        <w:t>相关的比例上升</w:t>
      </w:r>
      <w:r>
        <w:rPr>
          <w:rFonts w:hint="eastAsia"/>
        </w:rPr>
        <w:t>7.66</w:t>
      </w:r>
      <w:r>
        <w:rPr>
          <w:rFonts w:hint="eastAsia"/>
        </w:rPr>
        <w:t>个</w:t>
      </w:r>
      <w:r>
        <w:rPr>
          <w:rFonts w:hint="eastAsia"/>
        </w:rPr>
        <w:lastRenderedPageBreak/>
        <w:t>百分点</w:t>
      </w:r>
      <w:r>
        <w:t>。</w:t>
      </w:r>
    </w:p>
    <w:p w:rsidR="00BA0B26" w:rsidRDefault="002D65E5">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2200275"/>
            <wp:effectExtent l="0" t="0" r="0" b="0"/>
            <wp:docPr id="24"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BA0B26" w:rsidRDefault="002D65E5" w:rsidP="00E54433">
      <w:pPr>
        <w:pStyle w:val="5"/>
      </w:pPr>
      <w:bookmarkStart w:id="633" w:name="_Ref525057342"/>
      <w:bookmarkStart w:id="634" w:name="_Ref514233842"/>
      <w:bookmarkStart w:id="635" w:name="_Toc11403662"/>
      <w:r>
        <w:t>2016—2020</w:t>
      </w:r>
      <w:r>
        <w:t>届毕业生专业与工作</w:t>
      </w:r>
      <w:bookmarkEnd w:id="633"/>
      <w:bookmarkEnd w:id="634"/>
      <w:r>
        <w:t>的相关度</w:t>
      </w:r>
      <w:bookmarkEnd w:id="635"/>
    </w:p>
    <w:p w:rsidR="00BA0B26" w:rsidRDefault="002D65E5">
      <w:pPr>
        <w:pStyle w:val="FL31"/>
        <w:spacing w:before="163" w:after="163"/>
        <w:ind w:left="105"/>
      </w:pPr>
      <w:bookmarkStart w:id="636" w:name="_Toc19718942"/>
      <w:bookmarkStart w:id="637" w:name="_Toc27656101"/>
      <w:bookmarkStart w:id="638" w:name="_Toc51144416"/>
      <w:bookmarkStart w:id="639" w:name="_Toc59177818"/>
      <w:r>
        <w:rPr>
          <w:rFonts w:hint="eastAsia"/>
        </w:rPr>
        <w:t>（二）专业培养</w:t>
      </w:r>
      <w:bookmarkEnd w:id="636"/>
      <w:bookmarkEnd w:id="637"/>
      <w:bookmarkEnd w:id="638"/>
      <w:bookmarkEnd w:id="639"/>
    </w:p>
    <w:p w:rsidR="00BA0B26" w:rsidRDefault="002D65E5">
      <w:pPr>
        <w:pStyle w:val="FL41"/>
        <w:spacing w:before="163" w:after="163"/>
      </w:pPr>
      <w:r>
        <w:t>1.</w:t>
      </w:r>
      <w:r>
        <w:t>对专业课程设置的评价</w:t>
      </w:r>
    </w:p>
    <w:p w:rsidR="00BA0B26" w:rsidRDefault="002D65E5">
      <w:pPr>
        <w:pStyle w:val="A6-"/>
        <w:ind w:firstLine="480"/>
      </w:pPr>
      <w:r>
        <w:t>从</w:t>
      </w:r>
      <w:r>
        <w:t>2016—2020</w:t>
      </w:r>
      <w:r>
        <w:t>届毕业生对专业课程设置的评价来看，</w:t>
      </w:r>
      <w:r w:rsidR="009D1B64">
        <w:rPr>
          <w:rFonts w:hint="eastAsia"/>
        </w:rPr>
        <w:t>相</w:t>
      </w:r>
      <w:r w:rsidR="009D1B64">
        <w:t>对前两届，</w:t>
      </w:r>
      <w:r w:rsidR="009D1B64">
        <w:rPr>
          <w:rFonts w:hint="eastAsia"/>
        </w:rPr>
        <w:t>近</w:t>
      </w:r>
      <w:r w:rsidR="009D1B64">
        <w:t>三届</w:t>
      </w:r>
      <w:r>
        <w:t>毕业生对专业课程设置满意的比例</w:t>
      </w:r>
      <w:bookmarkStart w:id="640" w:name="PO_31321c"/>
      <w:bookmarkEnd w:id="640"/>
      <w:r>
        <w:rPr>
          <w:rFonts w:hint="eastAsia"/>
        </w:rPr>
        <w:t>略有下降，</w:t>
      </w:r>
      <w:r w:rsidR="009D1B64">
        <w:rPr>
          <w:rFonts w:hint="eastAsia"/>
        </w:rPr>
        <w:t>但</w:t>
      </w:r>
      <w:r>
        <w:rPr>
          <w:rFonts w:hint="eastAsia"/>
        </w:rPr>
        <w:t>近三届</w:t>
      </w:r>
      <w:r w:rsidR="009D1B64">
        <w:rPr>
          <w:rFonts w:hint="eastAsia"/>
        </w:rPr>
        <w:t>则</w:t>
      </w:r>
      <w:r w:rsidR="009D1B64">
        <w:t>相对稳定，</w:t>
      </w:r>
      <w:r>
        <w:rPr>
          <w:rFonts w:hint="eastAsia"/>
        </w:rPr>
        <w:t>比例稳定在</w:t>
      </w:r>
      <w:r>
        <w:rPr>
          <w:rFonts w:hint="eastAsia"/>
        </w:rPr>
        <w:t>7</w:t>
      </w:r>
      <w:r>
        <w:t>4</w:t>
      </w:r>
      <w:r>
        <w:rPr>
          <w:rFonts w:hint="eastAsia"/>
        </w:rPr>
        <w:t>%</w:t>
      </w:r>
      <w:r w:rsidR="009D1B64">
        <w:rPr>
          <w:rFonts w:hint="eastAsia"/>
        </w:rPr>
        <w:t>以</w:t>
      </w:r>
      <w:r w:rsidR="009D1B64">
        <w:t>上</w:t>
      </w:r>
      <w:r>
        <w:rPr>
          <w:rFonts w:hint="eastAsia"/>
        </w:rPr>
        <w:t>。</w:t>
      </w:r>
    </w:p>
    <w:p w:rsidR="00BA0B26" w:rsidRDefault="002D65E5">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2200275"/>
            <wp:effectExtent l="0" t="0" r="0" b="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BA0B26" w:rsidRDefault="002D65E5" w:rsidP="00E54433">
      <w:pPr>
        <w:pStyle w:val="5"/>
      </w:pPr>
      <w:r>
        <w:t>2016—2020</w:t>
      </w:r>
      <w:r>
        <w:t>届毕业生对专业课程设置的满意度</w:t>
      </w:r>
    </w:p>
    <w:p w:rsidR="00BA0B26" w:rsidRDefault="002D65E5">
      <w:pPr>
        <w:pStyle w:val="FL41"/>
        <w:spacing w:before="163" w:after="163"/>
      </w:pPr>
      <w:r>
        <w:rPr>
          <w:rFonts w:hint="eastAsia"/>
        </w:rPr>
        <w:t>2.</w:t>
      </w:r>
      <w:r>
        <w:rPr>
          <w:rFonts w:hint="eastAsia"/>
        </w:rPr>
        <w:t>对专业教师授课水平的评价</w:t>
      </w:r>
    </w:p>
    <w:p w:rsidR="00BA0B26" w:rsidRDefault="002D65E5">
      <w:pPr>
        <w:pStyle w:val="A6-"/>
        <w:ind w:firstLine="480"/>
      </w:pPr>
      <w:r>
        <w:t>从</w:t>
      </w:r>
      <w:r>
        <w:t>2016—2020</w:t>
      </w:r>
      <w:r>
        <w:t>届毕业生对专业教师授课水平的满意度来看，毕业生对专业教师授课水平满意的比例</w:t>
      </w:r>
      <w:bookmarkStart w:id="641" w:name="PO_31322c"/>
      <w:bookmarkEnd w:id="641"/>
      <w:r w:rsidR="009D1B64">
        <w:rPr>
          <w:rFonts w:hint="eastAsia"/>
        </w:rPr>
        <w:t>基本</w:t>
      </w:r>
      <w:r w:rsidR="009D1B64">
        <w:t>稳定，维持</w:t>
      </w:r>
      <w:r>
        <w:rPr>
          <w:rFonts w:hint="eastAsia"/>
        </w:rPr>
        <w:t>在</w:t>
      </w:r>
      <w:r>
        <w:rPr>
          <w:rFonts w:hint="eastAsia"/>
        </w:rPr>
        <w:t>8</w:t>
      </w:r>
      <w:r w:rsidR="009D1B64">
        <w:t>7</w:t>
      </w:r>
      <w:r>
        <w:rPr>
          <w:rFonts w:hint="eastAsia"/>
        </w:rPr>
        <w:t>%</w:t>
      </w:r>
      <w:r>
        <w:t>左右。</w:t>
      </w:r>
    </w:p>
    <w:p w:rsidR="00BA0B26" w:rsidRDefault="002D65E5">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274310" cy="2200275"/>
            <wp:effectExtent l="0" t="0" r="0" b="0"/>
            <wp:docPr id="28"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BA0B26" w:rsidRDefault="002D65E5" w:rsidP="00E54433">
      <w:pPr>
        <w:pStyle w:val="5"/>
      </w:pPr>
      <w:r>
        <w:t>2016—2020</w:t>
      </w:r>
      <w:r>
        <w:t>届毕业生对专业教师授课水平的满意度</w:t>
      </w:r>
    </w:p>
    <w:p w:rsidR="00E54433" w:rsidRPr="00E54433" w:rsidRDefault="00451B93" w:rsidP="00E54433">
      <w:pPr>
        <w:topLinePunct/>
        <w:spacing w:beforeLines="100" w:before="326" w:afterLines="50" w:after="163"/>
        <w:outlineLvl w:val="1"/>
        <w:rPr>
          <w:rFonts w:eastAsia="宋体"/>
          <w:b/>
          <w:color w:val="374794" w:themeColor="accent1"/>
          <w:sz w:val="32"/>
          <w:szCs w:val="32"/>
        </w:rPr>
      </w:pPr>
      <w:bookmarkStart w:id="642" w:name="_Toc51144417"/>
      <w:bookmarkStart w:id="643" w:name="_Toc59177819"/>
      <w:r>
        <w:rPr>
          <w:rFonts w:eastAsia="宋体" w:hint="eastAsia"/>
          <w:b/>
          <w:color w:val="374794" w:themeColor="accent1"/>
          <w:sz w:val="32"/>
          <w:szCs w:val="32"/>
        </w:rPr>
        <w:t>三</w:t>
      </w:r>
      <w:r w:rsidR="00E54433" w:rsidRPr="00E54433">
        <w:rPr>
          <w:rFonts w:eastAsia="宋体" w:hint="eastAsia"/>
          <w:b/>
          <w:color w:val="374794" w:themeColor="accent1"/>
          <w:sz w:val="32"/>
          <w:szCs w:val="32"/>
        </w:rPr>
        <w:t>、用人单位需求</w:t>
      </w:r>
      <w:r w:rsidR="00E54433" w:rsidRPr="00E54433">
        <w:rPr>
          <w:rFonts w:eastAsia="宋体"/>
          <w:b/>
          <w:color w:val="374794" w:themeColor="accent1"/>
          <w:sz w:val="32"/>
          <w:szCs w:val="32"/>
        </w:rPr>
        <w:t>情况</w:t>
      </w:r>
      <w:bookmarkEnd w:id="642"/>
      <w:bookmarkEnd w:id="643"/>
    </w:p>
    <w:p w:rsidR="00E54433" w:rsidRPr="00E54433" w:rsidRDefault="00E54433" w:rsidP="00E54433">
      <w:pPr>
        <w:topLinePunct/>
        <w:spacing w:beforeLines="50" w:before="163" w:afterLines="50" w:after="163"/>
        <w:ind w:leftChars="50" w:left="105"/>
        <w:outlineLvl w:val="2"/>
        <w:rPr>
          <w:rFonts w:eastAsia="宋体"/>
          <w:b/>
          <w:color w:val="374794" w:themeColor="accent1"/>
          <w:sz w:val="28"/>
          <w:szCs w:val="28"/>
        </w:rPr>
      </w:pPr>
      <w:bookmarkStart w:id="644" w:name="_Toc51144418"/>
      <w:bookmarkStart w:id="645" w:name="_Toc59177820"/>
      <w:r w:rsidRPr="00E54433">
        <w:rPr>
          <w:rFonts w:eastAsia="宋体" w:hint="eastAsia"/>
          <w:b/>
          <w:color w:val="374794" w:themeColor="accent1"/>
          <w:sz w:val="28"/>
          <w:szCs w:val="28"/>
        </w:rPr>
        <w:t>（一）总体满意度评价</w:t>
      </w:r>
      <w:bookmarkEnd w:id="644"/>
      <w:bookmarkEnd w:id="645"/>
    </w:p>
    <w:p w:rsidR="00E54433" w:rsidRPr="00781A15" w:rsidRDefault="00E54433" w:rsidP="00E54433">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用人单位对我校</w:t>
      </w:r>
      <w:r w:rsidRPr="00781A15">
        <w:rPr>
          <w:rFonts w:ascii="Times New Roman" w:eastAsia="宋体" w:hAnsi="Times New Roman"/>
          <w:sz w:val="24"/>
          <w:szCs w:val="24"/>
        </w:rPr>
        <w:t>2016—2020</w:t>
      </w:r>
      <w:r w:rsidRPr="00781A15">
        <w:rPr>
          <w:rFonts w:ascii="Times New Roman" w:eastAsia="宋体" w:hAnsi="Times New Roman"/>
          <w:sz w:val="24"/>
          <w:szCs w:val="24"/>
        </w:rPr>
        <w:t>届毕业生总体满意的比例</w:t>
      </w:r>
      <w:bookmarkStart w:id="646" w:name="PO_421c"/>
      <w:bookmarkEnd w:id="646"/>
      <w:r w:rsidRPr="00781A15">
        <w:rPr>
          <w:rFonts w:ascii="Times New Roman" w:eastAsia="宋体" w:hAnsi="Times New Roman" w:hint="eastAsia"/>
          <w:sz w:val="24"/>
          <w:szCs w:val="24"/>
        </w:rPr>
        <w:t>整体略有下降，从</w:t>
      </w:r>
      <w:r w:rsidRPr="00781A15">
        <w:rPr>
          <w:rFonts w:ascii="Times New Roman" w:eastAsia="宋体" w:hAnsi="Times New Roman" w:hint="eastAsia"/>
          <w:sz w:val="24"/>
          <w:szCs w:val="24"/>
        </w:rPr>
        <w:t>2016</w:t>
      </w:r>
      <w:r w:rsidRPr="00781A15">
        <w:rPr>
          <w:rFonts w:ascii="Times New Roman" w:eastAsia="宋体" w:hAnsi="Times New Roman" w:hint="eastAsia"/>
          <w:sz w:val="24"/>
          <w:szCs w:val="24"/>
        </w:rPr>
        <w:t>届的</w:t>
      </w:r>
      <w:r w:rsidRPr="00781A15">
        <w:rPr>
          <w:rFonts w:ascii="Times New Roman" w:eastAsia="宋体" w:hAnsi="Times New Roman" w:hint="eastAsia"/>
          <w:sz w:val="24"/>
          <w:szCs w:val="24"/>
        </w:rPr>
        <w:t>98.75%</w:t>
      </w:r>
      <w:r w:rsidRPr="00781A15">
        <w:rPr>
          <w:rFonts w:ascii="Times New Roman" w:eastAsia="宋体" w:hAnsi="Times New Roman" w:hint="eastAsia"/>
          <w:sz w:val="24"/>
          <w:szCs w:val="24"/>
        </w:rPr>
        <w:t>下降到</w:t>
      </w:r>
      <w:r w:rsidRPr="00781A15">
        <w:rPr>
          <w:rFonts w:ascii="Times New Roman" w:eastAsia="宋体" w:hAnsi="Times New Roman" w:hint="eastAsia"/>
          <w:sz w:val="24"/>
          <w:szCs w:val="24"/>
        </w:rPr>
        <w:t>2020</w:t>
      </w:r>
      <w:r w:rsidRPr="00781A15">
        <w:rPr>
          <w:rFonts w:ascii="Times New Roman" w:eastAsia="宋体" w:hAnsi="Times New Roman" w:hint="eastAsia"/>
          <w:sz w:val="24"/>
          <w:szCs w:val="24"/>
        </w:rPr>
        <w:t>届的</w:t>
      </w:r>
      <w:r w:rsidRPr="00781A15">
        <w:rPr>
          <w:rFonts w:ascii="Times New Roman" w:eastAsia="宋体" w:hAnsi="Times New Roman" w:hint="eastAsia"/>
          <w:sz w:val="24"/>
          <w:szCs w:val="24"/>
        </w:rPr>
        <w:t>92.86%</w:t>
      </w:r>
      <w:r w:rsidRPr="00781A15">
        <w:rPr>
          <w:rFonts w:ascii="Times New Roman" w:eastAsia="宋体" w:hAnsi="Times New Roman"/>
          <w:sz w:val="24"/>
          <w:szCs w:val="24"/>
        </w:rPr>
        <w:t>。</w:t>
      </w:r>
    </w:p>
    <w:p w:rsidR="00E54433" w:rsidRPr="00781A15" w:rsidRDefault="00E54433" w:rsidP="00E54433">
      <w:pPr>
        <w:topLinePunct/>
        <w:spacing w:line="360" w:lineRule="auto"/>
        <w:ind w:firstLineChars="200" w:firstLine="480"/>
        <w:rPr>
          <w:rFonts w:ascii="Times New Roman" w:eastAsia="宋体" w:hAnsi="Times New Roman" w:cs="Times New Roman"/>
          <w:sz w:val="24"/>
          <w:szCs w:val="24"/>
        </w:rPr>
      </w:pPr>
      <w:r w:rsidRPr="00781A15">
        <w:rPr>
          <w:rFonts w:ascii="Times New Roman" w:eastAsia="宋体" w:hAnsi="Times New Roman" w:cs="Times New Roman"/>
          <w:noProof/>
          <w:sz w:val="24"/>
          <w:szCs w:val="24"/>
        </w:rPr>
        <w:drawing>
          <wp:inline distT="0" distB="0" distL="0" distR="0" wp14:anchorId="7BA788F3" wp14:editId="653DDB2B">
            <wp:extent cx="5274310" cy="2581275"/>
            <wp:effectExtent l="0" t="0" r="0" b="0"/>
            <wp:docPr id="46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E54433" w:rsidRPr="00E54433" w:rsidRDefault="00E54433" w:rsidP="00E54433">
      <w:pPr>
        <w:numPr>
          <w:ilvl w:val="0"/>
          <w:numId w:val="10"/>
        </w:numPr>
        <w:adjustRightInd w:val="0"/>
        <w:snapToGrid w:val="0"/>
        <w:spacing w:beforeLines="50" w:before="163" w:afterLines="100" w:after="326"/>
        <w:ind w:leftChars="2" w:left="424" w:rightChars="100" w:right="210"/>
        <w:jc w:val="center"/>
        <w:rPr>
          <w:rFonts w:ascii="Times New Roman" w:eastAsia="宋体" w:hAnsi="Times New Roman" w:cs="Times New Roman"/>
          <w:b/>
          <w:color w:val="374794" w:themeColor="accent1"/>
        </w:rPr>
      </w:pPr>
      <w:r w:rsidRPr="00781A15">
        <w:rPr>
          <w:rFonts w:ascii="Times New Roman" w:eastAsia="宋体" w:hAnsi="Times New Roman" w:cs="Times New Roman"/>
          <w:b/>
          <w:color w:val="374794" w:themeColor="accent1"/>
        </w:rPr>
        <w:t>用人单位对我校</w:t>
      </w:r>
      <w:r w:rsidRPr="00781A15">
        <w:rPr>
          <w:rFonts w:ascii="Times New Roman" w:eastAsia="宋体" w:hAnsi="Times New Roman" w:cs="Times New Roman"/>
          <w:b/>
          <w:color w:val="374794" w:themeColor="accent1"/>
        </w:rPr>
        <w:t>2016—2020</w:t>
      </w:r>
      <w:r w:rsidRPr="00781A15">
        <w:rPr>
          <w:rFonts w:ascii="Times New Roman" w:eastAsia="宋体" w:hAnsi="Times New Roman" w:cs="Times New Roman"/>
          <w:b/>
          <w:color w:val="374794" w:themeColor="accent1"/>
        </w:rPr>
        <w:t>届毕业生的总体满意度</w:t>
      </w:r>
    </w:p>
    <w:p w:rsidR="00E54433" w:rsidRPr="00E54433" w:rsidRDefault="00E54433" w:rsidP="00E54433">
      <w:pPr>
        <w:topLinePunct/>
        <w:spacing w:beforeLines="50" w:before="163" w:afterLines="50" w:after="163"/>
        <w:ind w:leftChars="50" w:left="105"/>
        <w:outlineLvl w:val="2"/>
        <w:rPr>
          <w:rFonts w:eastAsia="宋体"/>
          <w:b/>
          <w:color w:val="374794" w:themeColor="accent1"/>
          <w:sz w:val="28"/>
          <w:szCs w:val="28"/>
        </w:rPr>
      </w:pPr>
      <w:bookmarkStart w:id="647" w:name="_Toc51144419"/>
      <w:bookmarkStart w:id="648" w:name="_Toc59177821"/>
      <w:r w:rsidRPr="00E54433">
        <w:rPr>
          <w:rFonts w:eastAsia="宋体" w:hint="eastAsia"/>
          <w:b/>
          <w:color w:val="374794" w:themeColor="accent1"/>
          <w:sz w:val="28"/>
          <w:szCs w:val="28"/>
        </w:rPr>
        <w:t>（二）专业知识和技能的满意度评价</w:t>
      </w:r>
      <w:bookmarkEnd w:id="647"/>
      <w:bookmarkEnd w:id="648"/>
    </w:p>
    <w:p w:rsidR="00E54433" w:rsidRPr="00781A15" w:rsidRDefault="00E54433" w:rsidP="00E54433">
      <w:pPr>
        <w:topLinePunct/>
        <w:spacing w:line="360" w:lineRule="auto"/>
        <w:ind w:firstLineChars="200" w:firstLine="480"/>
        <w:rPr>
          <w:rFonts w:ascii="Times New Roman" w:eastAsia="宋体" w:hAnsi="Times New Roman"/>
          <w:sz w:val="24"/>
          <w:szCs w:val="24"/>
        </w:rPr>
      </w:pPr>
      <w:r w:rsidRPr="00781A15">
        <w:rPr>
          <w:rFonts w:ascii="Times New Roman" w:eastAsia="宋体" w:hAnsi="Times New Roman"/>
          <w:sz w:val="24"/>
          <w:szCs w:val="24"/>
        </w:rPr>
        <w:t>用人单位对我校</w:t>
      </w:r>
      <w:r w:rsidRPr="00781A15">
        <w:rPr>
          <w:rFonts w:ascii="Times New Roman" w:eastAsia="宋体" w:hAnsi="Times New Roman"/>
          <w:sz w:val="24"/>
          <w:szCs w:val="24"/>
        </w:rPr>
        <w:t>2016—2020</w:t>
      </w:r>
      <w:r w:rsidRPr="00781A15">
        <w:rPr>
          <w:rFonts w:ascii="Times New Roman" w:eastAsia="宋体" w:hAnsi="Times New Roman"/>
          <w:sz w:val="24"/>
          <w:szCs w:val="24"/>
        </w:rPr>
        <w:t>届毕业生的专业知识和技能满意的</w:t>
      </w:r>
      <w:r w:rsidRPr="00781A15">
        <w:rPr>
          <w:rFonts w:ascii="Times New Roman" w:eastAsia="宋体" w:hAnsi="Times New Roman" w:cs="Times New Roman"/>
          <w:sz w:val="24"/>
          <w:szCs w:val="24"/>
        </w:rPr>
        <w:t>比例</w:t>
      </w:r>
      <w:bookmarkStart w:id="649" w:name="PO_422c"/>
      <w:bookmarkEnd w:id="649"/>
      <w:r w:rsidRPr="00781A15">
        <w:rPr>
          <w:rFonts w:ascii="Times New Roman" w:eastAsia="宋体" w:hAnsi="Times New Roman" w:cs="Times New Roman" w:hint="eastAsia"/>
          <w:sz w:val="24"/>
          <w:szCs w:val="24"/>
        </w:rPr>
        <w:t>整体略有下降，相比</w:t>
      </w:r>
      <w:r w:rsidRPr="00781A15">
        <w:rPr>
          <w:rFonts w:ascii="Times New Roman" w:eastAsia="宋体" w:hAnsi="Times New Roman" w:cs="Times New Roman" w:hint="eastAsia"/>
          <w:sz w:val="24"/>
          <w:szCs w:val="24"/>
        </w:rPr>
        <w:t>2016</w:t>
      </w:r>
      <w:r w:rsidRPr="00781A15">
        <w:rPr>
          <w:rFonts w:ascii="Times New Roman" w:eastAsia="宋体" w:hAnsi="Times New Roman" w:cs="Times New Roman" w:hint="eastAsia"/>
          <w:sz w:val="24"/>
          <w:szCs w:val="24"/>
        </w:rPr>
        <w:t>届（</w:t>
      </w:r>
      <w:r w:rsidRPr="00781A15">
        <w:rPr>
          <w:rFonts w:ascii="Times New Roman" w:eastAsia="宋体" w:hAnsi="Times New Roman" w:cs="Times New Roman" w:hint="eastAsia"/>
          <w:sz w:val="24"/>
          <w:szCs w:val="24"/>
        </w:rPr>
        <w:t>97.50%</w:t>
      </w:r>
      <w:r w:rsidRPr="00781A15">
        <w:rPr>
          <w:rFonts w:ascii="Times New Roman" w:eastAsia="宋体" w:hAnsi="Times New Roman" w:cs="Times New Roman" w:hint="eastAsia"/>
          <w:sz w:val="24"/>
          <w:szCs w:val="24"/>
        </w:rPr>
        <w:t>），用人单位对</w:t>
      </w:r>
      <w:r w:rsidRPr="00781A15">
        <w:rPr>
          <w:rFonts w:ascii="Times New Roman" w:eastAsia="宋体" w:hAnsi="Times New Roman" w:cs="Times New Roman" w:hint="eastAsia"/>
          <w:sz w:val="24"/>
          <w:szCs w:val="24"/>
        </w:rPr>
        <w:t>2020</w:t>
      </w:r>
      <w:r w:rsidRPr="00781A15">
        <w:rPr>
          <w:rFonts w:ascii="Times New Roman" w:eastAsia="宋体" w:hAnsi="Times New Roman" w:cs="Times New Roman" w:hint="eastAsia"/>
          <w:sz w:val="24"/>
          <w:szCs w:val="24"/>
        </w:rPr>
        <w:t>届毕业生的专业知识和技能满意度下降</w:t>
      </w:r>
      <w:r w:rsidRPr="00781A15">
        <w:rPr>
          <w:rFonts w:ascii="Times New Roman" w:eastAsia="宋体" w:hAnsi="Times New Roman" w:cs="Times New Roman" w:hint="eastAsia"/>
          <w:sz w:val="24"/>
          <w:szCs w:val="24"/>
        </w:rPr>
        <w:t>7</w:t>
      </w:r>
      <w:r w:rsidRPr="00781A15">
        <w:rPr>
          <w:rFonts w:ascii="Times New Roman" w:eastAsia="宋体" w:hAnsi="Times New Roman" w:cs="Times New Roman"/>
          <w:sz w:val="24"/>
          <w:szCs w:val="24"/>
        </w:rPr>
        <w:t>.02</w:t>
      </w:r>
      <w:r w:rsidRPr="00781A15">
        <w:rPr>
          <w:rFonts w:ascii="Times New Roman" w:eastAsia="宋体" w:hAnsi="Times New Roman" w:cs="Times New Roman"/>
          <w:sz w:val="24"/>
          <w:szCs w:val="24"/>
        </w:rPr>
        <w:t>个百分点</w:t>
      </w:r>
      <w:r w:rsidRPr="00781A15">
        <w:rPr>
          <w:rFonts w:ascii="Times New Roman" w:eastAsia="宋体" w:hAnsi="Times New Roman"/>
          <w:sz w:val="24"/>
          <w:szCs w:val="24"/>
        </w:rPr>
        <w:t>。</w:t>
      </w:r>
    </w:p>
    <w:p w:rsidR="00E54433" w:rsidRPr="00781A15" w:rsidRDefault="00E54433" w:rsidP="00E54433">
      <w:pPr>
        <w:topLinePunct/>
        <w:spacing w:line="360" w:lineRule="auto"/>
        <w:ind w:firstLineChars="200" w:firstLine="480"/>
        <w:rPr>
          <w:rFonts w:ascii="Times New Roman" w:eastAsia="宋体" w:hAnsi="Times New Roman" w:cs="Times New Roman"/>
          <w:sz w:val="24"/>
          <w:szCs w:val="24"/>
        </w:rPr>
      </w:pPr>
      <w:r w:rsidRPr="00781A15">
        <w:rPr>
          <w:rFonts w:ascii="Times New Roman" w:eastAsia="宋体" w:hAnsi="Times New Roman" w:cs="Times New Roman"/>
          <w:noProof/>
          <w:sz w:val="24"/>
          <w:szCs w:val="24"/>
        </w:rPr>
        <w:lastRenderedPageBreak/>
        <w:drawing>
          <wp:inline distT="0" distB="0" distL="0" distR="0" wp14:anchorId="754D326A" wp14:editId="2D940BF6">
            <wp:extent cx="5274310" cy="2200275"/>
            <wp:effectExtent l="0" t="0" r="0" b="0"/>
            <wp:docPr id="471"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3770D5" w:rsidRDefault="00E54433" w:rsidP="00E54433">
      <w:pPr>
        <w:pStyle w:val="5"/>
      </w:pPr>
      <w:r w:rsidRPr="00781A15">
        <w:t>用人单位对我校</w:t>
      </w:r>
      <w:r w:rsidRPr="00781A15">
        <w:t>2016—2020</w:t>
      </w:r>
      <w:r w:rsidRPr="00781A15">
        <w:t>届毕业生的专业知识和技能的满意度</w:t>
      </w:r>
    </w:p>
    <w:p w:rsidR="003770D5" w:rsidRDefault="003770D5">
      <w:pPr>
        <w:widowControl/>
        <w:jc w:val="left"/>
        <w:rPr>
          <w:rFonts w:ascii="Times New Roman" w:eastAsia="宋体" w:hAnsi="Times New Roman" w:cs="Times New Roman"/>
          <w:b/>
          <w:color w:val="374794" w:themeColor="accent1"/>
        </w:rPr>
      </w:pPr>
      <w:r>
        <w:br w:type="page"/>
      </w:r>
    </w:p>
    <w:p w:rsidR="003770D5" w:rsidRPr="003770D5" w:rsidRDefault="003770D5" w:rsidP="003770D5">
      <w:pPr>
        <w:spacing w:beforeLines="200" w:before="652" w:afterLines="300" w:after="978"/>
        <w:jc w:val="left"/>
        <w:outlineLvl w:val="0"/>
        <w:rPr>
          <w:rFonts w:ascii="Times New Roman" w:eastAsia="宋体" w:hAnsi="Times New Roman" w:cs="Times New Roman"/>
          <w:b/>
          <w:color w:val="374794" w:themeColor="accent1"/>
          <w:sz w:val="44"/>
          <w:szCs w:val="44"/>
        </w:rPr>
      </w:pPr>
      <w:bookmarkStart w:id="650" w:name="_Toc19718946"/>
      <w:bookmarkStart w:id="651" w:name="_Toc51144420"/>
      <w:bookmarkStart w:id="652" w:name="_Toc59177822"/>
      <w:r w:rsidRPr="003770D5">
        <w:rPr>
          <w:rFonts w:ascii="Times New Roman" w:eastAsia="宋体" w:hAnsi="Times New Roman" w:cs="Times New Roman"/>
          <w:b/>
          <w:color w:val="374794" w:themeColor="accent1"/>
          <w:sz w:val="44"/>
          <w:szCs w:val="44"/>
        </w:rPr>
        <w:lastRenderedPageBreak/>
        <w:t>附表：</w:t>
      </w:r>
      <w:bookmarkStart w:id="653" w:name="PO_title1"/>
      <w:bookmarkStart w:id="654" w:name="_Toc27656103"/>
      <w:bookmarkStart w:id="655" w:name="_Toc19718947"/>
      <w:bookmarkEnd w:id="650"/>
      <w:bookmarkEnd w:id="653"/>
      <w:r w:rsidRPr="003770D5">
        <w:rPr>
          <w:rFonts w:ascii="Times New Roman" w:eastAsia="宋体" w:hAnsi="Times New Roman" w:cs="Times New Roman" w:hint="eastAsia"/>
          <w:b/>
          <w:color w:val="374794" w:themeColor="accent1"/>
          <w:sz w:val="44"/>
          <w:szCs w:val="44"/>
        </w:rPr>
        <w:t>北京农业职业学院</w:t>
      </w:r>
      <w:r w:rsidRPr="003770D5">
        <w:rPr>
          <w:rFonts w:ascii="Times New Roman" w:eastAsia="宋体" w:hAnsi="Times New Roman" w:cs="Times New Roman"/>
          <w:b/>
          <w:color w:val="374794" w:themeColor="accent1"/>
          <w:sz w:val="44"/>
          <w:szCs w:val="44"/>
        </w:rPr>
        <w:t>2020</w:t>
      </w:r>
      <w:r w:rsidRPr="003770D5">
        <w:rPr>
          <w:rFonts w:ascii="Times New Roman" w:eastAsia="宋体" w:hAnsi="Times New Roman" w:cs="Times New Roman"/>
          <w:b/>
          <w:color w:val="374794" w:themeColor="accent1"/>
          <w:sz w:val="44"/>
          <w:szCs w:val="44"/>
        </w:rPr>
        <w:t>届毕业生主要就业数据</w:t>
      </w:r>
      <w:bookmarkEnd w:id="651"/>
      <w:bookmarkEnd w:id="652"/>
      <w:bookmarkEnd w:id="654"/>
      <w:bookmarkEnd w:id="655"/>
    </w:p>
    <w:p w:rsidR="003770D5" w:rsidRPr="003770D5" w:rsidRDefault="003770D5" w:rsidP="003770D5">
      <w:pPr>
        <w:topLinePunct/>
        <w:spacing w:line="360" w:lineRule="auto"/>
        <w:jc w:val="center"/>
        <w:rPr>
          <w:rFonts w:ascii="Times New Roman" w:eastAsia="宋体" w:hAnsi="Times New Roman" w:cs="Times New Roman"/>
          <w:b/>
          <w:color w:val="374794" w:themeColor="accent1"/>
        </w:rPr>
      </w:pPr>
      <w:r w:rsidRPr="003770D5">
        <w:rPr>
          <w:rFonts w:ascii="Times New Roman" w:eastAsia="宋体" w:hAnsi="Times New Roman" w:cs="Times New Roman"/>
          <w:b/>
          <w:color w:val="374794" w:themeColor="accent1"/>
        </w:rPr>
        <w:t>表</w:t>
      </w:r>
      <w:r w:rsidRPr="003770D5">
        <w:rPr>
          <w:rFonts w:ascii="Times New Roman" w:eastAsia="宋体" w:hAnsi="Times New Roman" w:cs="Times New Roman"/>
          <w:b/>
          <w:color w:val="374794" w:themeColor="accent1"/>
        </w:rPr>
        <w:t xml:space="preserve">1  </w:t>
      </w:r>
      <w:r w:rsidRPr="003770D5">
        <w:rPr>
          <w:rFonts w:ascii="Times New Roman" w:eastAsia="宋体" w:hAnsi="Times New Roman" w:cs="Times New Roman" w:hint="eastAsia"/>
          <w:b/>
          <w:color w:val="374794" w:themeColor="accent1"/>
        </w:rPr>
        <w:t>北京农业职业学院</w:t>
      </w:r>
      <w:r w:rsidRPr="003770D5">
        <w:rPr>
          <w:rFonts w:ascii="Times New Roman" w:eastAsia="宋体" w:hAnsi="Times New Roman" w:cs="Times New Roman"/>
          <w:b/>
          <w:color w:val="374794" w:themeColor="accent1"/>
        </w:rPr>
        <w:t>2020</w:t>
      </w:r>
      <w:r w:rsidRPr="003770D5">
        <w:rPr>
          <w:rFonts w:ascii="Times New Roman" w:eastAsia="宋体" w:hAnsi="Times New Roman" w:cs="Times New Roman"/>
          <w:b/>
          <w:color w:val="374794" w:themeColor="accent1"/>
        </w:rPr>
        <w:t>届毕业生人员规模及就业结构</w:t>
      </w:r>
    </w:p>
    <w:tbl>
      <w:tblPr>
        <w:tblStyle w:val="4-116"/>
        <w:tblW w:w="8192" w:type="dxa"/>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2192"/>
        <w:gridCol w:w="6000"/>
      </w:tblGrid>
      <w:tr w:rsidR="003770D5" w:rsidRPr="003770D5" w:rsidTr="005F3EE7">
        <w:trPr>
          <w:cnfStyle w:val="100000000000" w:firstRow="1" w:lastRow="0" w:firstColumn="0" w:lastColumn="0" w:oddVBand="0" w:evenVBand="0" w:oddHBand="0" w:evenHBand="0" w:firstRowFirstColumn="0" w:firstRowLastColumn="0" w:lastRowFirstColumn="0" w:lastRowLastColumn="0"/>
          <w:trHeight w:val="48"/>
          <w:tblHeader/>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3770D5">
            <w:pPr>
              <w:jc w:val="center"/>
              <w:rPr>
                <w:rFonts w:cs="Times New Roman"/>
                <w:color w:val="FFFFFF" w:themeColor="background1"/>
                <w:szCs w:val="21"/>
              </w:rPr>
            </w:pPr>
            <w:r w:rsidRPr="003770D5">
              <w:rPr>
                <w:rFonts w:cs="Times New Roman"/>
                <w:color w:val="FFFFFF" w:themeColor="background1"/>
                <w:szCs w:val="21"/>
              </w:rPr>
              <w:t>内容</w:t>
            </w:r>
          </w:p>
        </w:tc>
        <w:tc>
          <w:tcPr>
            <w:tcW w:w="6000" w:type="dxa"/>
          </w:tcPr>
          <w:p w:rsidR="003770D5" w:rsidRPr="003770D5" w:rsidRDefault="003770D5" w:rsidP="003770D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sidRPr="003770D5">
              <w:rPr>
                <w:rFonts w:cs="Times New Roman"/>
                <w:color w:val="FFFFFF" w:themeColor="background1"/>
                <w:szCs w:val="21"/>
              </w:rPr>
              <w:t>总体</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3770D5">
            <w:pPr>
              <w:jc w:val="center"/>
              <w:rPr>
                <w:rFonts w:cs="Times New Roman"/>
                <w:szCs w:val="21"/>
              </w:rPr>
            </w:pPr>
            <w:r w:rsidRPr="003770D5">
              <w:rPr>
                <w:rFonts w:cs="Times New Roman"/>
                <w:szCs w:val="21"/>
              </w:rPr>
              <w:t>1.</w:t>
            </w:r>
            <w:r w:rsidRPr="003770D5">
              <w:rPr>
                <w:rFonts w:cs="Times New Roman"/>
                <w:szCs w:val="21"/>
              </w:rPr>
              <w:t>人员规模</w:t>
            </w:r>
          </w:p>
        </w:tc>
        <w:tc>
          <w:tcPr>
            <w:tcW w:w="6000" w:type="dxa"/>
          </w:tcPr>
          <w:p w:rsidR="003770D5" w:rsidRPr="005F3EE7" w:rsidRDefault="003770D5" w:rsidP="005F3EE7">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56" w:name="PO_1zong1"/>
            <w:bookmarkEnd w:id="656"/>
            <w:r w:rsidRPr="005F3EE7">
              <w:rPr>
                <w:rFonts w:hint="eastAsia"/>
                <w:szCs w:val="24"/>
              </w:rPr>
              <w:t>1317</w:t>
            </w:r>
            <w:r w:rsidRPr="005F3EE7">
              <w:rPr>
                <w:rFonts w:hint="eastAsia"/>
                <w:szCs w:val="24"/>
              </w:rPr>
              <w:t>人</w:t>
            </w:r>
            <w:bookmarkStart w:id="657" w:name="PO_1zong2"/>
            <w:bookmarkEnd w:id="657"/>
            <w:r w:rsidRPr="005F3EE7">
              <w:rPr>
                <w:rFonts w:hint="eastAsia"/>
                <w:szCs w:val="24"/>
              </w:rPr>
              <w:t>（男：</w:t>
            </w:r>
            <w:r w:rsidRPr="005F3EE7">
              <w:rPr>
                <w:rFonts w:hint="eastAsia"/>
                <w:szCs w:val="24"/>
              </w:rPr>
              <w:t>711</w:t>
            </w:r>
            <w:r w:rsidRPr="005F3EE7">
              <w:rPr>
                <w:rFonts w:hint="eastAsia"/>
                <w:szCs w:val="24"/>
              </w:rPr>
              <w:t>人，女：</w:t>
            </w:r>
            <w:r w:rsidRPr="005F3EE7">
              <w:rPr>
                <w:rFonts w:hint="eastAsia"/>
                <w:szCs w:val="24"/>
              </w:rPr>
              <w:t>606</w:t>
            </w:r>
            <w:r w:rsidRPr="005F3EE7">
              <w:rPr>
                <w:rFonts w:hint="eastAsia"/>
                <w:szCs w:val="24"/>
              </w:rPr>
              <w:t>人）</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3770D5">
            <w:pPr>
              <w:jc w:val="center"/>
              <w:rPr>
                <w:rFonts w:cs="Times New Roman"/>
                <w:szCs w:val="21"/>
              </w:rPr>
            </w:pPr>
            <w:r w:rsidRPr="003770D5">
              <w:rPr>
                <w:rFonts w:cs="Times New Roman"/>
                <w:szCs w:val="21"/>
              </w:rPr>
              <w:t>2.</w:t>
            </w:r>
            <w:r w:rsidRPr="003770D5">
              <w:rPr>
                <w:rFonts w:cs="Times New Roman"/>
                <w:szCs w:val="21"/>
              </w:rPr>
              <w:t>就业率</w:t>
            </w:r>
          </w:p>
        </w:tc>
        <w:tc>
          <w:tcPr>
            <w:tcW w:w="6000"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58" w:name="PO_2zong"/>
            <w:bookmarkEnd w:id="658"/>
            <w:r w:rsidRPr="005F3EE7">
              <w:rPr>
                <w:szCs w:val="24"/>
              </w:rPr>
              <w:t>96.36%</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3770D5">
            <w:pPr>
              <w:jc w:val="center"/>
              <w:rPr>
                <w:rFonts w:cs="Times New Roman"/>
                <w:szCs w:val="21"/>
              </w:rPr>
            </w:pPr>
            <w:r w:rsidRPr="003770D5">
              <w:rPr>
                <w:rFonts w:cs="Times New Roman"/>
                <w:szCs w:val="21"/>
              </w:rPr>
              <w:t>3.</w:t>
            </w:r>
            <w:r w:rsidRPr="003770D5">
              <w:rPr>
                <w:rFonts w:cs="Times New Roman"/>
                <w:szCs w:val="21"/>
              </w:rPr>
              <w:t>就业比例</w:t>
            </w:r>
          </w:p>
        </w:tc>
        <w:tc>
          <w:tcPr>
            <w:tcW w:w="6000"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59" w:name="PO_3zong"/>
            <w:bookmarkEnd w:id="659"/>
            <w:r w:rsidRPr="005F3EE7">
              <w:rPr>
                <w:szCs w:val="24"/>
              </w:rPr>
              <w:t>84.36%</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5F3EE7">
            <w:pPr>
              <w:jc w:val="center"/>
              <w:rPr>
                <w:rFonts w:cs="Times New Roman" w:hint="eastAsia"/>
                <w:szCs w:val="21"/>
              </w:rPr>
            </w:pPr>
            <w:r w:rsidRPr="003770D5">
              <w:rPr>
                <w:rFonts w:cs="Times New Roman"/>
                <w:szCs w:val="21"/>
              </w:rPr>
              <w:t>4.</w:t>
            </w:r>
            <w:r w:rsidRPr="003770D5">
              <w:rPr>
                <w:rFonts w:cs="Times New Roman"/>
                <w:szCs w:val="21"/>
              </w:rPr>
              <w:t>升学率</w:t>
            </w:r>
          </w:p>
        </w:tc>
        <w:tc>
          <w:tcPr>
            <w:tcW w:w="6000"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60" w:name="PO_4zong"/>
            <w:bookmarkEnd w:id="660"/>
            <w:r w:rsidRPr="005F3EE7">
              <w:rPr>
                <w:szCs w:val="24"/>
              </w:rPr>
              <w:t>12.00%</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3770D5">
            <w:pPr>
              <w:jc w:val="center"/>
              <w:rPr>
                <w:rFonts w:cs="Times New Roman"/>
                <w:szCs w:val="21"/>
              </w:rPr>
            </w:pPr>
            <w:r w:rsidRPr="003770D5">
              <w:rPr>
                <w:rFonts w:cs="Times New Roman"/>
                <w:szCs w:val="21"/>
              </w:rPr>
              <w:t>5.</w:t>
            </w:r>
            <w:r w:rsidRPr="003770D5">
              <w:rPr>
                <w:rFonts w:cs="Times New Roman"/>
                <w:szCs w:val="21"/>
              </w:rPr>
              <w:t>主要就业地区</w:t>
            </w:r>
          </w:p>
        </w:tc>
        <w:tc>
          <w:tcPr>
            <w:tcW w:w="6000"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61" w:name="PO_5zong"/>
            <w:bookmarkEnd w:id="661"/>
            <w:r w:rsidRPr="005F3EE7">
              <w:rPr>
                <w:rFonts w:hint="eastAsia"/>
                <w:szCs w:val="24"/>
              </w:rPr>
              <w:t>北京：</w:t>
            </w:r>
            <w:r w:rsidRPr="005F3EE7">
              <w:rPr>
                <w:rFonts w:hint="eastAsia"/>
                <w:szCs w:val="24"/>
              </w:rPr>
              <w:t>93.00%</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3770D5">
            <w:pPr>
              <w:jc w:val="center"/>
              <w:rPr>
                <w:rFonts w:cs="Times New Roman"/>
                <w:szCs w:val="21"/>
              </w:rPr>
            </w:pPr>
            <w:r w:rsidRPr="003770D5">
              <w:rPr>
                <w:rFonts w:cs="Times New Roman"/>
                <w:szCs w:val="21"/>
              </w:rPr>
              <w:t>6.</w:t>
            </w:r>
            <w:r w:rsidRPr="003770D5">
              <w:rPr>
                <w:rFonts w:cs="Times New Roman"/>
                <w:szCs w:val="21"/>
              </w:rPr>
              <w:t>主要就业单位类型</w:t>
            </w:r>
          </w:p>
        </w:tc>
        <w:tc>
          <w:tcPr>
            <w:tcW w:w="6000"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62" w:name="PO_6zong"/>
            <w:bookmarkEnd w:id="662"/>
            <w:r w:rsidRPr="005F3EE7">
              <w:rPr>
                <w:rFonts w:hint="eastAsia"/>
                <w:szCs w:val="24"/>
              </w:rPr>
              <w:t>其他企业：</w:t>
            </w:r>
            <w:r w:rsidRPr="005F3EE7">
              <w:rPr>
                <w:rFonts w:hint="eastAsia"/>
                <w:szCs w:val="24"/>
              </w:rPr>
              <w:t>82.58%</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92" w:type="dxa"/>
          </w:tcPr>
          <w:p w:rsidR="003770D5" w:rsidRPr="003770D5" w:rsidRDefault="003770D5" w:rsidP="003770D5">
            <w:pPr>
              <w:jc w:val="center"/>
              <w:rPr>
                <w:rFonts w:cs="Times New Roman"/>
                <w:szCs w:val="21"/>
              </w:rPr>
            </w:pPr>
            <w:r w:rsidRPr="003770D5">
              <w:rPr>
                <w:rFonts w:cs="Times New Roman"/>
                <w:szCs w:val="21"/>
              </w:rPr>
              <w:t>7.</w:t>
            </w:r>
            <w:r w:rsidRPr="003770D5">
              <w:rPr>
                <w:rFonts w:cs="Times New Roman"/>
                <w:szCs w:val="21"/>
              </w:rPr>
              <w:t>主要就业行业</w:t>
            </w:r>
          </w:p>
        </w:tc>
        <w:tc>
          <w:tcPr>
            <w:tcW w:w="6000"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63" w:name="PO_7zong"/>
            <w:bookmarkEnd w:id="663"/>
            <w:r w:rsidRPr="005F3EE7">
              <w:rPr>
                <w:rFonts w:hint="eastAsia"/>
                <w:szCs w:val="24"/>
              </w:rPr>
              <w:t>农、林、牧、渔业：</w:t>
            </w:r>
            <w:r w:rsidRPr="005F3EE7">
              <w:rPr>
                <w:rFonts w:hint="eastAsia"/>
                <w:szCs w:val="24"/>
              </w:rPr>
              <w:t>26.14%</w:t>
            </w:r>
          </w:p>
        </w:tc>
      </w:tr>
    </w:tbl>
    <w:p w:rsidR="003770D5" w:rsidRPr="003770D5" w:rsidRDefault="003770D5" w:rsidP="003770D5">
      <w:pPr>
        <w:rPr>
          <w:rFonts w:ascii="Times New Roman" w:hAnsi="Times New Roman" w:cs="Times New Roman"/>
        </w:rPr>
      </w:pPr>
    </w:p>
    <w:p w:rsidR="003770D5" w:rsidRPr="003770D5" w:rsidRDefault="003770D5" w:rsidP="003770D5">
      <w:pPr>
        <w:widowControl/>
        <w:jc w:val="left"/>
        <w:rPr>
          <w:rFonts w:ascii="Times New Roman" w:hAnsi="Times New Roman" w:cs="Times New Roman"/>
          <w:b/>
          <w:color w:val="374794" w:themeColor="accent1"/>
          <w:sz w:val="32"/>
          <w:szCs w:val="32"/>
        </w:rPr>
      </w:pPr>
      <w:r w:rsidRPr="003770D5">
        <w:rPr>
          <w:rFonts w:ascii="Times New Roman" w:hAnsi="Times New Roman" w:cs="Times New Roman"/>
        </w:rPr>
        <w:br w:type="page"/>
      </w:r>
    </w:p>
    <w:p w:rsidR="003770D5" w:rsidRPr="003770D5" w:rsidRDefault="003770D5" w:rsidP="003770D5">
      <w:pPr>
        <w:topLinePunct/>
        <w:spacing w:line="360" w:lineRule="auto"/>
        <w:jc w:val="center"/>
        <w:rPr>
          <w:rFonts w:ascii="Times New Roman" w:eastAsia="宋体" w:hAnsi="Times New Roman" w:cs="Times New Roman"/>
          <w:b/>
          <w:color w:val="374794" w:themeColor="accent1"/>
        </w:rPr>
      </w:pPr>
      <w:r w:rsidRPr="003770D5">
        <w:rPr>
          <w:rFonts w:ascii="Times New Roman" w:eastAsia="宋体" w:hAnsi="Times New Roman" w:cs="Times New Roman"/>
          <w:b/>
          <w:color w:val="374794" w:themeColor="accent1"/>
        </w:rPr>
        <w:lastRenderedPageBreak/>
        <w:t>表</w:t>
      </w:r>
      <w:r w:rsidRPr="003770D5">
        <w:rPr>
          <w:rFonts w:ascii="Times New Roman" w:eastAsia="宋体" w:hAnsi="Times New Roman" w:cs="Times New Roman"/>
          <w:b/>
          <w:color w:val="374794" w:themeColor="accent1"/>
        </w:rPr>
        <w:t xml:space="preserve">2  </w:t>
      </w:r>
      <w:r w:rsidRPr="003770D5">
        <w:rPr>
          <w:rFonts w:ascii="Times New Roman" w:eastAsia="宋体" w:hAnsi="Times New Roman" w:cs="Times New Roman" w:hint="eastAsia"/>
          <w:b/>
          <w:color w:val="374794" w:themeColor="accent1"/>
        </w:rPr>
        <w:t>北京农业职业学院</w:t>
      </w:r>
      <w:r w:rsidRPr="003770D5">
        <w:rPr>
          <w:rFonts w:ascii="Times New Roman" w:eastAsia="宋体" w:hAnsi="Times New Roman" w:cs="Times New Roman"/>
          <w:b/>
          <w:color w:val="374794" w:themeColor="accent1"/>
        </w:rPr>
        <w:t>2020</w:t>
      </w:r>
      <w:r w:rsidRPr="003770D5">
        <w:rPr>
          <w:rFonts w:ascii="Times New Roman" w:eastAsia="宋体" w:hAnsi="Times New Roman" w:cs="Times New Roman"/>
          <w:b/>
          <w:color w:val="374794" w:themeColor="accent1"/>
        </w:rPr>
        <w:t>届毕业生就业创业状况调查情况</w:t>
      </w:r>
    </w:p>
    <w:tbl>
      <w:tblPr>
        <w:tblStyle w:val="4-116"/>
        <w:tblW w:w="9398" w:type="dxa"/>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1084"/>
        <w:gridCol w:w="3931"/>
        <w:gridCol w:w="4383"/>
      </w:tblGrid>
      <w:tr w:rsidR="003770D5" w:rsidRPr="003770D5" w:rsidTr="005F3EE7">
        <w:trPr>
          <w:cnfStyle w:val="100000000000" w:firstRow="1" w:lastRow="0" w:firstColumn="0" w:lastColumn="0" w:oddVBand="0" w:evenVBand="0" w:oddHBand="0" w:evenHBand="0" w:firstRowFirstColumn="0" w:firstRowLastColumn="0" w:lastRowFirstColumn="0" w:lastRowLastColumn="0"/>
          <w:trHeight w:val="212"/>
          <w:tblHeader/>
        </w:trPr>
        <w:tc>
          <w:tcPr>
            <w:cnfStyle w:val="001000000000" w:firstRow="0" w:lastRow="0" w:firstColumn="1" w:lastColumn="0" w:oddVBand="0" w:evenVBand="0" w:oddHBand="0" w:evenHBand="0" w:firstRowFirstColumn="0" w:firstRowLastColumn="0" w:lastRowFirstColumn="0" w:lastRowLastColumn="0"/>
            <w:tcW w:w="5015" w:type="dxa"/>
            <w:gridSpan w:val="2"/>
          </w:tcPr>
          <w:p w:rsidR="003770D5" w:rsidRPr="003770D5" w:rsidRDefault="003770D5" w:rsidP="003770D5">
            <w:pPr>
              <w:jc w:val="center"/>
              <w:rPr>
                <w:rFonts w:cs="Times New Roman"/>
                <w:color w:val="FFFFFF" w:themeColor="background1"/>
                <w:szCs w:val="21"/>
              </w:rPr>
            </w:pPr>
            <w:r w:rsidRPr="003770D5">
              <w:rPr>
                <w:rFonts w:cs="Times New Roman"/>
                <w:color w:val="FFFFFF" w:themeColor="background1"/>
                <w:szCs w:val="21"/>
              </w:rPr>
              <w:t>内容</w:t>
            </w:r>
          </w:p>
        </w:tc>
        <w:tc>
          <w:tcPr>
            <w:tcW w:w="4383" w:type="dxa"/>
          </w:tcPr>
          <w:p w:rsidR="003770D5" w:rsidRPr="003770D5" w:rsidRDefault="003770D5" w:rsidP="003770D5">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1"/>
              </w:rPr>
            </w:pPr>
            <w:r w:rsidRPr="003770D5">
              <w:rPr>
                <w:rFonts w:cs="Times New Roman"/>
                <w:color w:val="FFFFFF" w:themeColor="background1"/>
                <w:szCs w:val="21"/>
              </w:rPr>
              <w:t>总体</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val="restart"/>
            <w:shd w:val="clear" w:color="auto" w:fill="auto"/>
          </w:tcPr>
          <w:p w:rsidR="003770D5" w:rsidRPr="003770D5" w:rsidRDefault="003770D5" w:rsidP="003770D5">
            <w:pPr>
              <w:jc w:val="center"/>
              <w:rPr>
                <w:rFonts w:cs="Times New Roman"/>
                <w:szCs w:val="21"/>
              </w:rPr>
            </w:pPr>
            <w:r w:rsidRPr="003770D5">
              <w:rPr>
                <w:rFonts w:cs="Times New Roman" w:hint="eastAsia"/>
                <w:szCs w:val="21"/>
              </w:rPr>
              <w:t>就业</w:t>
            </w:r>
            <w:r w:rsidRPr="003770D5">
              <w:rPr>
                <w:rFonts w:cs="Times New Roman"/>
                <w:szCs w:val="21"/>
              </w:rPr>
              <w:t>结果</w:t>
            </w: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1.</w:t>
            </w:r>
            <w:r w:rsidRPr="003770D5">
              <w:rPr>
                <w:rFonts w:cs="Times New Roman"/>
                <w:b/>
                <w:bCs/>
              </w:rPr>
              <w:t>主要</w:t>
            </w:r>
            <w:r w:rsidRPr="003770D5">
              <w:rPr>
                <w:rFonts w:cs="Times New Roman" w:hint="eastAsia"/>
                <w:b/>
                <w:bCs/>
              </w:rPr>
              <w:t>期望</w:t>
            </w:r>
            <w:r w:rsidRPr="003770D5">
              <w:rPr>
                <w:rFonts w:cs="Times New Roman"/>
                <w:b/>
                <w:bCs/>
              </w:rPr>
              <w:t>/</w:t>
            </w:r>
            <w:r w:rsidRPr="003770D5">
              <w:rPr>
                <w:rFonts w:cs="Times New Roman"/>
                <w:b/>
                <w:bCs/>
              </w:rPr>
              <w:t>落实就业地区</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64" w:name="PO_10zong1"/>
            <w:bookmarkEnd w:id="664"/>
            <w:r w:rsidRPr="005F3EE7">
              <w:rPr>
                <w:rFonts w:hint="eastAsia"/>
                <w:szCs w:val="24"/>
              </w:rPr>
              <w:t>北京：</w:t>
            </w:r>
            <w:r w:rsidRPr="005F3EE7">
              <w:rPr>
                <w:rFonts w:hint="eastAsia"/>
                <w:szCs w:val="24"/>
              </w:rPr>
              <w:t>94.60%</w:t>
            </w:r>
          </w:p>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65" w:name="PO_10zong2"/>
            <w:bookmarkEnd w:id="665"/>
            <w:r w:rsidRPr="005F3EE7">
              <w:rPr>
                <w:rFonts w:hint="eastAsia"/>
                <w:szCs w:val="24"/>
              </w:rPr>
              <w:t>北京：</w:t>
            </w:r>
            <w:r w:rsidRPr="005F3EE7">
              <w:rPr>
                <w:rFonts w:hint="eastAsia"/>
                <w:szCs w:val="24"/>
              </w:rPr>
              <w:t>93.02%</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rPr>
            </w:pPr>
            <w:r w:rsidRPr="003770D5">
              <w:rPr>
                <w:rFonts w:cs="Times New Roman"/>
                <w:b/>
                <w:bCs/>
              </w:rPr>
              <w:t>2.</w:t>
            </w:r>
            <w:r w:rsidRPr="003770D5">
              <w:rPr>
                <w:rFonts w:cs="Times New Roman"/>
                <w:b/>
                <w:bCs/>
              </w:rPr>
              <w:t>主要</w:t>
            </w:r>
            <w:r w:rsidRPr="003770D5">
              <w:rPr>
                <w:rFonts w:cs="Times New Roman" w:hint="eastAsia"/>
                <w:b/>
                <w:bCs/>
              </w:rPr>
              <w:t>期望</w:t>
            </w:r>
            <w:r w:rsidRPr="003770D5">
              <w:rPr>
                <w:rFonts w:cs="Times New Roman"/>
                <w:b/>
                <w:bCs/>
              </w:rPr>
              <w:t>/</w:t>
            </w:r>
            <w:r w:rsidRPr="003770D5">
              <w:rPr>
                <w:rFonts w:cs="Times New Roman"/>
                <w:b/>
                <w:bCs/>
              </w:rPr>
              <w:t>落实就业单位类型</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66" w:name="PO_11zong1"/>
            <w:bookmarkEnd w:id="666"/>
            <w:r w:rsidRPr="005F3EE7">
              <w:rPr>
                <w:rFonts w:hint="eastAsia"/>
                <w:szCs w:val="24"/>
              </w:rPr>
              <w:t>国有企业：</w:t>
            </w:r>
            <w:r w:rsidRPr="005F3EE7">
              <w:rPr>
                <w:rFonts w:hint="eastAsia"/>
                <w:szCs w:val="24"/>
              </w:rPr>
              <w:t>44.44%</w:t>
            </w:r>
          </w:p>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67" w:name="PO_11zong2"/>
            <w:bookmarkEnd w:id="667"/>
            <w:r w:rsidRPr="005F3EE7">
              <w:rPr>
                <w:rFonts w:hint="eastAsia"/>
                <w:szCs w:val="24"/>
              </w:rPr>
              <w:t>民营</w:t>
            </w:r>
            <w:r w:rsidRPr="005F3EE7">
              <w:rPr>
                <w:rFonts w:hint="eastAsia"/>
                <w:szCs w:val="24"/>
              </w:rPr>
              <w:t>/</w:t>
            </w:r>
            <w:r w:rsidRPr="005F3EE7">
              <w:rPr>
                <w:rFonts w:hint="eastAsia"/>
                <w:szCs w:val="24"/>
              </w:rPr>
              <w:t>私营企业：</w:t>
            </w:r>
            <w:r w:rsidRPr="005F3EE7">
              <w:rPr>
                <w:rFonts w:hint="eastAsia"/>
                <w:szCs w:val="24"/>
              </w:rPr>
              <w:t>33.02%</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rPr>
            </w:pPr>
            <w:r w:rsidRPr="003770D5">
              <w:rPr>
                <w:rFonts w:cs="Times New Roman"/>
                <w:b/>
                <w:bCs/>
              </w:rPr>
              <w:t>3.</w:t>
            </w:r>
            <w:r w:rsidRPr="003770D5">
              <w:rPr>
                <w:rFonts w:cs="Times New Roman"/>
                <w:b/>
                <w:bCs/>
              </w:rPr>
              <w:t>主要</w:t>
            </w:r>
            <w:r w:rsidRPr="003770D5">
              <w:rPr>
                <w:rFonts w:cs="Times New Roman" w:hint="eastAsia"/>
                <w:b/>
                <w:bCs/>
              </w:rPr>
              <w:t>期望</w:t>
            </w:r>
            <w:r w:rsidRPr="003770D5">
              <w:rPr>
                <w:rFonts w:cs="Times New Roman"/>
                <w:b/>
                <w:bCs/>
              </w:rPr>
              <w:t>/</w:t>
            </w:r>
            <w:r w:rsidRPr="003770D5">
              <w:rPr>
                <w:rFonts w:cs="Times New Roman"/>
                <w:b/>
                <w:bCs/>
              </w:rPr>
              <w:t>落实就业单位行业</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68" w:name="PO_12zong1"/>
            <w:bookmarkEnd w:id="668"/>
            <w:r w:rsidRPr="005F3EE7">
              <w:rPr>
                <w:rFonts w:hint="eastAsia"/>
                <w:szCs w:val="24"/>
              </w:rPr>
              <w:t>农、林、牧、渔业：</w:t>
            </w:r>
            <w:r w:rsidRPr="005F3EE7">
              <w:rPr>
                <w:rFonts w:hint="eastAsia"/>
                <w:szCs w:val="24"/>
              </w:rPr>
              <w:t>33.33%</w:t>
            </w:r>
          </w:p>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69" w:name="PO_12zong2"/>
            <w:bookmarkEnd w:id="669"/>
            <w:r w:rsidRPr="005F3EE7">
              <w:rPr>
                <w:rFonts w:hint="eastAsia"/>
                <w:szCs w:val="24"/>
              </w:rPr>
              <w:t>农、林、牧、渔业：</w:t>
            </w:r>
            <w:r w:rsidRPr="005F3EE7">
              <w:rPr>
                <w:rFonts w:hint="eastAsia"/>
                <w:szCs w:val="24"/>
              </w:rPr>
              <w:t>31.43%</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4.</w:t>
            </w:r>
            <w:r w:rsidRPr="003770D5">
              <w:rPr>
                <w:rFonts w:cs="Times New Roman"/>
                <w:b/>
                <w:bCs/>
              </w:rPr>
              <w:t>主要职业分布</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70" w:name="PO_13zong"/>
            <w:bookmarkEnd w:id="670"/>
            <w:r w:rsidRPr="005F3EE7">
              <w:rPr>
                <w:rFonts w:hint="eastAsia"/>
                <w:szCs w:val="24"/>
              </w:rPr>
              <w:t>专业技术人员：</w:t>
            </w:r>
            <w:r w:rsidRPr="005F3EE7">
              <w:rPr>
                <w:rFonts w:hint="eastAsia"/>
                <w:szCs w:val="24"/>
              </w:rPr>
              <w:t>34.29%</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rPr>
            </w:pPr>
            <w:r w:rsidRPr="003770D5">
              <w:rPr>
                <w:rFonts w:cs="Times New Roman"/>
                <w:b/>
                <w:bCs/>
              </w:rPr>
              <w:t>5.</w:t>
            </w:r>
            <w:r w:rsidRPr="003770D5">
              <w:rPr>
                <w:rFonts w:cs="Times New Roman"/>
                <w:b/>
                <w:bCs/>
              </w:rPr>
              <w:t>就业满意度</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71" w:name="PO_14zong"/>
            <w:bookmarkEnd w:id="671"/>
            <w:r w:rsidRPr="005F3EE7">
              <w:rPr>
                <w:szCs w:val="24"/>
              </w:rPr>
              <w:t>71.11%</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6.</w:t>
            </w:r>
            <w:r w:rsidRPr="003770D5">
              <w:rPr>
                <w:rFonts w:cs="Times New Roman"/>
                <w:b/>
                <w:bCs/>
              </w:rPr>
              <w:t>起步落实年薪</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72" w:name="PO_15zong"/>
            <w:bookmarkEnd w:id="672"/>
            <w:r w:rsidRPr="005F3EE7">
              <w:rPr>
                <w:rFonts w:hint="eastAsia"/>
                <w:szCs w:val="24"/>
              </w:rPr>
              <w:t>5.88</w:t>
            </w:r>
            <w:r w:rsidRPr="005F3EE7">
              <w:rPr>
                <w:rFonts w:hint="eastAsia"/>
                <w:szCs w:val="24"/>
              </w:rPr>
              <w:t>万元</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7.</w:t>
            </w:r>
            <w:r w:rsidRPr="003770D5">
              <w:rPr>
                <w:rFonts w:cs="Times New Roman"/>
                <w:b/>
                <w:bCs/>
              </w:rPr>
              <w:t>福利保障</w:t>
            </w:r>
          </w:p>
        </w:tc>
        <w:tc>
          <w:tcPr>
            <w:tcW w:w="4383" w:type="dxa"/>
          </w:tcPr>
          <w:p w:rsidR="003770D5" w:rsidRPr="005F3EE7" w:rsidRDefault="003770D5" w:rsidP="005F3EE7">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73" w:name="PO_16zong1"/>
            <w:bookmarkEnd w:id="673"/>
            <w:r w:rsidRPr="005F3EE7">
              <w:rPr>
                <w:rFonts w:hint="eastAsia"/>
                <w:szCs w:val="24"/>
              </w:rPr>
              <w:t>有保险：</w:t>
            </w:r>
            <w:r w:rsidRPr="005F3EE7">
              <w:rPr>
                <w:rFonts w:hint="eastAsia"/>
                <w:szCs w:val="24"/>
              </w:rPr>
              <w:t>77.14%</w:t>
            </w:r>
            <w:bookmarkStart w:id="674" w:name="PO_16zong2"/>
            <w:bookmarkEnd w:id="674"/>
            <w:r w:rsidR="005F3EE7">
              <w:rPr>
                <w:rFonts w:hint="eastAsia"/>
                <w:szCs w:val="24"/>
              </w:rPr>
              <w:t xml:space="preserve"> </w:t>
            </w:r>
            <w:r w:rsidR="005F3EE7">
              <w:rPr>
                <w:szCs w:val="24"/>
              </w:rPr>
              <w:t xml:space="preserve"> </w:t>
            </w:r>
            <w:r w:rsidRPr="005F3EE7">
              <w:rPr>
                <w:rFonts w:hint="eastAsia"/>
                <w:szCs w:val="24"/>
              </w:rPr>
              <w:t>有公积金：</w:t>
            </w:r>
            <w:r w:rsidRPr="005F3EE7">
              <w:rPr>
                <w:rFonts w:hint="eastAsia"/>
                <w:szCs w:val="24"/>
              </w:rPr>
              <w:t>57.78%</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8.</w:t>
            </w:r>
            <w:r w:rsidRPr="003770D5">
              <w:rPr>
                <w:rFonts w:cs="Times New Roman"/>
                <w:b/>
                <w:bCs/>
              </w:rPr>
              <w:t>发展路径</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75" w:name="PO_17zong"/>
            <w:bookmarkEnd w:id="675"/>
            <w:r w:rsidRPr="005F3EE7">
              <w:rPr>
                <w:szCs w:val="24"/>
              </w:rPr>
              <w:t>66.99%</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9.</w:t>
            </w:r>
            <w:r w:rsidRPr="003770D5">
              <w:rPr>
                <w:rFonts w:cs="Times New Roman"/>
                <w:b/>
                <w:bCs/>
              </w:rPr>
              <w:t>工作稳定性（工作时长</w:t>
            </w:r>
            <w:r w:rsidRPr="003770D5">
              <w:rPr>
                <w:rFonts w:cs="Times New Roman"/>
                <w:b/>
                <w:bCs/>
              </w:rPr>
              <w:t>3</w:t>
            </w:r>
            <w:r w:rsidRPr="003770D5">
              <w:rPr>
                <w:rFonts w:cs="Times New Roman"/>
                <w:b/>
                <w:bCs/>
              </w:rPr>
              <w:t>年及以上）</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76" w:name="PO_18zong"/>
            <w:bookmarkEnd w:id="676"/>
            <w:r w:rsidRPr="005F3EE7">
              <w:rPr>
                <w:szCs w:val="24"/>
              </w:rPr>
              <w:t>20.96%</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10.</w:t>
            </w:r>
            <w:r w:rsidRPr="003770D5">
              <w:rPr>
                <w:rFonts w:cs="Times New Roman"/>
                <w:b/>
                <w:bCs/>
              </w:rPr>
              <w:t>专业相关度</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77" w:name="PO_19zong"/>
            <w:bookmarkEnd w:id="677"/>
            <w:r w:rsidRPr="005F3EE7">
              <w:rPr>
                <w:szCs w:val="24"/>
              </w:rPr>
              <w:t>65.40%</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11.</w:t>
            </w:r>
            <w:r w:rsidRPr="003770D5">
              <w:rPr>
                <w:rFonts w:cs="Times New Roman"/>
                <w:b/>
                <w:bCs/>
              </w:rPr>
              <w:t>主要求职成功渠道</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78" w:name="PO_20zong"/>
            <w:bookmarkEnd w:id="678"/>
            <w:r w:rsidRPr="005F3EE7">
              <w:rPr>
                <w:rFonts w:hint="eastAsia"/>
                <w:szCs w:val="24"/>
              </w:rPr>
              <w:t>校园渠道：</w:t>
            </w:r>
            <w:r w:rsidRPr="005F3EE7">
              <w:rPr>
                <w:rFonts w:hint="eastAsia"/>
                <w:szCs w:val="24"/>
              </w:rPr>
              <w:t>55.24%</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 w:type="dxa"/>
            <w:vMerge w:val="restart"/>
            <w:shd w:val="clear" w:color="auto" w:fill="auto"/>
          </w:tcPr>
          <w:p w:rsidR="003770D5" w:rsidRPr="003770D5" w:rsidRDefault="003770D5" w:rsidP="003770D5">
            <w:pPr>
              <w:jc w:val="center"/>
              <w:rPr>
                <w:rFonts w:cs="Times New Roman"/>
                <w:szCs w:val="21"/>
              </w:rPr>
            </w:pPr>
            <w:r w:rsidRPr="003770D5">
              <w:rPr>
                <w:rFonts w:cs="Times New Roman"/>
                <w:szCs w:val="21"/>
              </w:rPr>
              <w:t>求职过程</w:t>
            </w: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12.</w:t>
            </w:r>
            <w:r w:rsidRPr="003770D5">
              <w:rPr>
                <w:rFonts w:cs="Times New Roman"/>
                <w:b/>
                <w:bCs/>
              </w:rPr>
              <w:t>简历投递、面试机会及录用通知</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79" w:name="PO_21zong"/>
            <w:bookmarkEnd w:id="679"/>
            <w:r w:rsidRPr="005F3EE7">
              <w:rPr>
                <w:rFonts w:hint="eastAsia"/>
                <w:szCs w:val="24"/>
              </w:rPr>
              <w:t>8.90</w:t>
            </w:r>
            <w:r w:rsidRPr="005F3EE7">
              <w:rPr>
                <w:rFonts w:hint="eastAsia"/>
                <w:szCs w:val="24"/>
              </w:rPr>
              <w:t>份</w:t>
            </w:r>
            <w:r w:rsidRPr="005F3EE7">
              <w:rPr>
                <w:rFonts w:hint="eastAsia"/>
                <w:szCs w:val="24"/>
              </w:rPr>
              <w:t>/4.13</w:t>
            </w:r>
            <w:r w:rsidRPr="005F3EE7">
              <w:rPr>
                <w:rFonts w:hint="eastAsia"/>
                <w:szCs w:val="24"/>
              </w:rPr>
              <w:t>次</w:t>
            </w:r>
            <w:r w:rsidRPr="005F3EE7">
              <w:rPr>
                <w:rFonts w:hint="eastAsia"/>
                <w:szCs w:val="24"/>
              </w:rPr>
              <w:t>/2.60</w:t>
            </w:r>
            <w:r w:rsidRPr="005F3EE7">
              <w:rPr>
                <w:rFonts w:hint="eastAsia"/>
                <w:szCs w:val="24"/>
              </w:rPr>
              <w:t>个</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rPr>
            </w:pPr>
            <w:r w:rsidRPr="003770D5">
              <w:rPr>
                <w:rFonts w:cs="Times New Roman"/>
                <w:b/>
                <w:bCs/>
              </w:rPr>
              <w:t>13.</w:t>
            </w:r>
            <w:r w:rsidRPr="003770D5">
              <w:rPr>
                <w:rFonts w:cs="Times New Roman"/>
                <w:b/>
                <w:bCs/>
              </w:rPr>
              <w:t>求职周期</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80" w:name="PO_22zong"/>
            <w:bookmarkEnd w:id="680"/>
            <w:r w:rsidRPr="005F3EE7">
              <w:rPr>
                <w:rFonts w:hint="eastAsia"/>
                <w:szCs w:val="24"/>
              </w:rPr>
              <w:t>2.43</w:t>
            </w:r>
            <w:r w:rsidRPr="005F3EE7">
              <w:rPr>
                <w:rFonts w:hint="eastAsia"/>
                <w:szCs w:val="24"/>
              </w:rPr>
              <w:t>个月</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14.</w:t>
            </w:r>
            <w:r w:rsidRPr="003770D5">
              <w:rPr>
                <w:rFonts w:cs="Times New Roman"/>
                <w:b/>
                <w:bCs/>
              </w:rPr>
              <w:t>收到第一份录用通知时间</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81" w:name="PO_23zong"/>
            <w:bookmarkEnd w:id="681"/>
            <w:r w:rsidRPr="005F3EE7">
              <w:rPr>
                <w:rFonts w:hint="eastAsia"/>
                <w:szCs w:val="24"/>
              </w:rPr>
              <w:t>2019</w:t>
            </w:r>
            <w:r w:rsidRPr="005F3EE7">
              <w:rPr>
                <w:rFonts w:hint="eastAsia"/>
                <w:szCs w:val="24"/>
              </w:rPr>
              <w:t>年</w:t>
            </w:r>
            <w:r w:rsidRPr="005F3EE7">
              <w:rPr>
                <w:rFonts w:hint="eastAsia"/>
                <w:szCs w:val="24"/>
              </w:rPr>
              <w:t>11</w:t>
            </w:r>
            <w:r w:rsidRPr="005F3EE7">
              <w:rPr>
                <w:rFonts w:hint="eastAsia"/>
                <w:szCs w:val="24"/>
              </w:rPr>
              <w:t>月</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15.</w:t>
            </w:r>
            <w:r w:rsidRPr="003770D5">
              <w:rPr>
                <w:rFonts w:cs="Times New Roman"/>
                <w:b/>
                <w:bCs/>
              </w:rPr>
              <w:t>求职花费</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82" w:name="PO_24zong"/>
            <w:bookmarkEnd w:id="682"/>
            <w:r w:rsidRPr="005F3EE7">
              <w:rPr>
                <w:rFonts w:hint="eastAsia"/>
                <w:szCs w:val="24"/>
              </w:rPr>
              <w:t>918.33</w:t>
            </w:r>
            <w:r w:rsidRPr="005F3EE7">
              <w:rPr>
                <w:rFonts w:hint="eastAsia"/>
                <w:szCs w:val="24"/>
              </w:rPr>
              <w:t>元</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16.</w:t>
            </w:r>
            <w:r w:rsidRPr="003770D5">
              <w:rPr>
                <w:rFonts w:cs="Times New Roman"/>
                <w:b/>
                <w:bCs/>
              </w:rPr>
              <w:t>求职积极程度</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83" w:name="PO_25zong"/>
            <w:bookmarkEnd w:id="683"/>
            <w:r w:rsidRPr="005F3EE7">
              <w:rPr>
                <w:szCs w:val="24"/>
              </w:rPr>
              <w:t>92.38%</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17.</w:t>
            </w:r>
            <w:r w:rsidRPr="003770D5">
              <w:rPr>
                <w:rFonts w:cs="Times New Roman"/>
                <w:b/>
                <w:bCs/>
              </w:rPr>
              <w:t>求职时主要看</w:t>
            </w:r>
            <w:r w:rsidRPr="003770D5">
              <w:rPr>
                <w:rFonts w:cs="Times New Roman" w:hint="eastAsia"/>
                <w:b/>
                <w:bCs/>
              </w:rPr>
              <w:t>重</w:t>
            </w:r>
            <w:r w:rsidRPr="003770D5">
              <w:rPr>
                <w:rFonts w:cs="Times New Roman"/>
                <w:b/>
                <w:bCs/>
              </w:rPr>
              <w:t>的因素</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84" w:name="PO_26zong"/>
            <w:bookmarkEnd w:id="684"/>
            <w:r w:rsidRPr="005F3EE7">
              <w:rPr>
                <w:rFonts w:hint="eastAsia"/>
                <w:szCs w:val="24"/>
              </w:rPr>
              <w:t>工作稳定、发展前景好、福利待遇好</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18.</w:t>
            </w:r>
            <w:r w:rsidRPr="003770D5">
              <w:rPr>
                <w:rFonts w:cs="Times New Roman"/>
                <w:b/>
                <w:bCs/>
              </w:rPr>
              <w:t>疫情对求职就业的影响</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85" w:name="PO_27zong"/>
            <w:bookmarkEnd w:id="685"/>
            <w:r w:rsidRPr="005F3EE7">
              <w:rPr>
                <w:rFonts w:hint="eastAsia"/>
                <w:szCs w:val="24"/>
              </w:rPr>
              <w:t>大：</w:t>
            </w:r>
            <w:r w:rsidRPr="005F3EE7">
              <w:rPr>
                <w:rFonts w:hint="eastAsia"/>
                <w:szCs w:val="24"/>
              </w:rPr>
              <w:t>38.73%</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19.</w:t>
            </w:r>
            <w:r w:rsidRPr="003770D5">
              <w:rPr>
                <w:rFonts w:cs="Times New Roman" w:hint="eastAsia"/>
                <w:b/>
                <w:bCs/>
              </w:rPr>
              <w:t>使用线上求职渠道的比例</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86" w:name="PO_28zong"/>
            <w:bookmarkEnd w:id="686"/>
            <w:r w:rsidRPr="005F3EE7">
              <w:rPr>
                <w:szCs w:val="24"/>
              </w:rPr>
              <w:t>30.48%</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val="restart"/>
            <w:shd w:val="clear" w:color="auto" w:fill="auto"/>
          </w:tcPr>
          <w:p w:rsidR="003770D5" w:rsidRPr="003770D5" w:rsidRDefault="003770D5" w:rsidP="003770D5">
            <w:pPr>
              <w:jc w:val="center"/>
              <w:rPr>
                <w:rFonts w:cs="Times New Roman"/>
                <w:szCs w:val="21"/>
              </w:rPr>
            </w:pPr>
            <w:r w:rsidRPr="003770D5">
              <w:rPr>
                <w:rFonts w:cs="Times New Roman"/>
                <w:szCs w:val="21"/>
              </w:rPr>
              <w:t>专业培养及就业创业教育</w:t>
            </w: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20.</w:t>
            </w:r>
            <w:r w:rsidRPr="003770D5">
              <w:rPr>
                <w:rFonts w:cs="Times New Roman"/>
                <w:b/>
                <w:bCs/>
              </w:rPr>
              <w:t>对本专业的喜欢程度</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87" w:name="PO_29zong"/>
            <w:bookmarkEnd w:id="687"/>
            <w:r w:rsidRPr="005F3EE7">
              <w:rPr>
                <w:szCs w:val="24"/>
              </w:rPr>
              <w:t>63.89%</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21.</w:t>
            </w:r>
            <w:r w:rsidRPr="003770D5">
              <w:rPr>
                <w:rFonts w:cs="Times New Roman"/>
                <w:b/>
                <w:bCs/>
              </w:rPr>
              <w:t>从事与本专业相关工作的意愿</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88" w:name="PO_30zong"/>
            <w:bookmarkEnd w:id="688"/>
            <w:r w:rsidRPr="005F3EE7">
              <w:rPr>
                <w:szCs w:val="24"/>
              </w:rPr>
              <w:t>66.04%</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22.</w:t>
            </w:r>
            <w:r w:rsidRPr="003770D5">
              <w:rPr>
                <w:rFonts w:cs="Times New Roman"/>
                <w:b/>
                <w:bCs/>
              </w:rPr>
              <w:t>对专业课程设置满意度</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89" w:name="PO_31zong"/>
            <w:bookmarkEnd w:id="689"/>
            <w:r w:rsidRPr="005F3EE7">
              <w:rPr>
                <w:szCs w:val="24"/>
              </w:rPr>
              <w:t>74.90%</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23.</w:t>
            </w:r>
            <w:r w:rsidRPr="003770D5">
              <w:rPr>
                <w:rFonts w:cs="Times New Roman"/>
                <w:b/>
                <w:bCs/>
              </w:rPr>
              <w:t>对专业教师授课水平满意度</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90" w:name="PO_32zong"/>
            <w:bookmarkEnd w:id="690"/>
            <w:r w:rsidRPr="005F3EE7">
              <w:rPr>
                <w:szCs w:val="24"/>
              </w:rPr>
              <w:t>87.65%</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24.</w:t>
            </w:r>
            <w:r w:rsidRPr="003770D5">
              <w:rPr>
                <w:rFonts w:cs="Times New Roman"/>
                <w:b/>
                <w:bCs/>
              </w:rPr>
              <w:t>对专业社会需求度评价</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91" w:name="PO_33zong"/>
            <w:bookmarkEnd w:id="691"/>
            <w:r w:rsidRPr="005F3EE7">
              <w:rPr>
                <w:szCs w:val="24"/>
              </w:rPr>
              <w:t>63.89%</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25.</w:t>
            </w:r>
            <w:r w:rsidRPr="003770D5">
              <w:rPr>
                <w:rFonts w:cs="Times New Roman"/>
                <w:b/>
                <w:bCs/>
              </w:rPr>
              <w:t>满足实际工作要求的能力</w:t>
            </w:r>
          </w:p>
        </w:tc>
        <w:tc>
          <w:tcPr>
            <w:tcW w:w="4383" w:type="dxa"/>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92" w:name="PO_34zong"/>
            <w:bookmarkEnd w:id="692"/>
            <w:r w:rsidRPr="005F3EE7">
              <w:rPr>
                <w:rFonts w:hint="eastAsia"/>
                <w:szCs w:val="24"/>
              </w:rPr>
              <w:t>执行能力、职业适应能力、自我管理能力</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26.</w:t>
            </w:r>
            <w:r w:rsidRPr="003770D5">
              <w:rPr>
                <w:rFonts w:cs="Times New Roman"/>
                <w:b/>
                <w:bCs/>
              </w:rPr>
              <w:t>对本校学生培养质量的满意度</w:t>
            </w:r>
          </w:p>
        </w:tc>
        <w:tc>
          <w:tcPr>
            <w:tcW w:w="4383" w:type="dxa"/>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93" w:name="PO_35zong"/>
            <w:bookmarkEnd w:id="693"/>
            <w:r w:rsidRPr="005F3EE7">
              <w:rPr>
                <w:szCs w:val="24"/>
              </w:rPr>
              <w:t>82.29%</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27.</w:t>
            </w:r>
            <w:r w:rsidRPr="003770D5">
              <w:rPr>
                <w:rFonts w:cs="Times New Roman"/>
                <w:b/>
                <w:bCs/>
              </w:rPr>
              <w:t>参与度最高的就业服务</w:t>
            </w:r>
          </w:p>
        </w:tc>
        <w:tc>
          <w:tcPr>
            <w:tcW w:w="4383" w:type="dxa"/>
          </w:tcPr>
          <w:p w:rsid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94" w:name="PO_40zong"/>
            <w:bookmarkEnd w:id="694"/>
            <w:r w:rsidRPr="005F3EE7">
              <w:rPr>
                <w:rFonts w:hint="eastAsia"/>
                <w:szCs w:val="24"/>
              </w:rPr>
              <w:t>就业实习</w:t>
            </w:r>
            <w:r w:rsidRPr="005F3EE7">
              <w:rPr>
                <w:rFonts w:hint="eastAsia"/>
                <w:szCs w:val="24"/>
              </w:rPr>
              <w:t>/</w:t>
            </w:r>
            <w:r w:rsidRPr="005F3EE7">
              <w:rPr>
                <w:rFonts w:hint="eastAsia"/>
                <w:szCs w:val="24"/>
              </w:rPr>
              <w:t>实践、校园招聘会</w:t>
            </w:r>
            <w:r w:rsidRPr="005F3EE7">
              <w:rPr>
                <w:rFonts w:hint="eastAsia"/>
                <w:szCs w:val="24"/>
              </w:rPr>
              <w:t>/</w:t>
            </w:r>
            <w:r w:rsidRPr="005F3EE7">
              <w:rPr>
                <w:rFonts w:hint="eastAsia"/>
                <w:szCs w:val="24"/>
              </w:rPr>
              <w:t>宣讲会、</w:t>
            </w:r>
          </w:p>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r w:rsidRPr="005F3EE7">
              <w:rPr>
                <w:rFonts w:hint="eastAsia"/>
                <w:szCs w:val="24"/>
              </w:rPr>
              <w:t>就业指导课程</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28.</w:t>
            </w:r>
            <w:r w:rsidRPr="003770D5">
              <w:rPr>
                <w:rFonts w:cs="Times New Roman"/>
                <w:b/>
                <w:bCs/>
              </w:rPr>
              <w:t>满意度最高的就业服务</w:t>
            </w:r>
          </w:p>
        </w:tc>
        <w:tc>
          <w:tcPr>
            <w:tcW w:w="4383" w:type="dxa"/>
          </w:tcPr>
          <w:p w:rsid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95" w:name="PO_41zong"/>
            <w:bookmarkEnd w:id="695"/>
            <w:r w:rsidRPr="005F3EE7">
              <w:rPr>
                <w:rFonts w:hint="eastAsia"/>
                <w:szCs w:val="24"/>
              </w:rPr>
              <w:t>困难帮扶、个体职业咨询、</w:t>
            </w:r>
          </w:p>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r w:rsidRPr="005F3EE7">
              <w:rPr>
                <w:rFonts w:hint="eastAsia"/>
                <w:szCs w:val="24"/>
              </w:rPr>
              <w:t>就业相关政策咨询</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84" w:type="dxa"/>
            <w:vMerge/>
            <w:shd w:val="clear" w:color="auto" w:fill="auto"/>
          </w:tcPr>
          <w:p w:rsidR="003770D5" w:rsidRPr="003770D5" w:rsidRDefault="003770D5" w:rsidP="003770D5">
            <w:pPr>
              <w:jc w:val="center"/>
              <w:rPr>
                <w:rFonts w:cs="Times New Roman"/>
                <w:szCs w:val="21"/>
              </w:rPr>
            </w:pPr>
          </w:p>
        </w:tc>
        <w:tc>
          <w:tcPr>
            <w:tcW w:w="3931" w:type="dxa"/>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29.</w:t>
            </w:r>
            <w:r w:rsidRPr="003770D5">
              <w:rPr>
                <w:rFonts w:cs="Times New Roman"/>
                <w:b/>
                <w:bCs/>
              </w:rPr>
              <w:t>参与度最高的创业服务</w:t>
            </w:r>
          </w:p>
        </w:tc>
        <w:tc>
          <w:tcPr>
            <w:tcW w:w="4383" w:type="dxa"/>
          </w:tcPr>
          <w:p w:rsid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96" w:name="PO_42zong"/>
            <w:bookmarkEnd w:id="696"/>
            <w:r w:rsidRPr="005F3EE7">
              <w:rPr>
                <w:rFonts w:hint="eastAsia"/>
                <w:szCs w:val="24"/>
              </w:rPr>
              <w:t>创业相关讲座、创业课程、</w:t>
            </w:r>
          </w:p>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r w:rsidRPr="005F3EE7">
              <w:rPr>
                <w:rFonts w:hint="eastAsia"/>
                <w:szCs w:val="24"/>
              </w:rPr>
              <w:t>创业类学生社团活动</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tcBorders>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bottom w:val="dotted" w:sz="4" w:space="0" w:color="7886CD" w:themeColor="accent1" w:themeTint="99"/>
            </w:tcBorders>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30.</w:t>
            </w:r>
            <w:r w:rsidRPr="003770D5">
              <w:rPr>
                <w:rFonts w:cs="Times New Roman"/>
                <w:b/>
                <w:bCs/>
              </w:rPr>
              <w:t>满意度最高的创业服务</w:t>
            </w:r>
          </w:p>
        </w:tc>
        <w:tc>
          <w:tcPr>
            <w:tcW w:w="4383" w:type="dxa"/>
            <w:tcBorders>
              <w:bottom w:val="dotted" w:sz="4" w:space="0" w:color="7886CD" w:themeColor="accent1" w:themeTint="99"/>
            </w:tcBorders>
          </w:tcPr>
          <w:p w:rsid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97" w:name="PO_43zong"/>
            <w:bookmarkEnd w:id="697"/>
            <w:r w:rsidRPr="005F3EE7">
              <w:rPr>
                <w:rFonts w:hint="eastAsia"/>
                <w:szCs w:val="24"/>
              </w:rPr>
              <w:t>与创业者交流、申请创业项目基金、</w:t>
            </w:r>
          </w:p>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r w:rsidRPr="005F3EE7">
              <w:rPr>
                <w:rFonts w:hint="eastAsia"/>
                <w:szCs w:val="24"/>
              </w:rPr>
              <w:t>参观创业企业</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val="restart"/>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r w:rsidRPr="003770D5">
              <w:rPr>
                <w:rFonts w:cs="Times New Roman"/>
                <w:szCs w:val="21"/>
              </w:rPr>
              <w:t>自主创业</w:t>
            </w: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31.</w:t>
            </w:r>
            <w:r w:rsidRPr="003770D5">
              <w:rPr>
                <w:rFonts w:cs="Times New Roman"/>
                <w:b/>
                <w:bCs/>
              </w:rPr>
              <w:t>创业原因</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698" w:name="PO_44"/>
            <w:bookmarkEnd w:id="698"/>
            <w:r w:rsidRPr="005F3EE7">
              <w:rPr>
                <w:rFonts w:hint="eastAsia"/>
                <w:szCs w:val="24"/>
              </w:rPr>
              <w:t>个人理想就是想成为创业者：</w:t>
            </w:r>
            <w:r w:rsidRPr="005F3EE7">
              <w:rPr>
                <w:rFonts w:hint="eastAsia"/>
                <w:szCs w:val="24"/>
              </w:rPr>
              <w:t>43.75%</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32.</w:t>
            </w:r>
            <w:r w:rsidRPr="003770D5">
              <w:rPr>
                <w:rFonts w:cs="Times New Roman"/>
                <w:b/>
                <w:bCs/>
              </w:rPr>
              <w:t>主要创业地区</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699" w:name="PO_45"/>
            <w:bookmarkEnd w:id="699"/>
            <w:r w:rsidRPr="005F3EE7">
              <w:rPr>
                <w:rFonts w:hint="eastAsia"/>
                <w:szCs w:val="24"/>
              </w:rPr>
              <w:t>北京市：</w:t>
            </w:r>
            <w:r w:rsidRPr="005F3EE7">
              <w:rPr>
                <w:rFonts w:hint="eastAsia"/>
                <w:szCs w:val="24"/>
              </w:rPr>
              <w:t>81.25%</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33.</w:t>
            </w:r>
            <w:r w:rsidRPr="003770D5">
              <w:rPr>
                <w:rFonts w:cs="Times New Roman"/>
                <w:b/>
                <w:bCs/>
              </w:rPr>
              <w:t>主要创业行业</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700" w:name="PO_46"/>
            <w:bookmarkEnd w:id="700"/>
            <w:r w:rsidRPr="005F3EE7">
              <w:rPr>
                <w:rFonts w:hint="eastAsia"/>
                <w:szCs w:val="24"/>
              </w:rPr>
              <w:t>其他：</w:t>
            </w:r>
            <w:r w:rsidRPr="005F3EE7">
              <w:rPr>
                <w:rFonts w:hint="eastAsia"/>
                <w:szCs w:val="24"/>
              </w:rPr>
              <w:t>25.00%</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34.</w:t>
            </w:r>
            <w:r w:rsidRPr="003770D5">
              <w:rPr>
                <w:rFonts w:cs="Times New Roman"/>
                <w:b/>
                <w:bCs/>
              </w:rPr>
              <w:t>主要筹资途径</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701" w:name="PO_47"/>
            <w:bookmarkEnd w:id="701"/>
            <w:r w:rsidRPr="005F3EE7">
              <w:rPr>
                <w:rFonts w:hint="eastAsia"/>
                <w:szCs w:val="24"/>
              </w:rPr>
              <w:t>自筹资金：</w:t>
            </w:r>
            <w:r w:rsidRPr="005F3EE7">
              <w:rPr>
                <w:rFonts w:hint="eastAsia"/>
                <w:szCs w:val="24"/>
              </w:rPr>
              <w:t>93.75%</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35.</w:t>
            </w:r>
            <w:r w:rsidRPr="003770D5">
              <w:rPr>
                <w:rFonts w:cs="Times New Roman"/>
                <w:b/>
                <w:bCs/>
              </w:rPr>
              <w:t>创业团队经营时间</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702" w:name="PO_48"/>
            <w:bookmarkEnd w:id="702"/>
            <w:r w:rsidRPr="005F3EE7">
              <w:rPr>
                <w:rFonts w:hint="eastAsia"/>
                <w:szCs w:val="24"/>
              </w:rPr>
              <w:t>5.00</w:t>
            </w:r>
            <w:r w:rsidRPr="005F3EE7">
              <w:rPr>
                <w:rFonts w:hint="eastAsia"/>
                <w:szCs w:val="24"/>
              </w:rPr>
              <w:t>个月</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36.</w:t>
            </w:r>
            <w:r w:rsidRPr="003770D5">
              <w:rPr>
                <w:rFonts w:cs="Times New Roman"/>
                <w:b/>
                <w:bCs/>
              </w:rPr>
              <w:t>创业人员规模</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703" w:name="PO_49"/>
            <w:bookmarkEnd w:id="703"/>
            <w:r w:rsidRPr="005F3EE7">
              <w:rPr>
                <w:rFonts w:hint="eastAsia"/>
                <w:szCs w:val="24"/>
              </w:rPr>
              <w:t>3.83</w:t>
            </w:r>
            <w:r w:rsidRPr="005F3EE7">
              <w:rPr>
                <w:rFonts w:hint="eastAsia"/>
                <w:szCs w:val="24"/>
              </w:rPr>
              <w:t>人</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szCs w:val="21"/>
              </w:rPr>
            </w:pPr>
            <w:r w:rsidRPr="003770D5">
              <w:rPr>
                <w:rFonts w:cs="Times New Roman"/>
                <w:b/>
                <w:bCs/>
              </w:rPr>
              <w:t>37.</w:t>
            </w:r>
            <w:r w:rsidRPr="003770D5">
              <w:rPr>
                <w:rFonts w:cs="Times New Roman"/>
                <w:b/>
                <w:bCs/>
              </w:rPr>
              <w:t>创业收入</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704" w:name="PO_50"/>
            <w:bookmarkEnd w:id="704"/>
            <w:r w:rsidRPr="005F3EE7">
              <w:rPr>
                <w:rFonts w:hint="eastAsia"/>
                <w:szCs w:val="24"/>
              </w:rPr>
              <w:t>收支平衡：</w:t>
            </w:r>
            <w:r w:rsidRPr="005F3EE7">
              <w:rPr>
                <w:rFonts w:hint="eastAsia"/>
                <w:szCs w:val="24"/>
              </w:rPr>
              <w:t>66.67%</w:t>
            </w:r>
          </w:p>
        </w:tc>
      </w:tr>
      <w:tr w:rsidR="003770D5" w:rsidRPr="003770D5" w:rsidTr="005F3EE7">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dotted"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dotted" w:sz="4" w:space="0" w:color="7886CD" w:themeColor="accent1" w:themeTint="99"/>
            </w:tcBorders>
          </w:tcPr>
          <w:p w:rsidR="003770D5" w:rsidRPr="003770D5" w:rsidRDefault="003770D5" w:rsidP="003770D5">
            <w:pPr>
              <w:cnfStyle w:val="000000010000" w:firstRow="0" w:lastRow="0" w:firstColumn="0" w:lastColumn="0" w:oddVBand="0" w:evenVBand="0" w:oddHBand="0" w:evenHBand="1" w:firstRowFirstColumn="0" w:firstRowLastColumn="0" w:lastRowFirstColumn="0" w:lastRowLastColumn="0"/>
              <w:rPr>
                <w:rFonts w:cs="Times New Roman"/>
                <w:b/>
                <w:bCs/>
                <w:szCs w:val="21"/>
              </w:rPr>
            </w:pPr>
            <w:r w:rsidRPr="003770D5">
              <w:rPr>
                <w:rFonts w:cs="Times New Roman"/>
                <w:b/>
                <w:bCs/>
              </w:rPr>
              <w:t>38.</w:t>
            </w:r>
            <w:r w:rsidRPr="003770D5">
              <w:rPr>
                <w:rFonts w:cs="Times New Roman"/>
                <w:b/>
                <w:bCs/>
              </w:rPr>
              <w:t>创业过程中遇到的困难</w:t>
            </w:r>
          </w:p>
        </w:tc>
        <w:tc>
          <w:tcPr>
            <w:tcW w:w="4383" w:type="dxa"/>
            <w:tcBorders>
              <w:top w:val="dotted" w:sz="4" w:space="0" w:color="7886CD" w:themeColor="accent1" w:themeTint="99"/>
              <w:bottom w:val="dotted" w:sz="4" w:space="0" w:color="7886CD" w:themeColor="accent1" w:themeTint="99"/>
            </w:tcBorders>
          </w:tcPr>
          <w:p w:rsidR="003770D5" w:rsidRPr="005F3EE7" w:rsidRDefault="003770D5" w:rsidP="003770D5">
            <w:pPr>
              <w:topLinePunct/>
              <w:spacing w:line="360" w:lineRule="auto"/>
              <w:ind w:firstLineChars="200" w:firstLine="420"/>
              <w:cnfStyle w:val="000000010000" w:firstRow="0" w:lastRow="0" w:firstColumn="0" w:lastColumn="0" w:oddVBand="0" w:evenVBand="0" w:oddHBand="0" w:evenHBand="1" w:firstRowFirstColumn="0" w:firstRowLastColumn="0" w:lastRowFirstColumn="0" w:lastRowLastColumn="0"/>
              <w:rPr>
                <w:szCs w:val="24"/>
              </w:rPr>
            </w:pPr>
            <w:bookmarkStart w:id="705" w:name="PO_51"/>
            <w:bookmarkEnd w:id="705"/>
            <w:r w:rsidRPr="005F3EE7">
              <w:rPr>
                <w:rFonts w:hint="eastAsia"/>
                <w:szCs w:val="24"/>
              </w:rPr>
              <w:t>资金问题：</w:t>
            </w:r>
            <w:r w:rsidRPr="005F3EE7">
              <w:rPr>
                <w:rFonts w:hint="eastAsia"/>
                <w:szCs w:val="24"/>
              </w:rPr>
              <w:t>18.75%</w:t>
            </w:r>
          </w:p>
        </w:tc>
      </w:tr>
      <w:tr w:rsidR="003770D5" w:rsidRPr="003770D5" w:rsidTr="005F3EE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84" w:type="dxa"/>
            <w:vMerge/>
            <w:tcBorders>
              <w:top w:val="dotted" w:sz="4" w:space="0" w:color="7886CD" w:themeColor="accent1" w:themeTint="99"/>
              <w:bottom w:val="single" w:sz="4" w:space="0" w:color="7886CD" w:themeColor="accent1" w:themeTint="99"/>
            </w:tcBorders>
            <w:shd w:val="clear" w:color="auto" w:fill="auto"/>
          </w:tcPr>
          <w:p w:rsidR="003770D5" w:rsidRPr="003770D5" w:rsidRDefault="003770D5" w:rsidP="003770D5">
            <w:pPr>
              <w:jc w:val="center"/>
              <w:rPr>
                <w:rFonts w:cs="Times New Roman"/>
                <w:szCs w:val="21"/>
              </w:rPr>
            </w:pPr>
          </w:p>
        </w:tc>
        <w:tc>
          <w:tcPr>
            <w:tcW w:w="3931" w:type="dxa"/>
            <w:tcBorders>
              <w:top w:val="dotted" w:sz="4" w:space="0" w:color="7886CD" w:themeColor="accent1" w:themeTint="99"/>
              <w:bottom w:val="single" w:sz="4" w:space="0" w:color="7886CD" w:themeColor="accent1" w:themeTint="99"/>
            </w:tcBorders>
          </w:tcPr>
          <w:p w:rsidR="003770D5" w:rsidRPr="003770D5" w:rsidRDefault="003770D5" w:rsidP="003770D5">
            <w:pPr>
              <w:cnfStyle w:val="000000100000" w:firstRow="0" w:lastRow="0" w:firstColumn="0" w:lastColumn="0" w:oddVBand="0" w:evenVBand="0" w:oddHBand="1" w:evenHBand="0" w:firstRowFirstColumn="0" w:firstRowLastColumn="0" w:lastRowFirstColumn="0" w:lastRowLastColumn="0"/>
              <w:rPr>
                <w:rFonts w:cs="Times New Roman"/>
                <w:b/>
                <w:bCs/>
              </w:rPr>
            </w:pPr>
            <w:r w:rsidRPr="003770D5">
              <w:rPr>
                <w:rFonts w:cs="Times New Roman"/>
                <w:b/>
                <w:bCs/>
              </w:rPr>
              <w:t>39.</w:t>
            </w:r>
            <w:r w:rsidRPr="003770D5">
              <w:rPr>
                <w:rFonts w:cs="Times New Roman"/>
                <w:b/>
                <w:bCs/>
              </w:rPr>
              <w:t>疫情对创业的影响</w:t>
            </w:r>
          </w:p>
        </w:tc>
        <w:tc>
          <w:tcPr>
            <w:tcW w:w="4383" w:type="dxa"/>
            <w:tcBorders>
              <w:top w:val="dotted" w:sz="4" w:space="0" w:color="7886CD" w:themeColor="accent1" w:themeTint="99"/>
              <w:bottom w:val="single" w:sz="4" w:space="0" w:color="7886CD" w:themeColor="accent1" w:themeTint="99"/>
            </w:tcBorders>
          </w:tcPr>
          <w:p w:rsidR="003770D5" w:rsidRPr="005F3EE7" w:rsidRDefault="003770D5" w:rsidP="003770D5">
            <w:pPr>
              <w:topLinePunct/>
              <w:spacing w:line="360" w:lineRule="auto"/>
              <w:ind w:firstLineChars="200" w:firstLine="420"/>
              <w:cnfStyle w:val="000000100000" w:firstRow="0" w:lastRow="0" w:firstColumn="0" w:lastColumn="0" w:oddVBand="0" w:evenVBand="0" w:oddHBand="1" w:evenHBand="0" w:firstRowFirstColumn="0" w:firstRowLastColumn="0" w:lastRowFirstColumn="0" w:lastRowLastColumn="0"/>
              <w:rPr>
                <w:szCs w:val="24"/>
              </w:rPr>
            </w:pPr>
            <w:bookmarkStart w:id="706" w:name="PO_52"/>
            <w:bookmarkEnd w:id="706"/>
            <w:r w:rsidRPr="005F3EE7">
              <w:rPr>
                <w:rFonts w:hint="eastAsia"/>
                <w:szCs w:val="24"/>
              </w:rPr>
              <w:t>一般：</w:t>
            </w:r>
            <w:r w:rsidRPr="005F3EE7">
              <w:rPr>
                <w:rFonts w:hint="eastAsia"/>
                <w:szCs w:val="24"/>
              </w:rPr>
              <w:t>50.00%</w:t>
            </w:r>
          </w:p>
        </w:tc>
      </w:tr>
    </w:tbl>
    <w:p w:rsidR="003770D5" w:rsidRPr="003770D5" w:rsidRDefault="003770D5" w:rsidP="003770D5">
      <w:pPr>
        <w:topLinePunct/>
        <w:spacing w:line="360" w:lineRule="auto"/>
        <w:ind w:firstLineChars="200" w:firstLine="480"/>
        <w:rPr>
          <w:rFonts w:ascii="Times New Roman" w:eastAsia="宋体" w:hAnsi="Times New Roman" w:cs="Times New Roman"/>
          <w:sz w:val="24"/>
          <w:szCs w:val="24"/>
        </w:rPr>
      </w:pPr>
    </w:p>
    <w:p w:rsidR="00BA0B26" w:rsidRDefault="00BA0B26" w:rsidP="003770D5">
      <w:pPr>
        <w:pStyle w:val="FL5"/>
        <w:ind w:firstLine="480"/>
      </w:pPr>
    </w:p>
    <w:sectPr w:rsidR="00BA0B26" w:rsidSect="00B314BE">
      <w:pgSz w:w="11906" w:h="16838"/>
      <w:pgMar w:top="1418" w:right="1134" w:bottom="1418" w:left="1134" w:header="851" w:footer="85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514" w:rsidRDefault="00713514">
      <w:r>
        <w:separator/>
      </w:r>
    </w:p>
  </w:endnote>
  <w:endnote w:type="continuationSeparator" w:id="0">
    <w:p w:rsidR="00713514" w:rsidRDefault="0071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7CA" w:rsidRDefault="00F117CA">
    <w:pPr>
      <w:pStyle w:val="13"/>
    </w:pPr>
    <w:r>
      <w:rPr>
        <w:rFonts w:hint="eastAsia"/>
      </w:rPr>
      <w:t>-</w:t>
    </w:r>
    <w:r>
      <w:fldChar w:fldCharType="begin"/>
    </w:r>
    <w:r>
      <w:instrText xml:space="preserve"> PAGE   \* MERGEFORMAT </w:instrText>
    </w:r>
    <w:r>
      <w:fldChar w:fldCharType="separate"/>
    </w:r>
    <w:r>
      <w:rPr>
        <w:lang w:val="zh-CN"/>
      </w:rPr>
      <w:t>ii</w:t>
    </w:r>
    <w:r>
      <w:rPr>
        <w:lang w:val="zh-CN"/>
      </w:rPr>
      <w:fldChar w:fldCharType="end"/>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7CA" w:rsidRDefault="00F117CA">
    <w:pPr>
      <w:pStyle w:val="13"/>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5F3EE7" w:rsidRPr="005F3EE7">
      <w:rPr>
        <w:rFonts w:ascii="Times New Roman" w:hAnsi="Times New Roman"/>
        <w:noProof/>
        <w:sz w:val="21"/>
        <w:szCs w:val="21"/>
        <w:lang w:val="zh-CN"/>
      </w:rPr>
      <w:t>-</w:t>
    </w:r>
    <w:r w:rsidR="005F3EE7">
      <w:rPr>
        <w:rFonts w:ascii="Times New Roman" w:hAnsi="Times New Roman"/>
        <w:noProof/>
        <w:sz w:val="21"/>
        <w:szCs w:val="21"/>
      </w:rPr>
      <w:t xml:space="preserve"> 2 -</w:t>
    </w:r>
    <w:r>
      <w:rPr>
        <w:rFonts w:ascii="Times New Roman" w:hAnsi="Times New Roman"/>
        <w:sz w:val="21"/>
        <w:szCs w:val="2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514" w:rsidRDefault="00713514">
      <w:r>
        <w:separator/>
      </w:r>
    </w:p>
  </w:footnote>
  <w:footnote w:type="continuationSeparator" w:id="0">
    <w:p w:rsidR="00713514" w:rsidRDefault="00713514">
      <w:r>
        <w:continuationSeparator/>
      </w:r>
    </w:p>
  </w:footnote>
  <w:footnote w:id="1">
    <w:p w:rsidR="00F117CA" w:rsidRDefault="00F117CA" w:rsidP="00781A15">
      <w:pPr>
        <w:pStyle w:val="aa"/>
      </w:pPr>
      <w:r>
        <w:rPr>
          <w:rStyle w:val="af2"/>
        </w:rPr>
        <w:footnoteRef/>
      </w:r>
      <w:r>
        <w:rPr>
          <w:rFonts w:ascii="宋体" w:eastAsia="宋体" w:hAnsi="宋体" w:hint="eastAsia"/>
        </w:rPr>
        <w:t>由于部分受访者没有完整填答，或部分答案被清理为无效数据，可能出现各类别项加总与总数不等的情况。</w:t>
      </w:r>
    </w:p>
  </w:footnote>
  <w:footnote w:id="2">
    <w:p w:rsidR="00F117CA" w:rsidRDefault="00F117CA">
      <w:pPr>
        <w:pStyle w:val="aa"/>
        <w:rPr>
          <w:rFonts w:ascii="宋体" w:eastAsia="宋体" w:hAnsi="宋体"/>
        </w:rPr>
      </w:pPr>
      <w:r w:rsidRPr="006D0C2E">
        <w:rPr>
          <w:rStyle w:val="af2"/>
          <w:rFonts w:ascii="Times New Roman" w:hAnsi="Times New Roman" w:cs="Times New Roman"/>
        </w:rPr>
        <w:footnoteRef/>
      </w:r>
      <w:r w:rsidRPr="006D0C2E">
        <w:rPr>
          <w:rFonts w:ascii="Times New Roman" w:eastAsia="宋体" w:hAnsi="Times New Roman" w:cs="Times New Roman"/>
        </w:rPr>
        <w:t xml:space="preserve"> </w:t>
      </w:r>
      <w:r>
        <w:rPr>
          <w:rFonts w:ascii="宋体" w:eastAsia="宋体" w:hAnsi="宋体" w:hint="eastAsia"/>
        </w:rPr>
        <w:t>就业单位情况统计不含国内升学和出国、出境，只统计实际已就业毕业生。就业管理系统中单位地点/类型/行业字段中存在空值，数据统计时将其视为缺失，没有计入总数。</w:t>
      </w:r>
    </w:p>
  </w:footnote>
  <w:footnote w:id="3">
    <w:p w:rsidR="00F117CA" w:rsidRPr="006D0C2E" w:rsidRDefault="00F117CA">
      <w:pPr>
        <w:pStyle w:val="aa"/>
      </w:pPr>
      <w:r w:rsidRPr="006D0C2E">
        <w:rPr>
          <w:rStyle w:val="af2"/>
          <w:rFonts w:ascii="Times New Roman" w:hAnsi="Times New Roman" w:cs="Times New Roman"/>
        </w:rPr>
        <w:footnoteRef/>
      </w:r>
      <w:r w:rsidRPr="006D0C2E">
        <w:rPr>
          <w:rFonts w:ascii="Times New Roman" w:eastAsia="宋体" w:hAnsi="Times New Roman" w:cs="Times New Roman"/>
        </w:rPr>
        <w:t xml:space="preserve"> </w:t>
      </w:r>
      <w:r>
        <w:rPr>
          <w:rFonts w:ascii="宋体" w:eastAsia="宋体" w:hAnsi="宋体" w:hint="eastAsia"/>
        </w:rPr>
        <w:t>就业管理系统中国内</w:t>
      </w:r>
      <w:r>
        <w:rPr>
          <w:rFonts w:ascii="宋体" w:eastAsia="宋体" w:hAnsi="宋体"/>
        </w:rPr>
        <w:t>升学的</w:t>
      </w:r>
      <w:r>
        <w:rPr>
          <w:rFonts w:ascii="宋体" w:eastAsia="宋体" w:hAnsi="宋体" w:hint="eastAsia"/>
        </w:rPr>
        <w:t>学</w:t>
      </w:r>
      <w:r>
        <w:rPr>
          <w:rFonts w:ascii="宋体" w:eastAsia="宋体" w:hAnsi="宋体"/>
        </w:rPr>
        <w:t>校</w:t>
      </w:r>
      <w:r>
        <w:rPr>
          <w:rFonts w:ascii="宋体" w:eastAsia="宋体" w:hAnsi="宋体" w:hint="eastAsia"/>
        </w:rPr>
        <w:t>名称字段中存在空值，数据统计时将其视为缺失，没有计入总数。</w:t>
      </w:r>
    </w:p>
  </w:footnote>
  <w:footnote w:id="4">
    <w:p w:rsidR="00F117CA" w:rsidRPr="006D0C2E" w:rsidRDefault="00F117CA">
      <w:pPr>
        <w:pStyle w:val="aa"/>
      </w:pPr>
      <w:r w:rsidRPr="006D0C2E">
        <w:rPr>
          <w:rStyle w:val="af2"/>
          <w:rFonts w:ascii="Times New Roman" w:hAnsi="Times New Roman" w:cs="Times New Roman"/>
        </w:rPr>
        <w:footnoteRef/>
      </w:r>
      <w:r w:rsidRPr="006D0C2E">
        <w:rPr>
          <w:rFonts w:ascii="Times New Roman" w:eastAsia="宋体" w:hAnsi="Times New Roman" w:cs="Times New Roman"/>
        </w:rPr>
        <w:t xml:space="preserve"> </w:t>
      </w:r>
      <w:r>
        <w:rPr>
          <w:rFonts w:ascii="宋体" w:eastAsia="宋体" w:hAnsi="宋体" w:hint="eastAsia"/>
        </w:rPr>
        <w:t>就业单位情况统计不含国内升学和出国、出境，只统计实际已就业毕业生。就业管理系统中单位地点/类型/行业字段中存在空值，数据统计时将其视为缺失，没有计入总数。</w:t>
      </w:r>
    </w:p>
  </w:footnote>
  <w:footnote w:id="5">
    <w:p w:rsidR="00F117CA" w:rsidRPr="006D0C2E" w:rsidRDefault="00F117CA">
      <w:pPr>
        <w:pStyle w:val="aa"/>
      </w:pPr>
      <w:r w:rsidRPr="006D0C2E">
        <w:rPr>
          <w:rStyle w:val="af2"/>
          <w:rFonts w:ascii="Times New Roman" w:hAnsi="Times New Roman" w:cs="Times New Roman"/>
        </w:rPr>
        <w:footnoteRef/>
      </w:r>
      <w:r>
        <w:rPr>
          <w:rFonts w:ascii="宋体" w:eastAsia="宋体" w:hAnsi="宋体" w:hint="eastAsia"/>
        </w:rPr>
        <w:t xml:space="preserve"> 就业管理系统中国内</w:t>
      </w:r>
      <w:r>
        <w:rPr>
          <w:rFonts w:ascii="宋体" w:eastAsia="宋体" w:hAnsi="宋体"/>
        </w:rPr>
        <w:t>升学的</w:t>
      </w:r>
      <w:r>
        <w:rPr>
          <w:rFonts w:ascii="宋体" w:eastAsia="宋体" w:hAnsi="宋体" w:hint="eastAsia"/>
        </w:rPr>
        <w:t>学</w:t>
      </w:r>
      <w:r>
        <w:rPr>
          <w:rFonts w:ascii="宋体" w:eastAsia="宋体" w:hAnsi="宋体"/>
        </w:rPr>
        <w:t>校</w:t>
      </w:r>
      <w:r>
        <w:rPr>
          <w:rFonts w:ascii="宋体" w:eastAsia="宋体" w:hAnsi="宋体" w:hint="eastAsia"/>
        </w:rPr>
        <w:t>名称字段中存在空值，数据统计时将其视为缺失，没有计入总数。</w:t>
      </w:r>
    </w:p>
  </w:footnote>
  <w:footnote w:id="6">
    <w:p w:rsidR="00F117CA" w:rsidRDefault="00F117CA">
      <w:pPr>
        <w:pStyle w:val="aa"/>
        <w:rPr>
          <w:rFonts w:ascii="Times New Roman" w:eastAsia="宋体" w:hAnsi="Times New Roman" w:cs="Times New Roman"/>
        </w:rPr>
      </w:pPr>
      <w:r w:rsidRPr="009F153C">
        <w:rPr>
          <w:rStyle w:val="af2"/>
          <w:rFonts w:ascii="Times New Roman" w:eastAsia="宋体" w:hAnsi="Times New Roman" w:cs="Times New Roman"/>
        </w:rPr>
        <w:footnoteRef/>
      </w:r>
      <w:r w:rsidRPr="009F153C">
        <w:rPr>
          <w:rFonts w:ascii="Times New Roman" w:eastAsia="宋体" w:hAnsi="Times New Roman" w:cs="Times New Roman"/>
        </w:rPr>
        <w:t xml:space="preserve"> </w:t>
      </w:r>
      <w:r>
        <w:rPr>
          <w:rFonts w:ascii="Times New Roman" w:eastAsia="宋体" w:hAnsi="Times New Roman" w:cs="Times New Roman"/>
        </w:rPr>
        <w:t>起步年薪指年度固定工资，包括奖金、补助、分红等收入。</w:t>
      </w:r>
      <w:r>
        <w:rPr>
          <w:rFonts w:ascii="Times New Roman" w:eastAsia="宋体" w:hAnsi="Times New Roman" w:cs="Times New Roman"/>
        </w:rPr>
        <w:t>2016—2017</w:t>
      </w:r>
      <w:r>
        <w:rPr>
          <w:rFonts w:ascii="Times New Roman" w:eastAsia="宋体" w:hAnsi="Times New Roman" w:cs="Times New Roman"/>
        </w:rPr>
        <w:t>届毕业生年薪统计</w:t>
      </w:r>
      <w:r>
        <w:rPr>
          <w:rFonts w:ascii="Times New Roman" w:eastAsia="宋体" w:hAnsi="Times New Roman" w:cs="Times New Roman"/>
        </w:rPr>
        <w:t>1—50</w:t>
      </w:r>
      <w:r>
        <w:rPr>
          <w:rFonts w:ascii="Times New Roman" w:eastAsia="宋体" w:hAnsi="Times New Roman" w:cs="Times New Roman"/>
        </w:rPr>
        <w:t>万元，</w:t>
      </w:r>
      <w:r>
        <w:rPr>
          <w:rFonts w:ascii="Times New Roman" w:eastAsia="宋体" w:hAnsi="Times New Roman" w:cs="Times New Roman"/>
        </w:rPr>
        <w:t>2018—2020</w:t>
      </w:r>
      <w:r>
        <w:rPr>
          <w:rFonts w:ascii="Times New Roman" w:eastAsia="宋体" w:hAnsi="Times New Roman" w:cs="Times New Roman"/>
        </w:rPr>
        <w:t>届年薪统计</w:t>
      </w:r>
      <w:r>
        <w:rPr>
          <w:rFonts w:ascii="Times New Roman" w:eastAsia="宋体" w:hAnsi="Times New Roman" w:cs="Times New Roman"/>
        </w:rPr>
        <w:t>1—60</w:t>
      </w:r>
      <w:r>
        <w:rPr>
          <w:rFonts w:ascii="Times New Roman" w:eastAsia="宋体" w:hAnsi="Times New Roman" w:cs="Times New Roman"/>
        </w:rPr>
        <w:t>万元</w:t>
      </w:r>
      <w:r>
        <w:rPr>
          <w:rFonts w:ascii="宋体" w:eastAsia="宋体" w:hAnsi="宋体"/>
        </w:rPr>
        <w:t>。</w:t>
      </w:r>
    </w:p>
  </w:footnote>
  <w:footnote w:id="7">
    <w:p w:rsidR="00F117CA" w:rsidRDefault="00F117CA">
      <w:pPr>
        <w:pStyle w:val="aa"/>
        <w:rPr>
          <w:rFonts w:ascii="宋体" w:eastAsia="宋体" w:hAnsi="宋体"/>
        </w:rPr>
      </w:pPr>
      <w:r w:rsidRPr="009F153C">
        <w:rPr>
          <w:rStyle w:val="af2"/>
          <w:rFonts w:ascii="Times New Roman" w:eastAsia="宋体" w:hAnsi="Times New Roman" w:cs="Times New Roman"/>
        </w:rPr>
        <w:footnoteRef/>
      </w:r>
      <w:r w:rsidRPr="009F153C">
        <w:rPr>
          <w:rFonts w:ascii="Times New Roman" w:eastAsia="宋体" w:hAnsi="Times New Roman" w:cs="Times New Roman"/>
        </w:rPr>
        <w:t xml:space="preserve"> </w:t>
      </w:r>
      <w:r>
        <w:rPr>
          <w:rFonts w:ascii="宋体" w:eastAsia="宋体" w:hAnsi="宋体" w:hint="eastAsia"/>
        </w:rPr>
        <w:t>年薪分布区间以左开右闭为划分原则，例如，</w:t>
      </w:r>
      <w:r>
        <w:rPr>
          <w:rFonts w:ascii="Times New Roman" w:eastAsia="宋体" w:hAnsi="Times New Roman" w:cs="Times New Roman"/>
        </w:rPr>
        <w:t>5</w:t>
      </w:r>
      <w:r>
        <w:rPr>
          <w:rFonts w:ascii="Times New Roman" w:eastAsia="宋体" w:hAnsi="宋体" w:cs="Times New Roman"/>
        </w:rPr>
        <w:t>万元整划分入</w:t>
      </w:r>
      <w:r>
        <w:rPr>
          <w:rFonts w:ascii="Times New Roman" w:eastAsia="宋体" w:hAnsi="Times New Roman" w:cs="Times New Roman"/>
        </w:rPr>
        <w:t>3—5</w:t>
      </w:r>
      <w:r>
        <w:rPr>
          <w:rFonts w:ascii="宋体" w:eastAsia="宋体" w:hAnsi="宋体" w:hint="eastAsia"/>
        </w:rPr>
        <w:t>万元区间。</w:t>
      </w:r>
    </w:p>
  </w:footnote>
  <w:footnote w:id="8">
    <w:p w:rsidR="00F117CA" w:rsidRDefault="00F117CA">
      <w:pPr>
        <w:pStyle w:val="aa"/>
        <w:rPr>
          <w:rFonts w:ascii="宋体" w:eastAsia="宋体" w:hAnsi="宋体"/>
        </w:rPr>
      </w:pPr>
      <w:r w:rsidRPr="0048163D">
        <w:rPr>
          <w:rStyle w:val="af2"/>
          <w:rFonts w:ascii="Times New Roman" w:eastAsia="宋体" w:hAnsi="Times New Roman" w:cs="Times New Roman"/>
        </w:rPr>
        <w:footnoteRef/>
      </w:r>
      <w:r w:rsidRPr="0048163D">
        <w:rPr>
          <w:rFonts w:ascii="Times New Roman" w:eastAsia="宋体" w:hAnsi="Times New Roman" w:cs="Times New Roman"/>
        </w:rPr>
        <w:t xml:space="preserve"> </w:t>
      </w:r>
      <w:r>
        <w:rPr>
          <w:rFonts w:ascii="宋体" w:eastAsia="宋体" w:hAnsi="宋体"/>
        </w:rPr>
        <w:t>本报告统计</w:t>
      </w:r>
      <w:r>
        <w:rPr>
          <w:rFonts w:ascii="Times New Roman" w:eastAsia="宋体" w:hAnsi="Times New Roman" w:hint="eastAsia"/>
        </w:rPr>
        <w:t>投递简历数、收到面试机会数和收到录用通知数的有效</w:t>
      </w:r>
      <w:r>
        <w:rPr>
          <w:rFonts w:ascii="Times New Roman" w:eastAsia="宋体" w:hAnsi="Times New Roman"/>
        </w:rPr>
        <w:t>范围</w:t>
      </w:r>
      <w:r>
        <w:rPr>
          <w:rFonts w:ascii="Times New Roman" w:eastAsia="宋体" w:hAnsi="Times New Roman" w:hint="eastAsia"/>
        </w:rPr>
        <w:t>分别为：</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300</w:t>
      </w:r>
      <w:r>
        <w:rPr>
          <w:rFonts w:ascii="Times New Roman" w:eastAsia="宋体" w:hAnsi="Times New Roman"/>
        </w:rPr>
        <w:t>份、</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50</w:t>
      </w:r>
      <w:r>
        <w:rPr>
          <w:rFonts w:ascii="Times New Roman" w:eastAsia="宋体" w:hAnsi="Times New Roman"/>
        </w:rPr>
        <w:t>次和</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20</w:t>
      </w:r>
      <w:r>
        <w:rPr>
          <w:rFonts w:ascii="Times New Roman" w:eastAsia="宋体" w:hAnsi="Times New Roman"/>
        </w:rPr>
        <w:t>个。</w:t>
      </w:r>
    </w:p>
  </w:footnote>
  <w:footnote w:id="9">
    <w:p w:rsidR="00F117CA" w:rsidRPr="003215DC" w:rsidRDefault="00F117CA">
      <w:pPr>
        <w:pStyle w:val="aa"/>
      </w:pPr>
      <w:r w:rsidRPr="003215DC">
        <w:rPr>
          <w:rStyle w:val="af2"/>
          <w:rFonts w:ascii="Times New Roman" w:hAnsi="Times New Roman" w:cs="Times New Roman"/>
        </w:rPr>
        <w:footnoteRef/>
      </w:r>
      <w:r w:rsidRPr="003215DC">
        <w:rPr>
          <w:rFonts w:ascii="Times New Roman" w:eastAsia="宋体" w:hAnsi="Times New Roman" w:cs="Times New Roman"/>
        </w:rPr>
        <w:t xml:space="preserve"> </w:t>
      </w:r>
      <w:r w:rsidRPr="00513037">
        <w:rPr>
          <w:rFonts w:ascii="宋体" w:eastAsia="宋体" w:hAnsi="宋体" w:cs="Times New Roman" w:hint="eastAsia"/>
        </w:rPr>
        <w:t>经</w:t>
      </w:r>
      <w:r w:rsidRPr="00513037">
        <w:rPr>
          <w:rFonts w:ascii="宋体" w:eastAsia="宋体" w:hAnsi="宋体" w:cs="Times New Roman"/>
        </w:rPr>
        <w:t>济管理系</w:t>
      </w:r>
      <w:r>
        <w:rPr>
          <w:rFonts w:ascii="宋体" w:eastAsia="宋体" w:hAnsi="宋体" w:cs="Times New Roman" w:hint="eastAsia"/>
        </w:rPr>
        <w:t>毕</w:t>
      </w:r>
      <w:r>
        <w:rPr>
          <w:rFonts w:ascii="宋体" w:eastAsia="宋体" w:hAnsi="宋体" w:cs="Times New Roman"/>
        </w:rPr>
        <w:t>业生</w:t>
      </w:r>
      <w:r w:rsidRPr="00513037">
        <w:rPr>
          <w:rFonts w:ascii="宋体" w:eastAsia="宋体" w:hAnsi="宋体" w:cs="Times New Roman"/>
        </w:rPr>
        <w:t>收到面试机会</w:t>
      </w:r>
      <w:r>
        <w:rPr>
          <w:rFonts w:ascii="宋体" w:eastAsia="宋体" w:hAnsi="宋体" w:cs="Times New Roman" w:hint="eastAsia"/>
        </w:rPr>
        <w:t>数据</w:t>
      </w:r>
      <w:r>
        <w:rPr>
          <w:rFonts w:ascii="宋体" w:eastAsia="宋体" w:hAnsi="宋体" w:cs="Times New Roman"/>
        </w:rPr>
        <w:t>存在空值</w:t>
      </w:r>
      <w:r>
        <w:rPr>
          <w:rFonts w:ascii="宋体" w:eastAsia="宋体" w:hAnsi="宋体" w:hint="eastAsia"/>
        </w:rPr>
        <w:t>，</w:t>
      </w:r>
      <w:r>
        <w:rPr>
          <w:rFonts w:ascii="宋体" w:eastAsia="宋体" w:hAnsi="宋体" w:cs="Times New Roman"/>
        </w:rPr>
        <w:t>有效样本数不足</w:t>
      </w:r>
      <w:r w:rsidRPr="003215DC">
        <w:rPr>
          <w:rFonts w:ascii="Times New Roman" w:eastAsia="宋体" w:hAnsi="Times New Roman" w:cs="Times New Roman"/>
        </w:rPr>
        <w:t>5</w:t>
      </w:r>
      <w:r>
        <w:rPr>
          <w:rFonts w:ascii="宋体" w:eastAsia="宋体" w:hAnsi="宋体" w:cs="Times New Roman" w:hint="eastAsia"/>
        </w:rPr>
        <w:t>，故在</w:t>
      </w:r>
      <w:r>
        <w:rPr>
          <w:rFonts w:ascii="宋体" w:eastAsia="宋体" w:hAnsi="宋体" w:cs="Times New Roman"/>
        </w:rPr>
        <w:t>报告中不显示</w:t>
      </w:r>
      <w:r>
        <w:rPr>
          <w:rFonts w:ascii="宋体" w:eastAsia="宋体" w:hAnsi="宋体" w:cs="Times New Roman" w:hint="eastAsia"/>
        </w:rPr>
        <w:t>。</w:t>
      </w:r>
    </w:p>
  </w:footnote>
  <w:footnote w:id="10">
    <w:p w:rsidR="00F117CA" w:rsidRDefault="00F117CA">
      <w:pPr>
        <w:pStyle w:val="aa"/>
      </w:pPr>
      <w:r w:rsidRPr="003215DC">
        <w:rPr>
          <w:rStyle w:val="af2"/>
          <w:rFonts w:ascii="Times New Roman" w:hAnsi="Times New Roman" w:cs="Times New Roman"/>
        </w:rPr>
        <w:footnoteRef/>
      </w:r>
      <w:r w:rsidRPr="003215DC">
        <w:rPr>
          <w:rFonts w:ascii="Times New Roman" w:eastAsia="宋体" w:hAnsi="Times New Roman" w:cs="Times New Roman"/>
        </w:rPr>
        <w:t xml:space="preserve"> </w:t>
      </w:r>
      <w:r>
        <w:rPr>
          <w:rFonts w:ascii="Times New Roman" w:eastAsia="宋体" w:hAnsi="Times New Roman"/>
        </w:rPr>
        <w:t>求职周期指从开始求职到落实工作所花费的时间。本报告只统计</w:t>
      </w:r>
      <w:r>
        <w:rPr>
          <w:rFonts w:ascii="Times New Roman" w:eastAsia="宋体" w:hAnsi="Times New Roman"/>
        </w:rPr>
        <w:t>0.1</w:t>
      </w:r>
      <w:r>
        <w:rPr>
          <w:rFonts w:ascii="Times New Roman" w:eastAsia="宋体" w:hAnsi="Times New Roman" w:hint="eastAsia"/>
        </w:rPr>
        <w:t>—</w:t>
      </w:r>
      <w:r>
        <w:rPr>
          <w:rFonts w:ascii="Times New Roman" w:eastAsia="宋体" w:hAnsi="Times New Roman"/>
        </w:rPr>
        <w:t>12</w:t>
      </w:r>
      <w:r>
        <w:rPr>
          <w:rFonts w:ascii="Times New Roman" w:eastAsia="宋体" w:hAnsi="Times New Roman"/>
        </w:rPr>
        <w:t>个月。</w:t>
      </w:r>
    </w:p>
  </w:footnote>
  <w:footnote w:id="11">
    <w:p w:rsidR="00F117CA" w:rsidRDefault="00F117CA">
      <w:pPr>
        <w:pStyle w:val="aa"/>
      </w:pPr>
      <w:r w:rsidRPr="003215DC">
        <w:rPr>
          <w:rStyle w:val="af2"/>
          <w:rFonts w:ascii="Times New Roman" w:hAnsi="Times New Roman" w:cs="Times New Roman"/>
        </w:rPr>
        <w:footnoteRef/>
      </w:r>
      <w:r w:rsidRPr="003215DC">
        <w:rPr>
          <w:rFonts w:ascii="Times New Roman" w:eastAsia="宋体" w:hAnsi="Times New Roman" w:cs="Times New Roman"/>
        </w:rPr>
        <w:t xml:space="preserve"> </w:t>
      </w:r>
      <w:r>
        <w:rPr>
          <w:rFonts w:ascii="Times New Roman" w:eastAsia="宋体" w:hAnsi="Times New Roman"/>
        </w:rPr>
        <w:t>求职花费指毕业生在求职过程中的花费金额，包括交通费、置装费</w:t>
      </w:r>
      <w:r>
        <w:rPr>
          <w:rFonts w:ascii="Times New Roman" w:eastAsia="宋体" w:hAnsi="Times New Roman" w:hint="eastAsia"/>
        </w:rPr>
        <w:t>、</w:t>
      </w:r>
      <w:r>
        <w:rPr>
          <w:rFonts w:ascii="Times New Roman" w:eastAsia="宋体" w:hAnsi="Times New Roman"/>
        </w:rPr>
        <w:t>印刷费等。本报告只统计</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20000</w:t>
      </w:r>
      <w:r>
        <w:rPr>
          <w:rFonts w:ascii="Times New Roman" w:eastAsia="宋体" w:hAnsi="Times New Roman"/>
        </w:rPr>
        <w:t>元区间的花费。</w:t>
      </w:r>
    </w:p>
  </w:footnote>
  <w:footnote w:id="12">
    <w:p w:rsidR="00F117CA" w:rsidRDefault="00F117CA" w:rsidP="00781A15">
      <w:pPr>
        <w:pStyle w:val="aa"/>
        <w:rPr>
          <w:rFonts w:ascii="宋体" w:eastAsia="宋体" w:hAnsi="宋体"/>
        </w:rPr>
      </w:pPr>
      <w:r>
        <w:rPr>
          <w:rStyle w:val="af2"/>
          <w:rFonts w:ascii="宋体" w:eastAsia="宋体" w:hAnsi="宋体"/>
        </w:rPr>
        <w:footnoteRef/>
      </w:r>
      <w:r>
        <w:rPr>
          <w:rFonts w:ascii="宋体" w:eastAsia="宋体" w:hAnsi="宋体" w:hint="eastAsia"/>
        </w:rPr>
        <w:t>问卷在实际填答中，四舍五入后可能存在各类加总人数不等于平均总人数的情况。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7CA" w:rsidRDefault="00F117CA">
    <w:pPr>
      <w:pStyle w:val="12"/>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7CA" w:rsidRDefault="00F117CA">
    <w:pPr>
      <w:pStyle w:val="12"/>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95228"/>
    <w:multiLevelType w:val="multilevel"/>
    <w:tmpl w:val="21C95228"/>
    <w:lvl w:ilvl="0">
      <w:start w:val="1"/>
      <w:numFmt w:val="decimal"/>
      <w:pStyle w:val="FL4"/>
      <w:lvlText w:val="图4-%1"/>
      <w:lvlJc w:val="left"/>
      <w:pPr>
        <w:ind w:left="420" w:hanging="420"/>
      </w:pPr>
      <w:rPr>
        <w:rFonts w:ascii="Times New Roman" w:eastAsia="宋体" w:hAnsi="Times New Roman" w:hint="default"/>
        <w:b/>
        <w:i w:val="0"/>
        <w:color w:val="374794" w:themeColor="accen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65553C7"/>
    <w:multiLevelType w:val="multilevel"/>
    <w:tmpl w:val="265553C7"/>
    <w:lvl w:ilvl="0">
      <w:start w:val="1"/>
      <w:numFmt w:val="decimal"/>
      <w:lvlText w:val="图2-%1"/>
      <w:lvlJc w:val="left"/>
      <w:pPr>
        <w:ind w:left="630" w:hanging="420"/>
      </w:pPr>
      <w:rPr>
        <w:rFonts w:ascii="Times New Roman" w:eastAsia="宋体" w:hAnsi="Times New Roman" w:cs="Times New Roman" w:hint="default"/>
        <w:b/>
        <w:bCs/>
        <w:i w:val="0"/>
        <w:iCs w:val="0"/>
        <w:color w:val="374794"/>
      </w:rPr>
    </w:lvl>
    <w:lvl w:ilvl="1">
      <w:start w:val="1"/>
      <w:numFmt w:val="lowerLetter"/>
      <w:lvlText w:val="%2)"/>
      <w:lvlJc w:val="left"/>
      <w:pPr>
        <w:ind w:left="1972" w:hanging="420"/>
      </w:pPr>
      <w:rPr>
        <w:rFonts w:ascii="Times New Roman" w:hAnsi="Times New Roman" w:cs="Times New Roman" w:hint="default"/>
      </w:rPr>
    </w:lvl>
    <w:lvl w:ilvl="2">
      <w:start w:val="1"/>
      <w:numFmt w:val="lowerRoman"/>
      <w:lvlText w:val="%3."/>
      <w:lvlJc w:val="right"/>
      <w:pPr>
        <w:ind w:left="2392" w:hanging="420"/>
      </w:pPr>
      <w:rPr>
        <w:rFonts w:ascii="Times New Roman" w:hAnsi="Times New Roman" w:cs="Times New Roman" w:hint="default"/>
      </w:rPr>
    </w:lvl>
    <w:lvl w:ilvl="3">
      <w:start w:val="1"/>
      <w:numFmt w:val="decimal"/>
      <w:lvlText w:val="%4."/>
      <w:lvlJc w:val="left"/>
      <w:pPr>
        <w:ind w:left="2812" w:hanging="420"/>
      </w:pPr>
      <w:rPr>
        <w:rFonts w:ascii="Times New Roman" w:hAnsi="Times New Roman" w:cs="Times New Roman" w:hint="default"/>
      </w:rPr>
    </w:lvl>
    <w:lvl w:ilvl="4">
      <w:start w:val="1"/>
      <w:numFmt w:val="lowerLetter"/>
      <w:lvlText w:val="%5)"/>
      <w:lvlJc w:val="left"/>
      <w:pPr>
        <w:ind w:left="3232" w:hanging="420"/>
      </w:pPr>
      <w:rPr>
        <w:rFonts w:ascii="Times New Roman" w:hAnsi="Times New Roman" w:cs="Times New Roman" w:hint="default"/>
      </w:rPr>
    </w:lvl>
    <w:lvl w:ilvl="5">
      <w:start w:val="1"/>
      <w:numFmt w:val="lowerRoman"/>
      <w:lvlText w:val="%6."/>
      <w:lvlJc w:val="right"/>
      <w:pPr>
        <w:ind w:left="3652" w:hanging="420"/>
      </w:pPr>
      <w:rPr>
        <w:rFonts w:ascii="Times New Roman" w:hAnsi="Times New Roman" w:cs="Times New Roman" w:hint="default"/>
      </w:rPr>
    </w:lvl>
    <w:lvl w:ilvl="6">
      <w:start w:val="1"/>
      <w:numFmt w:val="decimal"/>
      <w:lvlText w:val="%7."/>
      <w:lvlJc w:val="left"/>
      <w:pPr>
        <w:ind w:left="4072" w:hanging="420"/>
      </w:pPr>
      <w:rPr>
        <w:rFonts w:ascii="Times New Roman" w:hAnsi="Times New Roman" w:cs="Times New Roman" w:hint="default"/>
      </w:rPr>
    </w:lvl>
    <w:lvl w:ilvl="7">
      <w:start w:val="1"/>
      <w:numFmt w:val="lowerLetter"/>
      <w:lvlText w:val="%8)"/>
      <w:lvlJc w:val="left"/>
      <w:pPr>
        <w:ind w:left="4492" w:hanging="420"/>
      </w:pPr>
      <w:rPr>
        <w:rFonts w:ascii="Times New Roman" w:hAnsi="Times New Roman" w:cs="Times New Roman" w:hint="default"/>
      </w:rPr>
    </w:lvl>
    <w:lvl w:ilvl="8">
      <w:start w:val="1"/>
      <w:numFmt w:val="lowerRoman"/>
      <w:lvlText w:val="%9."/>
      <w:lvlJc w:val="right"/>
      <w:pPr>
        <w:ind w:left="4912" w:hanging="420"/>
      </w:pPr>
      <w:rPr>
        <w:rFonts w:ascii="Times New Roman" w:hAnsi="Times New Roman" w:cs="Times New Roman" w:hint="default"/>
      </w:rPr>
    </w:lvl>
  </w:abstractNum>
  <w:abstractNum w:abstractNumId="2">
    <w:nsid w:val="2A070468"/>
    <w:multiLevelType w:val="multilevel"/>
    <w:tmpl w:val="2A070468"/>
    <w:lvl w:ilvl="0">
      <w:start w:val="1"/>
      <w:numFmt w:val="decimal"/>
      <w:pStyle w:val="2"/>
      <w:lvlText w:val="表 2-%1"/>
      <w:lvlJc w:val="left"/>
      <w:pPr>
        <w:ind w:left="420" w:hanging="420"/>
      </w:pPr>
      <w:rPr>
        <w:rFonts w:ascii="Times New Roman" w:eastAsia="宋体" w:hAnsi="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6301354"/>
    <w:multiLevelType w:val="multilevel"/>
    <w:tmpl w:val="36301354"/>
    <w:lvl w:ilvl="0">
      <w:start w:val="1"/>
      <w:numFmt w:val="decimal"/>
      <w:pStyle w:val="FL"/>
      <w:lvlText w:val="表%1 "/>
      <w:lvlJc w:val="left"/>
      <w:pPr>
        <w:ind w:left="5524" w:hanging="420"/>
      </w:pPr>
      <w:rPr>
        <w:rFonts w:ascii="Times New Roman" w:eastAsia="宋体" w:hAnsi="Times New Roman" w:hint="default"/>
        <w:b w:val="0"/>
        <w:i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EFD2463"/>
    <w:multiLevelType w:val="multilevel"/>
    <w:tmpl w:val="3EFD2463"/>
    <w:lvl w:ilvl="0">
      <w:start w:val="1"/>
      <w:numFmt w:val="decimal"/>
      <w:pStyle w:val="FL3"/>
      <w:lvlText w:val="图3-%1"/>
      <w:lvlJc w:val="left"/>
      <w:pPr>
        <w:ind w:left="420" w:hanging="420"/>
      </w:pPr>
      <w:rPr>
        <w:rFonts w:ascii="Times New Roman" w:eastAsia="宋体" w:hAnsi="Times New Roman" w:hint="default"/>
        <w:b/>
        <w:i w:val="0"/>
        <w:color w:val="374794" w:themeColor="accent1"/>
      </w:rPr>
    </w:lvl>
    <w:lvl w:ilvl="1">
      <w:start w:val="1"/>
      <w:numFmt w:val="decimalEnclosedCircle"/>
      <w:lvlText w:val="%2"/>
      <w:lvlJc w:val="left"/>
      <w:pPr>
        <w:ind w:left="780" w:hanging="360"/>
      </w:pPr>
      <w:rPr>
        <w:rFonts w:ascii="宋体" w:eastAsia="宋体" w:hAnsi="宋体" w:hint="default"/>
      </w:rPr>
    </w:lvl>
    <w:lvl w:ilvl="2">
      <w:start w:val="2"/>
      <w:numFmt w:val="decimalEnclosedCircle"/>
      <w:lvlText w:val="%3"/>
      <w:lvlJc w:val="left"/>
      <w:pPr>
        <w:ind w:left="1200" w:hanging="360"/>
      </w:pPr>
      <w:rPr>
        <w:rFonts w:ascii="宋体" w:eastAsia="宋体" w:hAnsi="宋体" w:hint="default"/>
      </w:rPr>
    </w:lvl>
    <w:lvl w:ilvl="3">
      <w:start w:val="1"/>
      <w:numFmt w:val="decimal"/>
      <w:lvlText w:val="（%4）"/>
      <w:lvlJc w:val="left"/>
      <w:pPr>
        <w:ind w:left="1980"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0A70184"/>
    <w:multiLevelType w:val="multilevel"/>
    <w:tmpl w:val="40A70184"/>
    <w:lvl w:ilvl="0">
      <w:start w:val="1"/>
      <w:numFmt w:val="decimal"/>
      <w:pStyle w:val="FL2"/>
      <w:lvlText w:val="图2-%1"/>
      <w:lvlJc w:val="left"/>
      <w:pPr>
        <w:ind w:left="630" w:hanging="420"/>
      </w:pPr>
      <w:rPr>
        <w:rFonts w:ascii="Times New Roman" w:eastAsia="宋体" w:hAnsi="Times New Roman" w:hint="default"/>
        <w:b/>
        <w:i w:val="0"/>
        <w:color w:val="374794" w:themeColor="accent1"/>
      </w:rPr>
    </w:lvl>
    <w:lvl w:ilvl="1">
      <w:start w:val="1"/>
      <w:numFmt w:val="lowerLetter"/>
      <w:lvlText w:val="%2)"/>
      <w:lvlJc w:val="left"/>
      <w:pPr>
        <w:ind w:left="1972" w:hanging="420"/>
      </w:pPr>
    </w:lvl>
    <w:lvl w:ilvl="2">
      <w:start w:val="1"/>
      <w:numFmt w:val="lowerRoman"/>
      <w:lvlText w:val="%3."/>
      <w:lvlJc w:val="right"/>
      <w:pPr>
        <w:ind w:left="2392" w:hanging="420"/>
      </w:pPr>
    </w:lvl>
    <w:lvl w:ilvl="3">
      <w:start w:val="1"/>
      <w:numFmt w:val="decimal"/>
      <w:lvlText w:val="%4."/>
      <w:lvlJc w:val="left"/>
      <w:pPr>
        <w:ind w:left="2812" w:hanging="420"/>
      </w:pPr>
    </w:lvl>
    <w:lvl w:ilvl="4">
      <w:start w:val="1"/>
      <w:numFmt w:val="lowerLetter"/>
      <w:lvlText w:val="%5)"/>
      <w:lvlJc w:val="left"/>
      <w:pPr>
        <w:ind w:left="3232" w:hanging="420"/>
      </w:pPr>
    </w:lvl>
    <w:lvl w:ilvl="5">
      <w:start w:val="1"/>
      <w:numFmt w:val="lowerRoman"/>
      <w:lvlText w:val="%6."/>
      <w:lvlJc w:val="right"/>
      <w:pPr>
        <w:ind w:left="3652" w:hanging="420"/>
      </w:pPr>
    </w:lvl>
    <w:lvl w:ilvl="6">
      <w:start w:val="1"/>
      <w:numFmt w:val="decimal"/>
      <w:lvlText w:val="%7."/>
      <w:lvlJc w:val="left"/>
      <w:pPr>
        <w:ind w:left="4072" w:hanging="420"/>
      </w:pPr>
    </w:lvl>
    <w:lvl w:ilvl="7">
      <w:start w:val="1"/>
      <w:numFmt w:val="lowerLetter"/>
      <w:lvlText w:val="%8)"/>
      <w:lvlJc w:val="left"/>
      <w:pPr>
        <w:ind w:left="4492" w:hanging="420"/>
      </w:pPr>
    </w:lvl>
    <w:lvl w:ilvl="8">
      <w:start w:val="1"/>
      <w:numFmt w:val="lowerRoman"/>
      <w:lvlText w:val="%9."/>
      <w:lvlJc w:val="right"/>
      <w:pPr>
        <w:ind w:left="4912" w:hanging="420"/>
      </w:pPr>
    </w:lvl>
  </w:abstractNum>
  <w:abstractNum w:abstractNumId="6">
    <w:nsid w:val="45272986"/>
    <w:multiLevelType w:val="multilevel"/>
    <w:tmpl w:val="64428D86"/>
    <w:lvl w:ilvl="0">
      <w:start w:val="1"/>
      <w:numFmt w:val="decimal"/>
      <w:lvlText w:val="图3.%1"/>
      <w:lvlJc w:val="left"/>
      <w:pPr>
        <w:ind w:left="420" w:hanging="420"/>
      </w:pPr>
      <w:rPr>
        <w:rFonts w:ascii="Times New Roman" w:eastAsia="宋体" w:hAnsi="Times New Roman" w:hint="eastAsia"/>
        <w:b w:val="0"/>
        <w:bCs w:val="0"/>
        <w:i w:val="0"/>
        <w:iCs w:val="0"/>
        <w:caps w:val="0"/>
        <w:smallCaps w:val="0"/>
        <w:spacing w:val="0"/>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
    <w:nsid w:val="59B94739"/>
    <w:multiLevelType w:val="multilevel"/>
    <w:tmpl w:val="59B94739"/>
    <w:lvl w:ilvl="0">
      <w:start w:val="1"/>
      <w:numFmt w:val="decimalEnclosedCircle"/>
      <w:pStyle w:val="FL6"/>
      <w:lvlText w:val="%1"/>
      <w:lvlJc w:val="right"/>
      <w:pPr>
        <w:ind w:left="1134" w:hanging="420"/>
      </w:pPr>
      <w:rPr>
        <w:rFonts w:hint="eastAsia"/>
      </w:rPr>
    </w:lvl>
    <w:lvl w:ilvl="1">
      <w:start w:val="2"/>
      <w:numFmt w:val="decimal"/>
      <w:lvlText w:val="（%2）"/>
      <w:lvlJc w:val="left"/>
      <w:pPr>
        <w:ind w:left="1455" w:hanging="720"/>
      </w:pPr>
      <w:rPr>
        <w:rFonts w:hint="default"/>
      </w:rPr>
    </w:lvl>
    <w:lvl w:ilvl="2">
      <w:start w:val="3"/>
      <w:numFmt w:val="decimalEnclosedCircle"/>
      <w:lvlText w:val="%3"/>
      <w:lvlJc w:val="left"/>
      <w:pPr>
        <w:ind w:left="1515" w:hanging="360"/>
      </w:pPr>
      <w:rPr>
        <w:rFonts w:ascii="宋体" w:eastAsia="宋体" w:hAnsi="宋体" w:hint="default"/>
      </w:r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8">
    <w:nsid w:val="62ED5E3A"/>
    <w:multiLevelType w:val="multilevel"/>
    <w:tmpl w:val="62ED5E3A"/>
    <w:lvl w:ilvl="0">
      <w:start w:val="1"/>
      <w:numFmt w:val="decimal"/>
      <w:pStyle w:val="FL0"/>
      <w:lvlText w:val="图%1"/>
      <w:lvlJc w:val="left"/>
      <w:pPr>
        <w:ind w:left="420" w:hanging="420"/>
      </w:pPr>
      <w:rPr>
        <w:rFonts w:ascii="Times New Roman" w:eastAsia="宋体" w:hAnsi="Times New Roman" w:hint="default"/>
        <w:color w:val="607226" w:themeColor="accent5" w:themeShade="B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668714C5"/>
    <w:multiLevelType w:val="multilevel"/>
    <w:tmpl w:val="668714C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71B621E4"/>
    <w:multiLevelType w:val="multilevel"/>
    <w:tmpl w:val="71B621E4"/>
    <w:lvl w:ilvl="0">
      <w:start w:val="1"/>
      <w:numFmt w:val="decimal"/>
      <w:pStyle w:val="FL40"/>
      <w:lvlText w:val="表4-%1 "/>
      <w:lvlJc w:val="left"/>
      <w:pPr>
        <w:ind w:left="420" w:hanging="420"/>
      </w:pPr>
      <w:rPr>
        <w:rFonts w:ascii="Times New Roman" w:eastAsia="宋体" w:hAnsi="Times New Roman" w:hint="default"/>
        <w:b/>
        <w:bCs w:val="0"/>
        <w:i w:val="0"/>
        <w:iCs w:val="0"/>
        <w:caps w:val="0"/>
        <w:strike w:val="0"/>
        <w:dstrike w:val="0"/>
        <w:outline w:val="0"/>
        <w:shadow w:val="0"/>
        <w:emboss w:val="0"/>
        <w:imprint w:val="0"/>
        <w:vanish w:val="0"/>
        <w:spacing w:val="0"/>
        <w:position w:val="0"/>
        <w:sz w:val="21"/>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45A0453"/>
    <w:multiLevelType w:val="multilevel"/>
    <w:tmpl w:val="745A0453"/>
    <w:lvl w:ilvl="0">
      <w:start w:val="1"/>
      <w:numFmt w:val="decimal"/>
      <w:pStyle w:val="FL30"/>
      <w:lvlText w:val="表3-%1 "/>
      <w:lvlJc w:val="left"/>
      <w:pPr>
        <w:ind w:left="420" w:hanging="420"/>
      </w:pPr>
      <w:rPr>
        <w:rFonts w:ascii="Times New Roman" w:eastAsia="宋体" w:hAnsi="Times New Roman" w:hint="default"/>
        <w:b/>
        <w:i w:val="0"/>
        <w:lang w:val="en-US"/>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81C221A"/>
    <w:multiLevelType w:val="multilevel"/>
    <w:tmpl w:val="781C221A"/>
    <w:lvl w:ilvl="0">
      <w:start w:val="1"/>
      <w:numFmt w:val="decimal"/>
      <w:pStyle w:val="5"/>
      <w:lvlText w:val="图5-%1"/>
      <w:lvlJc w:val="left"/>
      <w:pPr>
        <w:ind w:left="630" w:hanging="420"/>
      </w:pPr>
      <w:rPr>
        <w:rFonts w:ascii="Times New Roman" w:eastAsia="宋体" w:hAnsi="Times New Roman" w:hint="default"/>
        <w:b/>
        <w:i w:val="0"/>
        <w:color w:val="374794" w:themeColor="accent1"/>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num w:numId="1">
    <w:abstractNumId w:val="3"/>
  </w:num>
  <w:num w:numId="2">
    <w:abstractNumId w:val="7"/>
  </w:num>
  <w:num w:numId="3">
    <w:abstractNumId w:val="8"/>
  </w:num>
  <w:num w:numId="4">
    <w:abstractNumId w:val="2"/>
  </w:num>
  <w:num w:numId="5">
    <w:abstractNumId w:val="5"/>
  </w:num>
  <w:num w:numId="6">
    <w:abstractNumId w:val="4"/>
  </w:num>
  <w:num w:numId="7">
    <w:abstractNumId w:val="11"/>
  </w:num>
  <w:num w:numId="8">
    <w:abstractNumId w:val="10"/>
  </w:num>
  <w:num w:numId="9">
    <w:abstractNumId w:val="0"/>
  </w:num>
  <w:num w:numId="10">
    <w:abstractNumId w:val="12"/>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bordersDoNotSurroundHeader/>
  <w:bordersDoNotSurroundFooter/>
  <w:hideSpellingErrors/>
  <w:defaultTabStop w:val="420"/>
  <w:drawingGridHorizontalSpacing w:val="105"/>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113F"/>
    <w:rsid w:val="00000357"/>
    <w:rsid w:val="000003AC"/>
    <w:rsid w:val="00000A20"/>
    <w:rsid w:val="00000BC5"/>
    <w:rsid w:val="000016F8"/>
    <w:rsid w:val="00003CD6"/>
    <w:rsid w:val="00003DD9"/>
    <w:rsid w:val="0000464B"/>
    <w:rsid w:val="00005566"/>
    <w:rsid w:val="00005EFA"/>
    <w:rsid w:val="00006B85"/>
    <w:rsid w:val="000117B8"/>
    <w:rsid w:val="00011B2D"/>
    <w:rsid w:val="00013566"/>
    <w:rsid w:val="00017A6E"/>
    <w:rsid w:val="00020064"/>
    <w:rsid w:val="00020B73"/>
    <w:rsid w:val="0002305B"/>
    <w:rsid w:val="00023379"/>
    <w:rsid w:val="00023F8B"/>
    <w:rsid w:val="00025350"/>
    <w:rsid w:val="000253CB"/>
    <w:rsid w:val="00027167"/>
    <w:rsid w:val="00027BBB"/>
    <w:rsid w:val="000300BE"/>
    <w:rsid w:val="0003111D"/>
    <w:rsid w:val="000312E4"/>
    <w:rsid w:val="000318BA"/>
    <w:rsid w:val="00031A64"/>
    <w:rsid w:val="00032339"/>
    <w:rsid w:val="000323FF"/>
    <w:rsid w:val="0003300F"/>
    <w:rsid w:val="000330AD"/>
    <w:rsid w:val="00033DF4"/>
    <w:rsid w:val="000345DD"/>
    <w:rsid w:val="00034774"/>
    <w:rsid w:val="000357DC"/>
    <w:rsid w:val="00035A49"/>
    <w:rsid w:val="00036323"/>
    <w:rsid w:val="00036638"/>
    <w:rsid w:val="000416E8"/>
    <w:rsid w:val="00041C22"/>
    <w:rsid w:val="00042AD1"/>
    <w:rsid w:val="00045043"/>
    <w:rsid w:val="0004533E"/>
    <w:rsid w:val="000456AD"/>
    <w:rsid w:val="0004685F"/>
    <w:rsid w:val="00050541"/>
    <w:rsid w:val="00051A8A"/>
    <w:rsid w:val="00052416"/>
    <w:rsid w:val="000542F4"/>
    <w:rsid w:val="00054A0B"/>
    <w:rsid w:val="00054ECA"/>
    <w:rsid w:val="00055FCD"/>
    <w:rsid w:val="00056111"/>
    <w:rsid w:val="0005641E"/>
    <w:rsid w:val="000564AB"/>
    <w:rsid w:val="000567E9"/>
    <w:rsid w:val="00057773"/>
    <w:rsid w:val="00057CCB"/>
    <w:rsid w:val="00060203"/>
    <w:rsid w:val="000609B5"/>
    <w:rsid w:val="000615DC"/>
    <w:rsid w:val="000617E7"/>
    <w:rsid w:val="00061F27"/>
    <w:rsid w:val="000638A7"/>
    <w:rsid w:val="00064836"/>
    <w:rsid w:val="0006536C"/>
    <w:rsid w:val="00065517"/>
    <w:rsid w:val="0006556C"/>
    <w:rsid w:val="0006587B"/>
    <w:rsid w:val="00066489"/>
    <w:rsid w:val="00066DAA"/>
    <w:rsid w:val="000677C6"/>
    <w:rsid w:val="00067A39"/>
    <w:rsid w:val="0007128C"/>
    <w:rsid w:val="00071791"/>
    <w:rsid w:val="00071FE2"/>
    <w:rsid w:val="00072226"/>
    <w:rsid w:val="0007275F"/>
    <w:rsid w:val="00072970"/>
    <w:rsid w:val="00073154"/>
    <w:rsid w:val="000738DA"/>
    <w:rsid w:val="00073D46"/>
    <w:rsid w:val="0007497A"/>
    <w:rsid w:val="00075529"/>
    <w:rsid w:val="00076594"/>
    <w:rsid w:val="00076678"/>
    <w:rsid w:val="00076A0F"/>
    <w:rsid w:val="0007774B"/>
    <w:rsid w:val="000779B5"/>
    <w:rsid w:val="00077CF9"/>
    <w:rsid w:val="000802EA"/>
    <w:rsid w:val="00081BE8"/>
    <w:rsid w:val="000834C6"/>
    <w:rsid w:val="000835ED"/>
    <w:rsid w:val="00083AB9"/>
    <w:rsid w:val="00085902"/>
    <w:rsid w:val="00085AA2"/>
    <w:rsid w:val="00085B60"/>
    <w:rsid w:val="00085C3B"/>
    <w:rsid w:val="00086087"/>
    <w:rsid w:val="000866D6"/>
    <w:rsid w:val="0008692C"/>
    <w:rsid w:val="00086F69"/>
    <w:rsid w:val="00090446"/>
    <w:rsid w:val="00090CCB"/>
    <w:rsid w:val="00090D6C"/>
    <w:rsid w:val="00090FF2"/>
    <w:rsid w:val="00093660"/>
    <w:rsid w:val="00095439"/>
    <w:rsid w:val="00095A0E"/>
    <w:rsid w:val="00095B25"/>
    <w:rsid w:val="000969DC"/>
    <w:rsid w:val="00096DAD"/>
    <w:rsid w:val="00097833"/>
    <w:rsid w:val="00097ADC"/>
    <w:rsid w:val="000A0536"/>
    <w:rsid w:val="000A1F03"/>
    <w:rsid w:val="000A1FAA"/>
    <w:rsid w:val="000A30D1"/>
    <w:rsid w:val="000A3C4B"/>
    <w:rsid w:val="000A5525"/>
    <w:rsid w:val="000A61F8"/>
    <w:rsid w:val="000A664C"/>
    <w:rsid w:val="000A6E3E"/>
    <w:rsid w:val="000A6EC2"/>
    <w:rsid w:val="000A709D"/>
    <w:rsid w:val="000A70EF"/>
    <w:rsid w:val="000A7515"/>
    <w:rsid w:val="000B101A"/>
    <w:rsid w:val="000B10D3"/>
    <w:rsid w:val="000B13B0"/>
    <w:rsid w:val="000B1ACC"/>
    <w:rsid w:val="000B2A58"/>
    <w:rsid w:val="000B458B"/>
    <w:rsid w:val="000B47AF"/>
    <w:rsid w:val="000B4CEA"/>
    <w:rsid w:val="000B5061"/>
    <w:rsid w:val="000B513B"/>
    <w:rsid w:val="000B6365"/>
    <w:rsid w:val="000C1012"/>
    <w:rsid w:val="000C1C4D"/>
    <w:rsid w:val="000C25C3"/>
    <w:rsid w:val="000C29CC"/>
    <w:rsid w:val="000C3A1C"/>
    <w:rsid w:val="000C40C4"/>
    <w:rsid w:val="000C5466"/>
    <w:rsid w:val="000C6A66"/>
    <w:rsid w:val="000C798D"/>
    <w:rsid w:val="000C7C87"/>
    <w:rsid w:val="000C7F41"/>
    <w:rsid w:val="000D06DC"/>
    <w:rsid w:val="000D0DB8"/>
    <w:rsid w:val="000D2115"/>
    <w:rsid w:val="000D260A"/>
    <w:rsid w:val="000D37CB"/>
    <w:rsid w:val="000D3D01"/>
    <w:rsid w:val="000D441A"/>
    <w:rsid w:val="000D4A99"/>
    <w:rsid w:val="000D4C40"/>
    <w:rsid w:val="000D5BB1"/>
    <w:rsid w:val="000D7F32"/>
    <w:rsid w:val="000E0AF6"/>
    <w:rsid w:val="000E14F4"/>
    <w:rsid w:val="000E1745"/>
    <w:rsid w:val="000E18D6"/>
    <w:rsid w:val="000E1D93"/>
    <w:rsid w:val="000E1DE0"/>
    <w:rsid w:val="000E3DE9"/>
    <w:rsid w:val="000E4DD9"/>
    <w:rsid w:val="000E5E3F"/>
    <w:rsid w:val="000E6503"/>
    <w:rsid w:val="000E683C"/>
    <w:rsid w:val="000E6B9F"/>
    <w:rsid w:val="000E712B"/>
    <w:rsid w:val="000F0E17"/>
    <w:rsid w:val="000F19E8"/>
    <w:rsid w:val="000F1DCD"/>
    <w:rsid w:val="000F251C"/>
    <w:rsid w:val="000F25FF"/>
    <w:rsid w:val="000F2953"/>
    <w:rsid w:val="000F3799"/>
    <w:rsid w:val="000F417D"/>
    <w:rsid w:val="000F428F"/>
    <w:rsid w:val="000F4C50"/>
    <w:rsid w:val="000F5C54"/>
    <w:rsid w:val="000F64C9"/>
    <w:rsid w:val="000F6792"/>
    <w:rsid w:val="000F7C9C"/>
    <w:rsid w:val="00100036"/>
    <w:rsid w:val="00100136"/>
    <w:rsid w:val="00102B2C"/>
    <w:rsid w:val="0010459E"/>
    <w:rsid w:val="00104712"/>
    <w:rsid w:val="00104953"/>
    <w:rsid w:val="0010652C"/>
    <w:rsid w:val="00107CE1"/>
    <w:rsid w:val="001102C9"/>
    <w:rsid w:val="00110BB2"/>
    <w:rsid w:val="00111183"/>
    <w:rsid w:val="00111BEE"/>
    <w:rsid w:val="001121D3"/>
    <w:rsid w:val="001126A6"/>
    <w:rsid w:val="00113B39"/>
    <w:rsid w:val="00114AE9"/>
    <w:rsid w:val="0011529E"/>
    <w:rsid w:val="00115FB3"/>
    <w:rsid w:val="001209BF"/>
    <w:rsid w:val="00120CD8"/>
    <w:rsid w:val="0012152D"/>
    <w:rsid w:val="00122214"/>
    <w:rsid w:val="00122C2D"/>
    <w:rsid w:val="00123082"/>
    <w:rsid w:val="0012308B"/>
    <w:rsid w:val="00123620"/>
    <w:rsid w:val="001241CE"/>
    <w:rsid w:val="00124264"/>
    <w:rsid w:val="00124786"/>
    <w:rsid w:val="001251E3"/>
    <w:rsid w:val="001255A0"/>
    <w:rsid w:val="0012579F"/>
    <w:rsid w:val="00125D4B"/>
    <w:rsid w:val="00127C7E"/>
    <w:rsid w:val="00130525"/>
    <w:rsid w:val="00130C15"/>
    <w:rsid w:val="0013128A"/>
    <w:rsid w:val="00131CFB"/>
    <w:rsid w:val="00132A15"/>
    <w:rsid w:val="00132BB1"/>
    <w:rsid w:val="00132F68"/>
    <w:rsid w:val="00132F95"/>
    <w:rsid w:val="001336FD"/>
    <w:rsid w:val="00134551"/>
    <w:rsid w:val="001345A2"/>
    <w:rsid w:val="001346D6"/>
    <w:rsid w:val="00134A4D"/>
    <w:rsid w:val="00134F5C"/>
    <w:rsid w:val="0013632B"/>
    <w:rsid w:val="001365CB"/>
    <w:rsid w:val="00136931"/>
    <w:rsid w:val="001372F9"/>
    <w:rsid w:val="001372FE"/>
    <w:rsid w:val="00137774"/>
    <w:rsid w:val="001377BA"/>
    <w:rsid w:val="0013780D"/>
    <w:rsid w:val="001408A3"/>
    <w:rsid w:val="00140EC6"/>
    <w:rsid w:val="001414AD"/>
    <w:rsid w:val="00141B60"/>
    <w:rsid w:val="0014206C"/>
    <w:rsid w:val="0014253A"/>
    <w:rsid w:val="001467BC"/>
    <w:rsid w:val="0014721F"/>
    <w:rsid w:val="00147CC7"/>
    <w:rsid w:val="00150574"/>
    <w:rsid w:val="001505B0"/>
    <w:rsid w:val="001505BB"/>
    <w:rsid w:val="00152940"/>
    <w:rsid w:val="00152CC9"/>
    <w:rsid w:val="0015300B"/>
    <w:rsid w:val="00154AE5"/>
    <w:rsid w:val="0015519A"/>
    <w:rsid w:val="001606A9"/>
    <w:rsid w:val="00161473"/>
    <w:rsid w:val="0016269A"/>
    <w:rsid w:val="001646C2"/>
    <w:rsid w:val="0016486D"/>
    <w:rsid w:val="00164CB8"/>
    <w:rsid w:val="00166418"/>
    <w:rsid w:val="00166790"/>
    <w:rsid w:val="00172290"/>
    <w:rsid w:val="0017273D"/>
    <w:rsid w:val="00175165"/>
    <w:rsid w:val="001757CE"/>
    <w:rsid w:val="00175ED8"/>
    <w:rsid w:val="00176FE5"/>
    <w:rsid w:val="001772D6"/>
    <w:rsid w:val="00177C38"/>
    <w:rsid w:val="00180185"/>
    <w:rsid w:val="001808E8"/>
    <w:rsid w:val="00180A44"/>
    <w:rsid w:val="00181FD4"/>
    <w:rsid w:val="00182AA7"/>
    <w:rsid w:val="00182BDE"/>
    <w:rsid w:val="00182F1C"/>
    <w:rsid w:val="00183261"/>
    <w:rsid w:val="00184F6E"/>
    <w:rsid w:val="001869CF"/>
    <w:rsid w:val="00186F6D"/>
    <w:rsid w:val="00187013"/>
    <w:rsid w:val="00187330"/>
    <w:rsid w:val="001876DA"/>
    <w:rsid w:val="0019020B"/>
    <w:rsid w:val="00190243"/>
    <w:rsid w:val="00191064"/>
    <w:rsid w:val="00191BFD"/>
    <w:rsid w:val="00191C59"/>
    <w:rsid w:val="001920CA"/>
    <w:rsid w:val="00192ACB"/>
    <w:rsid w:val="001951EE"/>
    <w:rsid w:val="001962E2"/>
    <w:rsid w:val="00196814"/>
    <w:rsid w:val="00196BBF"/>
    <w:rsid w:val="00197705"/>
    <w:rsid w:val="00197712"/>
    <w:rsid w:val="001A04BA"/>
    <w:rsid w:val="001A083C"/>
    <w:rsid w:val="001A10CF"/>
    <w:rsid w:val="001A19EA"/>
    <w:rsid w:val="001A20E3"/>
    <w:rsid w:val="001A3FDF"/>
    <w:rsid w:val="001A44F3"/>
    <w:rsid w:val="001A536E"/>
    <w:rsid w:val="001A6059"/>
    <w:rsid w:val="001A6104"/>
    <w:rsid w:val="001A630C"/>
    <w:rsid w:val="001A68F3"/>
    <w:rsid w:val="001A7681"/>
    <w:rsid w:val="001A7B0B"/>
    <w:rsid w:val="001A7DBE"/>
    <w:rsid w:val="001B0BFD"/>
    <w:rsid w:val="001B125D"/>
    <w:rsid w:val="001B2BBC"/>
    <w:rsid w:val="001B3C48"/>
    <w:rsid w:val="001B433B"/>
    <w:rsid w:val="001B4424"/>
    <w:rsid w:val="001B69ED"/>
    <w:rsid w:val="001C041C"/>
    <w:rsid w:val="001C135A"/>
    <w:rsid w:val="001C197A"/>
    <w:rsid w:val="001C29D3"/>
    <w:rsid w:val="001C2DAF"/>
    <w:rsid w:val="001C3C4C"/>
    <w:rsid w:val="001C51BD"/>
    <w:rsid w:val="001C7094"/>
    <w:rsid w:val="001C72E9"/>
    <w:rsid w:val="001C7DDC"/>
    <w:rsid w:val="001D025E"/>
    <w:rsid w:val="001D0AE7"/>
    <w:rsid w:val="001D102A"/>
    <w:rsid w:val="001D107C"/>
    <w:rsid w:val="001D1285"/>
    <w:rsid w:val="001D226A"/>
    <w:rsid w:val="001D2BA3"/>
    <w:rsid w:val="001D3316"/>
    <w:rsid w:val="001D3592"/>
    <w:rsid w:val="001D3BFF"/>
    <w:rsid w:val="001D3C95"/>
    <w:rsid w:val="001D4441"/>
    <w:rsid w:val="001D47FE"/>
    <w:rsid w:val="001D56E6"/>
    <w:rsid w:val="001D72E2"/>
    <w:rsid w:val="001D747A"/>
    <w:rsid w:val="001D75D2"/>
    <w:rsid w:val="001D7E0C"/>
    <w:rsid w:val="001D7ED0"/>
    <w:rsid w:val="001E0440"/>
    <w:rsid w:val="001E1282"/>
    <w:rsid w:val="001E14E9"/>
    <w:rsid w:val="001E1E81"/>
    <w:rsid w:val="001E2236"/>
    <w:rsid w:val="001E2B1F"/>
    <w:rsid w:val="001E38DE"/>
    <w:rsid w:val="001E594A"/>
    <w:rsid w:val="001E595E"/>
    <w:rsid w:val="001E5A4A"/>
    <w:rsid w:val="001E5EB8"/>
    <w:rsid w:val="001E65D8"/>
    <w:rsid w:val="001E75B1"/>
    <w:rsid w:val="001F0DAE"/>
    <w:rsid w:val="001F183F"/>
    <w:rsid w:val="001F318D"/>
    <w:rsid w:val="001F4072"/>
    <w:rsid w:val="001F4D3B"/>
    <w:rsid w:val="001F5560"/>
    <w:rsid w:val="00201839"/>
    <w:rsid w:val="00201AF3"/>
    <w:rsid w:val="0020364D"/>
    <w:rsid w:val="00203F0D"/>
    <w:rsid w:val="00203F80"/>
    <w:rsid w:val="002064BA"/>
    <w:rsid w:val="00206F24"/>
    <w:rsid w:val="00207265"/>
    <w:rsid w:val="0020767A"/>
    <w:rsid w:val="00207797"/>
    <w:rsid w:val="00207AD9"/>
    <w:rsid w:val="00207D40"/>
    <w:rsid w:val="00207FD1"/>
    <w:rsid w:val="00210EC5"/>
    <w:rsid w:val="0021148D"/>
    <w:rsid w:val="002116A3"/>
    <w:rsid w:val="00211D62"/>
    <w:rsid w:val="00212215"/>
    <w:rsid w:val="0021249E"/>
    <w:rsid w:val="002138A4"/>
    <w:rsid w:val="00213A1D"/>
    <w:rsid w:val="00214648"/>
    <w:rsid w:val="002148A5"/>
    <w:rsid w:val="00214CDB"/>
    <w:rsid w:val="002154BE"/>
    <w:rsid w:val="00215BE1"/>
    <w:rsid w:val="00215F0D"/>
    <w:rsid w:val="00216123"/>
    <w:rsid w:val="00216915"/>
    <w:rsid w:val="00216A64"/>
    <w:rsid w:val="00217896"/>
    <w:rsid w:val="00220000"/>
    <w:rsid w:val="002201BE"/>
    <w:rsid w:val="0022081A"/>
    <w:rsid w:val="00221BA6"/>
    <w:rsid w:val="00222E94"/>
    <w:rsid w:val="00224A47"/>
    <w:rsid w:val="00225523"/>
    <w:rsid w:val="0022554D"/>
    <w:rsid w:val="0022653A"/>
    <w:rsid w:val="00226832"/>
    <w:rsid w:val="00227509"/>
    <w:rsid w:val="00231035"/>
    <w:rsid w:val="0023103B"/>
    <w:rsid w:val="00231148"/>
    <w:rsid w:val="00231280"/>
    <w:rsid w:val="0023258F"/>
    <w:rsid w:val="00232805"/>
    <w:rsid w:val="002335AF"/>
    <w:rsid w:val="00233BF9"/>
    <w:rsid w:val="00233E58"/>
    <w:rsid w:val="0023434F"/>
    <w:rsid w:val="0023560E"/>
    <w:rsid w:val="002368ED"/>
    <w:rsid w:val="00237046"/>
    <w:rsid w:val="002370AF"/>
    <w:rsid w:val="0023770B"/>
    <w:rsid w:val="00237E5C"/>
    <w:rsid w:val="002411F1"/>
    <w:rsid w:val="00241220"/>
    <w:rsid w:val="002419A3"/>
    <w:rsid w:val="00241B15"/>
    <w:rsid w:val="00242279"/>
    <w:rsid w:val="00243BEA"/>
    <w:rsid w:val="00247A79"/>
    <w:rsid w:val="00250079"/>
    <w:rsid w:val="00251261"/>
    <w:rsid w:val="00251A1E"/>
    <w:rsid w:val="002520E7"/>
    <w:rsid w:val="00253491"/>
    <w:rsid w:val="0025379E"/>
    <w:rsid w:val="002545C8"/>
    <w:rsid w:val="002547E5"/>
    <w:rsid w:val="00254E8A"/>
    <w:rsid w:val="0025515C"/>
    <w:rsid w:val="002551A2"/>
    <w:rsid w:val="00255ACD"/>
    <w:rsid w:val="00256098"/>
    <w:rsid w:val="00256FEE"/>
    <w:rsid w:val="00257091"/>
    <w:rsid w:val="0025713C"/>
    <w:rsid w:val="00257590"/>
    <w:rsid w:val="00257758"/>
    <w:rsid w:val="00257EE1"/>
    <w:rsid w:val="00260272"/>
    <w:rsid w:val="00261F11"/>
    <w:rsid w:val="00262A96"/>
    <w:rsid w:val="00262B75"/>
    <w:rsid w:val="00262E3B"/>
    <w:rsid w:val="00263F9C"/>
    <w:rsid w:val="0026451A"/>
    <w:rsid w:val="002645DE"/>
    <w:rsid w:val="00264E56"/>
    <w:rsid w:val="00265160"/>
    <w:rsid w:val="00265C6D"/>
    <w:rsid w:val="00265D6E"/>
    <w:rsid w:val="002671A3"/>
    <w:rsid w:val="0027041E"/>
    <w:rsid w:val="00270630"/>
    <w:rsid w:val="00270A20"/>
    <w:rsid w:val="00271960"/>
    <w:rsid w:val="0027285A"/>
    <w:rsid w:val="002748FA"/>
    <w:rsid w:val="00275C88"/>
    <w:rsid w:val="00276317"/>
    <w:rsid w:val="002771F4"/>
    <w:rsid w:val="002816D9"/>
    <w:rsid w:val="0028183C"/>
    <w:rsid w:val="00281CC7"/>
    <w:rsid w:val="002828A5"/>
    <w:rsid w:val="002828FB"/>
    <w:rsid w:val="00283432"/>
    <w:rsid w:val="0028358E"/>
    <w:rsid w:val="00283E2C"/>
    <w:rsid w:val="00284B35"/>
    <w:rsid w:val="00284C76"/>
    <w:rsid w:val="002871E2"/>
    <w:rsid w:val="00290505"/>
    <w:rsid w:val="00290D11"/>
    <w:rsid w:val="00291243"/>
    <w:rsid w:val="002915D3"/>
    <w:rsid w:val="00292165"/>
    <w:rsid w:val="00292AA7"/>
    <w:rsid w:val="00293758"/>
    <w:rsid w:val="00293FED"/>
    <w:rsid w:val="002948EF"/>
    <w:rsid w:val="00295009"/>
    <w:rsid w:val="0029592A"/>
    <w:rsid w:val="00296076"/>
    <w:rsid w:val="00296F5B"/>
    <w:rsid w:val="00297B97"/>
    <w:rsid w:val="002A0855"/>
    <w:rsid w:val="002A1400"/>
    <w:rsid w:val="002A154B"/>
    <w:rsid w:val="002A2B4F"/>
    <w:rsid w:val="002A2F75"/>
    <w:rsid w:val="002A4257"/>
    <w:rsid w:val="002A4723"/>
    <w:rsid w:val="002A4816"/>
    <w:rsid w:val="002A6AB5"/>
    <w:rsid w:val="002B0975"/>
    <w:rsid w:val="002B0A2E"/>
    <w:rsid w:val="002B0DEF"/>
    <w:rsid w:val="002B1DFC"/>
    <w:rsid w:val="002B2509"/>
    <w:rsid w:val="002B35A6"/>
    <w:rsid w:val="002B438A"/>
    <w:rsid w:val="002B4F74"/>
    <w:rsid w:val="002B5783"/>
    <w:rsid w:val="002B5F0D"/>
    <w:rsid w:val="002B5F49"/>
    <w:rsid w:val="002B61BB"/>
    <w:rsid w:val="002B71B4"/>
    <w:rsid w:val="002C02A8"/>
    <w:rsid w:val="002C0704"/>
    <w:rsid w:val="002C0E52"/>
    <w:rsid w:val="002C142C"/>
    <w:rsid w:val="002C1CEC"/>
    <w:rsid w:val="002C1E7E"/>
    <w:rsid w:val="002C41A5"/>
    <w:rsid w:val="002C53D5"/>
    <w:rsid w:val="002C5439"/>
    <w:rsid w:val="002C5984"/>
    <w:rsid w:val="002C74F5"/>
    <w:rsid w:val="002C7C4B"/>
    <w:rsid w:val="002D054E"/>
    <w:rsid w:val="002D0EF8"/>
    <w:rsid w:val="002D1167"/>
    <w:rsid w:val="002D15A5"/>
    <w:rsid w:val="002D20DE"/>
    <w:rsid w:val="002D2A56"/>
    <w:rsid w:val="002D342D"/>
    <w:rsid w:val="002D408B"/>
    <w:rsid w:val="002D5A76"/>
    <w:rsid w:val="002D6521"/>
    <w:rsid w:val="002D65E5"/>
    <w:rsid w:val="002D66DA"/>
    <w:rsid w:val="002D6D36"/>
    <w:rsid w:val="002D7209"/>
    <w:rsid w:val="002D721E"/>
    <w:rsid w:val="002D76FF"/>
    <w:rsid w:val="002E0CA1"/>
    <w:rsid w:val="002E14C3"/>
    <w:rsid w:val="002E194D"/>
    <w:rsid w:val="002E21E2"/>
    <w:rsid w:val="002E2949"/>
    <w:rsid w:val="002E3786"/>
    <w:rsid w:val="002E5E78"/>
    <w:rsid w:val="002E67D8"/>
    <w:rsid w:val="002E6896"/>
    <w:rsid w:val="002E698C"/>
    <w:rsid w:val="002E69D5"/>
    <w:rsid w:val="002E77C1"/>
    <w:rsid w:val="002E792D"/>
    <w:rsid w:val="002E7CEF"/>
    <w:rsid w:val="002F10EE"/>
    <w:rsid w:val="002F1344"/>
    <w:rsid w:val="002F174F"/>
    <w:rsid w:val="002F27F8"/>
    <w:rsid w:val="002F2DDD"/>
    <w:rsid w:val="002F3441"/>
    <w:rsid w:val="002F4FF6"/>
    <w:rsid w:val="002F5AEC"/>
    <w:rsid w:val="002F6523"/>
    <w:rsid w:val="002F678D"/>
    <w:rsid w:val="002F76C2"/>
    <w:rsid w:val="002F7E51"/>
    <w:rsid w:val="0030186E"/>
    <w:rsid w:val="003032CF"/>
    <w:rsid w:val="0030332E"/>
    <w:rsid w:val="0030681E"/>
    <w:rsid w:val="00311067"/>
    <w:rsid w:val="0031226E"/>
    <w:rsid w:val="00314F3E"/>
    <w:rsid w:val="00315214"/>
    <w:rsid w:val="0031538B"/>
    <w:rsid w:val="00315CDB"/>
    <w:rsid w:val="00316069"/>
    <w:rsid w:val="00317CC8"/>
    <w:rsid w:val="00317ED2"/>
    <w:rsid w:val="0032051D"/>
    <w:rsid w:val="00320793"/>
    <w:rsid w:val="0032095C"/>
    <w:rsid w:val="00320A71"/>
    <w:rsid w:val="00320E03"/>
    <w:rsid w:val="00320ED1"/>
    <w:rsid w:val="003210EC"/>
    <w:rsid w:val="0032125B"/>
    <w:rsid w:val="00321582"/>
    <w:rsid w:val="003215DC"/>
    <w:rsid w:val="003217C0"/>
    <w:rsid w:val="00322708"/>
    <w:rsid w:val="003230D8"/>
    <w:rsid w:val="003243CE"/>
    <w:rsid w:val="00324ED5"/>
    <w:rsid w:val="00326647"/>
    <w:rsid w:val="0032699C"/>
    <w:rsid w:val="00326F2F"/>
    <w:rsid w:val="00326FCC"/>
    <w:rsid w:val="00331412"/>
    <w:rsid w:val="003316A9"/>
    <w:rsid w:val="00331737"/>
    <w:rsid w:val="003322A1"/>
    <w:rsid w:val="003323EA"/>
    <w:rsid w:val="0033241E"/>
    <w:rsid w:val="003329F9"/>
    <w:rsid w:val="0033352E"/>
    <w:rsid w:val="003339B3"/>
    <w:rsid w:val="00333FAF"/>
    <w:rsid w:val="00335546"/>
    <w:rsid w:val="00335C7D"/>
    <w:rsid w:val="00336643"/>
    <w:rsid w:val="00336BAF"/>
    <w:rsid w:val="00336E05"/>
    <w:rsid w:val="003371AF"/>
    <w:rsid w:val="00337365"/>
    <w:rsid w:val="00337E5B"/>
    <w:rsid w:val="0034243B"/>
    <w:rsid w:val="00343C2E"/>
    <w:rsid w:val="00345E84"/>
    <w:rsid w:val="00346096"/>
    <w:rsid w:val="0034652F"/>
    <w:rsid w:val="00346BAC"/>
    <w:rsid w:val="00346EAA"/>
    <w:rsid w:val="00347243"/>
    <w:rsid w:val="003506D3"/>
    <w:rsid w:val="003506FE"/>
    <w:rsid w:val="0035102F"/>
    <w:rsid w:val="00351684"/>
    <w:rsid w:val="00351E9C"/>
    <w:rsid w:val="0035388C"/>
    <w:rsid w:val="003541DF"/>
    <w:rsid w:val="00354BF2"/>
    <w:rsid w:val="003555C9"/>
    <w:rsid w:val="00356543"/>
    <w:rsid w:val="00356EA5"/>
    <w:rsid w:val="00357D61"/>
    <w:rsid w:val="00357EA6"/>
    <w:rsid w:val="00360397"/>
    <w:rsid w:val="003608EE"/>
    <w:rsid w:val="003620C8"/>
    <w:rsid w:val="003620FE"/>
    <w:rsid w:val="003622D6"/>
    <w:rsid w:val="00362BB3"/>
    <w:rsid w:val="0036438E"/>
    <w:rsid w:val="00364C49"/>
    <w:rsid w:val="003651A4"/>
    <w:rsid w:val="0036527B"/>
    <w:rsid w:val="00367120"/>
    <w:rsid w:val="00367C99"/>
    <w:rsid w:val="00371B02"/>
    <w:rsid w:val="0037221C"/>
    <w:rsid w:val="0037322C"/>
    <w:rsid w:val="0037393B"/>
    <w:rsid w:val="003739C1"/>
    <w:rsid w:val="003746EA"/>
    <w:rsid w:val="003747CD"/>
    <w:rsid w:val="00374A0A"/>
    <w:rsid w:val="003757BB"/>
    <w:rsid w:val="003766B9"/>
    <w:rsid w:val="00376EB8"/>
    <w:rsid w:val="003770D5"/>
    <w:rsid w:val="003772F9"/>
    <w:rsid w:val="003779BC"/>
    <w:rsid w:val="00377EC2"/>
    <w:rsid w:val="00377F7B"/>
    <w:rsid w:val="0038096E"/>
    <w:rsid w:val="00380E08"/>
    <w:rsid w:val="00380FCD"/>
    <w:rsid w:val="003811C4"/>
    <w:rsid w:val="00381AB2"/>
    <w:rsid w:val="00381C0B"/>
    <w:rsid w:val="003824DF"/>
    <w:rsid w:val="00383A3F"/>
    <w:rsid w:val="00383BF5"/>
    <w:rsid w:val="003843A8"/>
    <w:rsid w:val="0038486A"/>
    <w:rsid w:val="00384BBA"/>
    <w:rsid w:val="0038622C"/>
    <w:rsid w:val="00386651"/>
    <w:rsid w:val="003876F7"/>
    <w:rsid w:val="00387965"/>
    <w:rsid w:val="00390AD4"/>
    <w:rsid w:val="00390D9B"/>
    <w:rsid w:val="00390E0D"/>
    <w:rsid w:val="00390EF3"/>
    <w:rsid w:val="00391CA1"/>
    <w:rsid w:val="003921B2"/>
    <w:rsid w:val="00392917"/>
    <w:rsid w:val="00392CCE"/>
    <w:rsid w:val="00393982"/>
    <w:rsid w:val="00393DDF"/>
    <w:rsid w:val="003948BB"/>
    <w:rsid w:val="00394D30"/>
    <w:rsid w:val="003958DF"/>
    <w:rsid w:val="00395921"/>
    <w:rsid w:val="00395969"/>
    <w:rsid w:val="0039691E"/>
    <w:rsid w:val="00397270"/>
    <w:rsid w:val="003973CF"/>
    <w:rsid w:val="00397FFC"/>
    <w:rsid w:val="003A021E"/>
    <w:rsid w:val="003A1EAA"/>
    <w:rsid w:val="003A2396"/>
    <w:rsid w:val="003A2833"/>
    <w:rsid w:val="003A33BB"/>
    <w:rsid w:val="003A3A41"/>
    <w:rsid w:val="003A4102"/>
    <w:rsid w:val="003A465B"/>
    <w:rsid w:val="003A5AD0"/>
    <w:rsid w:val="003A6447"/>
    <w:rsid w:val="003A703E"/>
    <w:rsid w:val="003A70E8"/>
    <w:rsid w:val="003A722C"/>
    <w:rsid w:val="003A7A4C"/>
    <w:rsid w:val="003A7B6F"/>
    <w:rsid w:val="003A7C5C"/>
    <w:rsid w:val="003B0BCA"/>
    <w:rsid w:val="003B1900"/>
    <w:rsid w:val="003B33F0"/>
    <w:rsid w:val="003B43A6"/>
    <w:rsid w:val="003B733A"/>
    <w:rsid w:val="003B78B4"/>
    <w:rsid w:val="003C0296"/>
    <w:rsid w:val="003C06A3"/>
    <w:rsid w:val="003C0F06"/>
    <w:rsid w:val="003C12CF"/>
    <w:rsid w:val="003C13F4"/>
    <w:rsid w:val="003C1D93"/>
    <w:rsid w:val="003C28CC"/>
    <w:rsid w:val="003C39C5"/>
    <w:rsid w:val="003C3A7E"/>
    <w:rsid w:val="003C4334"/>
    <w:rsid w:val="003C54E7"/>
    <w:rsid w:val="003C5771"/>
    <w:rsid w:val="003C5DCB"/>
    <w:rsid w:val="003C6889"/>
    <w:rsid w:val="003D1016"/>
    <w:rsid w:val="003D12B3"/>
    <w:rsid w:val="003D177E"/>
    <w:rsid w:val="003D27C7"/>
    <w:rsid w:val="003D34C5"/>
    <w:rsid w:val="003D4011"/>
    <w:rsid w:val="003D4BD8"/>
    <w:rsid w:val="003D4E15"/>
    <w:rsid w:val="003D4F7C"/>
    <w:rsid w:val="003D51A5"/>
    <w:rsid w:val="003D5F02"/>
    <w:rsid w:val="003D6EBB"/>
    <w:rsid w:val="003D704A"/>
    <w:rsid w:val="003D7134"/>
    <w:rsid w:val="003D7DD8"/>
    <w:rsid w:val="003E09C4"/>
    <w:rsid w:val="003E11B3"/>
    <w:rsid w:val="003E191D"/>
    <w:rsid w:val="003E1DF2"/>
    <w:rsid w:val="003E2962"/>
    <w:rsid w:val="003E303E"/>
    <w:rsid w:val="003E3793"/>
    <w:rsid w:val="003E3D08"/>
    <w:rsid w:val="003E4CCB"/>
    <w:rsid w:val="003E4FEC"/>
    <w:rsid w:val="003E60E4"/>
    <w:rsid w:val="003E6560"/>
    <w:rsid w:val="003E6983"/>
    <w:rsid w:val="003E7062"/>
    <w:rsid w:val="003E7427"/>
    <w:rsid w:val="003F0D8B"/>
    <w:rsid w:val="003F0DDC"/>
    <w:rsid w:val="003F305D"/>
    <w:rsid w:val="003F60C8"/>
    <w:rsid w:val="003F6C10"/>
    <w:rsid w:val="003F768A"/>
    <w:rsid w:val="003F780A"/>
    <w:rsid w:val="003F7F2A"/>
    <w:rsid w:val="003F7F3E"/>
    <w:rsid w:val="004003F0"/>
    <w:rsid w:val="0040089A"/>
    <w:rsid w:val="00400A1D"/>
    <w:rsid w:val="004010B0"/>
    <w:rsid w:val="0040231F"/>
    <w:rsid w:val="004026B5"/>
    <w:rsid w:val="00403333"/>
    <w:rsid w:val="00403D88"/>
    <w:rsid w:val="00404549"/>
    <w:rsid w:val="0040484B"/>
    <w:rsid w:val="00405099"/>
    <w:rsid w:val="00406D51"/>
    <w:rsid w:val="00407480"/>
    <w:rsid w:val="0040751F"/>
    <w:rsid w:val="004108BF"/>
    <w:rsid w:val="00410B20"/>
    <w:rsid w:val="00410E34"/>
    <w:rsid w:val="00410E3A"/>
    <w:rsid w:val="00410F81"/>
    <w:rsid w:val="00411B38"/>
    <w:rsid w:val="00411C34"/>
    <w:rsid w:val="00411F80"/>
    <w:rsid w:val="00412EB4"/>
    <w:rsid w:val="00413E09"/>
    <w:rsid w:val="0041403C"/>
    <w:rsid w:val="00414DA5"/>
    <w:rsid w:val="00416631"/>
    <w:rsid w:val="004205A7"/>
    <w:rsid w:val="00420B3E"/>
    <w:rsid w:val="00422A15"/>
    <w:rsid w:val="00422C96"/>
    <w:rsid w:val="00423D93"/>
    <w:rsid w:val="004249F9"/>
    <w:rsid w:val="00425383"/>
    <w:rsid w:val="004258F8"/>
    <w:rsid w:val="00425F71"/>
    <w:rsid w:val="00426281"/>
    <w:rsid w:val="004266A4"/>
    <w:rsid w:val="00427268"/>
    <w:rsid w:val="00427294"/>
    <w:rsid w:val="004273CE"/>
    <w:rsid w:val="00427471"/>
    <w:rsid w:val="004316B2"/>
    <w:rsid w:val="004323F7"/>
    <w:rsid w:val="00433CF7"/>
    <w:rsid w:val="00433F3F"/>
    <w:rsid w:val="00434059"/>
    <w:rsid w:val="0043538F"/>
    <w:rsid w:val="00435ACA"/>
    <w:rsid w:val="00435B0D"/>
    <w:rsid w:val="00435BC0"/>
    <w:rsid w:val="00436C75"/>
    <w:rsid w:val="00437212"/>
    <w:rsid w:val="00441293"/>
    <w:rsid w:val="00441C12"/>
    <w:rsid w:val="004424C2"/>
    <w:rsid w:val="00442EC8"/>
    <w:rsid w:val="00443D83"/>
    <w:rsid w:val="004443DB"/>
    <w:rsid w:val="00445FDA"/>
    <w:rsid w:val="00446949"/>
    <w:rsid w:val="00446F65"/>
    <w:rsid w:val="0045021E"/>
    <w:rsid w:val="004508FA"/>
    <w:rsid w:val="00451B93"/>
    <w:rsid w:val="0045213E"/>
    <w:rsid w:val="00452456"/>
    <w:rsid w:val="0045329B"/>
    <w:rsid w:val="004534A8"/>
    <w:rsid w:val="00453902"/>
    <w:rsid w:val="00454A35"/>
    <w:rsid w:val="00455131"/>
    <w:rsid w:val="00455CF1"/>
    <w:rsid w:val="00455E6F"/>
    <w:rsid w:val="0045630D"/>
    <w:rsid w:val="004565F0"/>
    <w:rsid w:val="00457C04"/>
    <w:rsid w:val="0046115C"/>
    <w:rsid w:val="004612A8"/>
    <w:rsid w:val="00461E08"/>
    <w:rsid w:val="00462190"/>
    <w:rsid w:val="00463A8B"/>
    <w:rsid w:val="00463B74"/>
    <w:rsid w:val="00464026"/>
    <w:rsid w:val="00465EF1"/>
    <w:rsid w:val="004660EA"/>
    <w:rsid w:val="00467597"/>
    <w:rsid w:val="00467917"/>
    <w:rsid w:val="00470360"/>
    <w:rsid w:val="004703BD"/>
    <w:rsid w:val="004705BB"/>
    <w:rsid w:val="00470C90"/>
    <w:rsid w:val="00471A14"/>
    <w:rsid w:val="00471B42"/>
    <w:rsid w:val="00471D72"/>
    <w:rsid w:val="00472F2B"/>
    <w:rsid w:val="004742BD"/>
    <w:rsid w:val="0047486D"/>
    <w:rsid w:val="004750F6"/>
    <w:rsid w:val="00475595"/>
    <w:rsid w:val="004757D1"/>
    <w:rsid w:val="00475935"/>
    <w:rsid w:val="00475D12"/>
    <w:rsid w:val="00477CF8"/>
    <w:rsid w:val="00477EB2"/>
    <w:rsid w:val="0048163D"/>
    <w:rsid w:val="0048193C"/>
    <w:rsid w:val="00481E45"/>
    <w:rsid w:val="004829E2"/>
    <w:rsid w:val="00483C8F"/>
    <w:rsid w:val="0048443C"/>
    <w:rsid w:val="00485572"/>
    <w:rsid w:val="00485783"/>
    <w:rsid w:val="00485DD2"/>
    <w:rsid w:val="00486A58"/>
    <w:rsid w:val="00486CD8"/>
    <w:rsid w:val="004879E4"/>
    <w:rsid w:val="00487B1C"/>
    <w:rsid w:val="00491101"/>
    <w:rsid w:val="00493761"/>
    <w:rsid w:val="00493F62"/>
    <w:rsid w:val="0049418C"/>
    <w:rsid w:val="004949EF"/>
    <w:rsid w:val="00494AF7"/>
    <w:rsid w:val="00494C62"/>
    <w:rsid w:val="00494DB6"/>
    <w:rsid w:val="0049502E"/>
    <w:rsid w:val="0049576E"/>
    <w:rsid w:val="00495837"/>
    <w:rsid w:val="00495946"/>
    <w:rsid w:val="0049598C"/>
    <w:rsid w:val="00495F77"/>
    <w:rsid w:val="0049667B"/>
    <w:rsid w:val="004A304E"/>
    <w:rsid w:val="004A4178"/>
    <w:rsid w:val="004A46AE"/>
    <w:rsid w:val="004A544A"/>
    <w:rsid w:val="004A5606"/>
    <w:rsid w:val="004A6D94"/>
    <w:rsid w:val="004A7512"/>
    <w:rsid w:val="004A7FCB"/>
    <w:rsid w:val="004B0B67"/>
    <w:rsid w:val="004B1158"/>
    <w:rsid w:val="004B11C3"/>
    <w:rsid w:val="004B1BA0"/>
    <w:rsid w:val="004B2360"/>
    <w:rsid w:val="004B2F79"/>
    <w:rsid w:val="004B3420"/>
    <w:rsid w:val="004B56E1"/>
    <w:rsid w:val="004B61CF"/>
    <w:rsid w:val="004B67C6"/>
    <w:rsid w:val="004B6DB3"/>
    <w:rsid w:val="004B7136"/>
    <w:rsid w:val="004B7F19"/>
    <w:rsid w:val="004C1FAB"/>
    <w:rsid w:val="004C2B1D"/>
    <w:rsid w:val="004C4815"/>
    <w:rsid w:val="004C4ACB"/>
    <w:rsid w:val="004C4D97"/>
    <w:rsid w:val="004C54E2"/>
    <w:rsid w:val="004C5A2C"/>
    <w:rsid w:val="004C5CC1"/>
    <w:rsid w:val="004C5FF3"/>
    <w:rsid w:val="004C6C9A"/>
    <w:rsid w:val="004C6DB2"/>
    <w:rsid w:val="004D0461"/>
    <w:rsid w:val="004D08FE"/>
    <w:rsid w:val="004D0D7A"/>
    <w:rsid w:val="004D1048"/>
    <w:rsid w:val="004D1161"/>
    <w:rsid w:val="004D1586"/>
    <w:rsid w:val="004D1587"/>
    <w:rsid w:val="004D1A56"/>
    <w:rsid w:val="004D1B22"/>
    <w:rsid w:val="004D30F5"/>
    <w:rsid w:val="004D3115"/>
    <w:rsid w:val="004D3A52"/>
    <w:rsid w:val="004D3DC0"/>
    <w:rsid w:val="004D46EC"/>
    <w:rsid w:val="004D528E"/>
    <w:rsid w:val="004D6A47"/>
    <w:rsid w:val="004E0516"/>
    <w:rsid w:val="004E0BCD"/>
    <w:rsid w:val="004E11C2"/>
    <w:rsid w:val="004E13FB"/>
    <w:rsid w:val="004E1AAA"/>
    <w:rsid w:val="004E2643"/>
    <w:rsid w:val="004E2AAD"/>
    <w:rsid w:val="004E3DC5"/>
    <w:rsid w:val="004E4C19"/>
    <w:rsid w:val="004E5803"/>
    <w:rsid w:val="004E61C6"/>
    <w:rsid w:val="004E6415"/>
    <w:rsid w:val="004E6D4D"/>
    <w:rsid w:val="004E7C93"/>
    <w:rsid w:val="004F1400"/>
    <w:rsid w:val="004F1A08"/>
    <w:rsid w:val="004F2571"/>
    <w:rsid w:val="004F38AB"/>
    <w:rsid w:val="004F57E6"/>
    <w:rsid w:val="004F6FCD"/>
    <w:rsid w:val="004F7219"/>
    <w:rsid w:val="004F7E65"/>
    <w:rsid w:val="00501248"/>
    <w:rsid w:val="00501CF7"/>
    <w:rsid w:val="00503D93"/>
    <w:rsid w:val="00505D47"/>
    <w:rsid w:val="00505F0D"/>
    <w:rsid w:val="00506E86"/>
    <w:rsid w:val="00506F52"/>
    <w:rsid w:val="005077A6"/>
    <w:rsid w:val="00510EFF"/>
    <w:rsid w:val="00511BA0"/>
    <w:rsid w:val="005121D7"/>
    <w:rsid w:val="00512451"/>
    <w:rsid w:val="00513647"/>
    <w:rsid w:val="00513FA3"/>
    <w:rsid w:val="005161AC"/>
    <w:rsid w:val="00516FB6"/>
    <w:rsid w:val="00517BC6"/>
    <w:rsid w:val="00517D4F"/>
    <w:rsid w:val="005207CA"/>
    <w:rsid w:val="005219D8"/>
    <w:rsid w:val="005233C1"/>
    <w:rsid w:val="00523AD1"/>
    <w:rsid w:val="00523B93"/>
    <w:rsid w:val="00524E01"/>
    <w:rsid w:val="00525437"/>
    <w:rsid w:val="00527786"/>
    <w:rsid w:val="00527B3F"/>
    <w:rsid w:val="00527C0C"/>
    <w:rsid w:val="005311B8"/>
    <w:rsid w:val="005319E9"/>
    <w:rsid w:val="00531C5D"/>
    <w:rsid w:val="0053226D"/>
    <w:rsid w:val="00532A43"/>
    <w:rsid w:val="0053391D"/>
    <w:rsid w:val="00534053"/>
    <w:rsid w:val="0053429C"/>
    <w:rsid w:val="00534F17"/>
    <w:rsid w:val="0053523F"/>
    <w:rsid w:val="00535E32"/>
    <w:rsid w:val="005361CC"/>
    <w:rsid w:val="0053620D"/>
    <w:rsid w:val="00537A59"/>
    <w:rsid w:val="005407D5"/>
    <w:rsid w:val="005409A5"/>
    <w:rsid w:val="0054128B"/>
    <w:rsid w:val="005436D1"/>
    <w:rsid w:val="00544379"/>
    <w:rsid w:val="005452DC"/>
    <w:rsid w:val="0054585A"/>
    <w:rsid w:val="00545B0B"/>
    <w:rsid w:val="0054699A"/>
    <w:rsid w:val="00547DC8"/>
    <w:rsid w:val="00547F52"/>
    <w:rsid w:val="00547FF8"/>
    <w:rsid w:val="00550A1B"/>
    <w:rsid w:val="00550BE5"/>
    <w:rsid w:val="00551053"/>
    <w:rsid w:val="00552B64"/>
    <w:rsid w:val="00553E2C"/>
    <w:rsid w:val="00555106"/>
    <w:rsid w:val="005554E0"/>
    <w:rsid w:val="005555A3"/>
    <w:rsid w:val="00556BF4"/>
    <w:rsid w:val="0055762A"/>
    <w:rsid w:val="005607AB"/>
    <w:rsid w:val="005609D1"/>
    <w:rsid w:val="00560C7C"/>
    <w:rsid w:val="00560D70"/>
    <w:rsid w:val="00561476"/>
    <w:rsid w:val="00561BDE"/>
    <w:rsid w:val="00561D4A"/>
    <w:rsid w:val="00562502"/>
    <w:rsid w:val="00563487"/>
    <w:rsid w:val="00563E9A"/>
    <w:rsid w:val="005640B4"/>
    <w:rsid w:val="0056524A"/>
    <w:rsid w:val="00565663"/>
    <w:rsid w:val="0056567D"/>
    <w:rsid w:val="00566DCA"/>
    <w:rsid w:val="00566E0D"/>
    <w:rsid w:val="00566E2A"/>
    <w:rsid w:val="00567505"/>
    <w:rsid w:val="005677F3"/>
    <w:rsid w:val="005702B9"/>
    <w:rsid w:val="00571504"/>
    <w:rsid w:val="005725F5"/>
    <w:rsid w:val="00573B51"/>
    <w:rsid w:val="00574E77"/>
    <w:rsid w:val="005767BB"/>
    <w:rsid w:val="00576AEB"/>
    <w:rsid w:val="00576B65"/>
    <w:rsid w:val="00576C06"/>
    <w:rsid w:val="00576D87"/>
    <w:rsid w:val="005777BC"/>
    <w:rsid w:val="00577B01"/>
    <w:rsid w:val="005803EF"/>
    <w:rsid w:val="0058052A"/>
    <w:rsid w:val="005820F6"/>
    <w:rsid w:val="0058255D"/>
    <w:rsid w:val="0058492F"/>
    <w:rsid w:val="00585805"/>
    <w:rsid w:val="00585A90"/>
    <w:rsid w:val="005862DA"/>
    <w:rsid w:val="00586528"/>
    <w:rsid w:val="00586581"/>
    <w:rsid w:val="005868EF"/>
    <w:rsid w:val="005870B0"/>
    <w:rsid w:val="005909B5"/>
    <w:rsid w:val="0059169A"/>
    <w:rsid w:val="005917BE"/>
    <w:rsid w:val="00594218"/>
    <w:rsid w:val="0059440A"/>
    <w:rsid w:val="00596023"/>
    <w:rsid w:val="005A0B80"/>
    <w:rsid w:val="005A0C88"/>
    <w:rsid w:val="005A0D27"/>
    <w:rsid w:val="005A1133"/>
    <w:rsid w:val="005A1DAF"/>
    <w:rsid w:val="005A3D36"/>
    <w:rsid w:val="005A6D31"/>
    <w:rsid w:val="005B001A"/>
    <w:rsid w:val="005B007B"/>
    <w:rsid w:val="005B0EBF"/>
    <w:rsid w:val="005B1D33"/>
    <w:rsid w:val="005B2929"/>
    <w:rsid w:val="005B4B2B"/>
    <w:rsid w:val="005B4B9A"/>
    <w:rsid w:val="005B54F1"/>
    <w:rsid w:val="005B581B"/>
    <w:rsid w:val="005B5C0F"/>
    <w:rsid w:val="005B5ED3"/>
    <w:rsid w:val="005B5F6A"/>
    <w:rsid w:val="005B68AD"/>
    <w:rsid w:val="005B75D6"/>
    <w:rsid w:val="005C0130"/>
    <w:rsid w:val="005C048B"/>
    <w:rsid w:val="005C0B67"/>
    <w:rsid w:val="005C37CC"/>
    <w:rsid w:val="005C4516"/>
    <w:rsid w:val="005C5259"/>
    <w:rsid w:val="005C629C"/>
    <w:rsid w:val="005C7D54"/>
    <w:rsid w:val="005D02BA"/>
    <w:rsid w:val="005D2F92"/>
    <w:rsid w:val="005D30D8"/>
    <w:rsid w:val="005D3A18"/>
    <w:rsid w:val="005D45AA"/>
    <w:rsid w:val="005D6722"/>
    <w:rsid w:val="005D731E"/>
    <w:rsid w:val="005E06C5"/>
    <w:rsid w:val="005E070A"/>
    <w:rsid w:val="005E1210"/>
    <w:rsid w:val="005E1E45"/>
    <w:rsid w:val="005E2F96"/>
    <w:rsid w:val="005E306E"/>
    <w:rsid w:val="005E3401"/>
    <w:rsid w:val="005E50CD"/>
    <w:rsid w:val="005E554E"/>
    <w:rsid w:val="005E55FD"/>
    <w:rsid w:val="005E66BB"/>
    <w:rsid w:val="005E70A6"/>
    <w:rsid w:val="005E7182"/>
    <w:rsid w:val="005F0045"/>
    <w:rsid w:val="005F0FA6"/>
    <w:rsid w:val="005F10F0"/>
    <w:rsid w:val="005F1C41"/>
    <w:rsid w:val="005F2AB3"/>
    <w:rsid w:val="005F3EE7"/>
    <w:rsid w:val="005F7671"/>
    <w:rsid w:val="005F777D"/>
    <w:rsid w:val="005F7FEE"/>
    <w:rsid w:val="006001F1"/>
    <w:rsid w:val="00600790"/>
    <w:rsid w:val="00600BAA"/>
    <w:rsid w:val="006019AD"/>
    <w:rsid w:val="00601C76"/>
    <w:rsid w:val="00601D83"/>
    <w:rsid w:val="00604416"/>
    <w:rsid w:val="00604A7E"/>
    <w:rsid w:val="00604C1F"/>
    <w:rsid w:val="00605F72"/>
    <w:rsid w:val="0060649C"/>
    <w:rsid w:val="00606E6D"/>
    <w:rsid w:val="006078E6"/>
    <w:rsid w:val="006079F0"/>
    <w:rsid w:val="00607EA4"/>
    <w:rsid w:val="0061095D"/>
    <w:rsid w:val="00611D64"/>
    <w:rsid w:val="006129F9"/>
    <w:rsid w:val="00613448"/>
    <w:rsid w:val="00614E45"/>
    <w:rsid w:val="006158AC"/>
    <w:rsid w:val="00615ECB"/>
    <w:rsid w:val="00615F74"/>
    <w:rsid w:val="00616186"/>
    <w:rsid w:val="00616674"/>
    <w:rsid w:val="006174A1"/>
    <w:rsid w:val="006179FE"/>
    <w:rsid w:val="00620054"/>
    <w:rsid w:val="006203FB"/>
    <w:rsid w:val="0062116C"/>
    <w:rsid w:val="00621C6B"/>
    <w:rsid w:val="00622730"/>
    <w:rsid w:val="00622B17"/>
    <w:rsid w:val="00622E5A"/>
    <w:rsid w:val="0062367A"/>
    <w:rsid w:val="0062391B"/>
    <w:rsid w:val="00623B30"/>
    <w:rsid w:val="006243BF"/>
    <w:rsid w:val="00624C59"/>
    <w:rsid w:val="00625733"/>
    <w:rsid w:val="006265F4"/>
    <w:rsid w:val="00626DE3"/>
    <w:rsid w:val="00626F66"/>
    <w:rsid w:val="006274F8"/>
    <w:rsid w:val="00630991"/>
    <w:rsid w:val="00630ADC"/>
    <w:rsid w:val="00631DE2"/>
    <w:rsid w:val="00633C1A"/>
    <w:rsid w:val="006341C0"/>
    <w:rsid w:val="00635248"/>
    <w:rsid w:val="00635609"/>
    <w:rsid w:val="00636EAB"/>
    <w:rsid w:val="0063778C"/>
    <w:rsid w:val="00640EB3"/>
    <w:rsid w:val="006412EB"/>
    <w:rsid w:val="00641451"/>
    <w:rsid w:val="00642114"/>
    <w:rsid w:val="0064257A"/>
    <w:rsid w:val="006427A4"/>
    <w:rsid w:val="00642E9B"/>
    <w:rsid w:val="00643026"/>
    <w:rsid w:val="00643622"/>
    <w:rsid w:val="00643766"/>
    <w:rsid w:val="00643B4F"/>
    <w:rsid w:val="00643CAD"/>
    <w:rsid w:val="006440FD"/>
    <w:rsid w:val="00647044"/>
    <w:rsid w:val="00647276"/>
    <w:rsid w:val="00647B7E"/>
    <w:rsid w:val="006512DB"/>
    <w:rsid w:val="00651A22"/>
    <w:rsid w:val="0065242C"/>
    <w:rsid w:val="00652CED"/>
    <w:rsid w:val="00653CB9"/>
    <w:rsid w:val="006543F3"/>
    <w:rsid w:val="00654943"/>
    <w:rsid w:val="0065536C"/>
    <w:rsid w:val="0065789B"/>
    <w:rsid w:val="00660038"/>
    <w:rsid w:val="006601A9"/>
    <w:rsid w:val="00660A14"/>
    <w:rsid w:val="006610CF"/>
    <w:rsid w:val="006611CA"/>
    <w:rsid w:val="0066194A"/>
    <w:rsid w:val="00662D7B"/>
    <w:rsid w:val="00663029"/>
    <w:rsid w:val="00663ACA"/>
    <w:rsid w:val="00664057"/>
    <w:rsid w:val="00664EF8"/>
    <w:rsid w:val="006660A6"/>
    <w:rsid w:val="00666559"/>
    <w:rsid w:val="00666B07"/>
    <w:rsid w:val="00666DEF"/>
    <w:rsid w:val="0066719A"/>
    <w:rsid w:val="0066762A"/>
    <w:rsid w:val="00667BA2"/>
    <w:rsid w:val="00670E65"/>
    <w:rsid w:val="00671DBE"/>
    <w:rsid w:val="006730AC"/>
    <w:rsid w:val="006736AC"/>
    <w:rsid w:val="00673B81"/>
    <w:rsid w:val="0067451C"/>
    <w:rsid w:val="0067516A"/>
    <w:rsid w:val="006751FC"/>
    <w:rsid w:val="0067545D"/>
    <w:rsid w:val="006762CA"/>
    <w:rsid w:val="00677DF2"/>
    <w:rsid w:val="0068006C"/>
    <w:rsid w:val="00680189"/>
    <w:rsid w:val="00681A22"/>
    <w:rsid w:val="00681E5C"/>
    <w:rsid w:val="006832F5"/>
    <w:rsid w:val="00683437"/>
    <w:rsid w:val="00683A6F"/>
    <w:rsid w:val="00683DD6"/>
    <w:rsid w:val="00684074"/>
    <w:rsid w:val="0068414E"/>
    <w:rsid w:val="00684D3C"/>
    <w:rsid w:val="006850A4"/>
    <w:rsid w:val="00686C5E"/>
    <w:rsid w:val="00686FD8"/>
    <w:rsid w:val="00690505"/>
    <w:rsid w:val="00691603"/>
    <w:rsid w:val="00692233"/>
    <w:rsid w:val="0069267F"/>
    <w:rsid w:val="00693078"/>
    <w:rsid w:val="00693D5D"/>
    <w:rsid w:val="00693FDF"/>
    <w:rsid w:val="00694F70"/>
    <w:rsid w:val="0069556C"/>
    <w:rsid w:val="00696BF1"/>
    <w:rsid w:val="0069701F"/>
    <w:rsid w:val="006A032A"/>
    <w:rsid w:val="006A05D6"/>
    <w:rsid w:val="006A131F"/>
    <w:rsid w:val="006A1977"/>
    <w:rsid w:val="006A36FA"/>
    <w:rsid w:val="006A405F"/>
    <w:rsid w:val="006A514A"/>
    <w:rsid w:val="006A5D5A"/>
    <w:rsid w:val="006A6386"/>
    <w:rsid w:val="006A6AC2"/>
    <w:rsid w:val="006A6C9A"/>
    <w:rsid w:val="006A7434"/>
    <w:rsid w:val="006B1264"/>
    <w:rsid w:val="006B1628"/>
    <w:rsid w:val="006B198A"/>
    <w:rsid w:val="006B2A7F"/>
    <w:rsid w:val="006B2C4D"/>
    <w:rsid w:val="006B456D"/>
    <w:rsid w:val="006B4698"/>
    <w:rsid w:val="006B4DED"/>
    <w:rsid w:val="006B5806"/>
    <w:rsid w:val="006B6524"/>
    <w:rsid w:val="006B6980"/>
    <w:rsid w:val="006B74CF"/>
    <w:rsid w:val="006C002A"/>
    <w:rsid w:val="006C18AF"/>
    <w:rsid w:val="006C1B1F"/>
    <w:rsid w:val="006C1EE8"/>
    <w:rsid w:val="006C327F"/>
    <w:rsid w:val="006C3284"/>
    <w:rsid w:val="006C542C"/>
    <w:rsid w:val="006C5C56"/>
    <w:rsid w:val="006C662F"/>
    <w:rsid w:val="006C6C36"/>
    <w:rsid w:val="006C7A60"/>
    <w:rsid w:val="006C7BC4"/>
    <w:rsid w:val="006D0C2E"/>
    <w:rsid w:val="006D16FF"/>
    <w:rsid w:val="006D36E0"/>
    <w:rsid w:val="006D36E1"/>
    <w:rsid w:val="006D44FE"/>
    <w:rsid w:val="006D4FF8"/>
    <w:rsid w:val="006D5CAB"/>
    <w:rsid w:val="006D640A"/>
    <w:rsid w:val="006D64DA"/>
    <w:rsid w:val="006D6521"/>
    <w:rsid w:val="006D69AB"/>
    <w:rsid w:val="006E1037"/>
    <w:rsid w:val="006E1938"/>
    <w:rsid w:val="006E1AC8"/>
    <w:rsid w:val="006E1BDF"/>
    <w:rsid w:val="006E23DB"/>
    <w:rsid w:val="006E28C3"/>
    <w:rsid w:val="006E3BB1"/>
    <w:rsid w:val="006E44F2"/>
    <w:rsid w:val="006E64F5"/>
    <w:rsid w:val="006E6A19"/>
    <w:rsid w:val="006F0476"/>
    <w:rsid w:val="006F0E17"/>
    <w:rsid w:val="006F19C2"/>
    <w:rsid w:val="006F1E49"/>
    <w:rsid w:val="006F1EB3"/>
    <w:rsid w:val="006F25FB"/>
    <w:rsid w:val="006F2B16"/>
    <w:rsid w:val="006F2B87"/>
    <w:rsid w:val="006F2EA8"/>
    <w:rsid w:val="006F692E"/>
    <w:rsid w:val="006F6AF1"/>
    <w:rsid w:val="006F6FB1"/>
    <w:rsid w:val="006F7870"/>
    <w:rsid w:val="0070000F"/>
    <w:rsid w:val="00700439"/>
    <w:rsid w:val="00700B6F"/>
    <w:rsid w:val="00700FC8"/>
    <w:rsid w:val="00701A55"/>
    <w:rsid w:val="00702012"/>
    <w:rsid w:val="00702D57"/>
    <w:rsid w:val="007044AD"/>
    <w:rsid w:val="00704D81"/>
    <w:rsid w:val="007058D3"/>
    <w:rsid w:val="007069B8"/>
    <w:rsid w:val="00707053"/>
    <w:rsid w:val="007071D4"/>
    <w:rsid w:val="007072CD"/>
    <w:rsid w:val="0070798E"/>
    <w:rsid w:val="007108EF"/>
    <w:rsid w:val="0071154E"/>
    <w:rsid w:val="007115F1"/>
    <w:rsid w:val="0071202C"/>
    <w:rsid w:val="0071216C"/>
    <w:rsid w:val="007122AF"/>
    <w:rsid w:val="0071338C"/>
    <w:rsid w:val="00713514"/>
    <w:rsid w:val="007139A8"/>
    <w:rsid w:val="00713D6D"/>
    <w:rsid w:val="0071432A"/>
    <w:rsid w:val="007149FF"/>
    <w:rsid w:val="007150C9"/>
    <w:rsid w:val="00716027"/>
    <w:rsid w:val="0071608A"/>
    <w:rsid w:val="00716BAA"/>
    <w:rsid w:val="007175DF"/>
    <w:rsid w:val="00717C0B"/>
    <w:rsid w:val="00720F65"/>
    <w:rsid w:val="00721BC6"/>
    <w:rsid w:val="00721F71"/>
    <w:rsid w:val="007220FE"/>
    <w:rsid w:val="0072361C"/>
    <w:rsid w:val="00723C32"/>
    <w:rsid w:val="007254F7"/>
    <w:rsid w:val="00725778"/>
    <w:rsid w:val="00725B56"/>
    <w:rsid w:val="00725BE9"/>
    <w:rsid w:val="00725EA8"/>
    <w:rsid w:val="00726FCD"/>
    <w:rsid w:val="00727467"/>
    <w:rsid w:val="007275A6"/>
    <w:rsid w:val="00727A30"/>
    <w:rsid w:val="00727BE6"/>
    <w:rsid w:val="00730D89"/>
    <w:rsid w:val="00730FBB"/>
    <w:rsid w:val="007312B2"/>
    <w:rsid w:val="00732033"/>
    <w:rsid w:val="007325FB"/>
    <w:rsid w:val="00732F69"/>
    <w:rsid w:val="00733CDA"/>
    <w:rsid w:val="007342E2"/>
    <w:rsid w:val="007347D7"/>
    <w:rsid w:val="00734B1B"/>
    <w:rsid w:val="00734B8B"/>
    <w:rsid w:val="007355A0"/>
    <w:rsid w:val="007355D8"/>
    <w:rsid w:val="00735E89"/>
    <w:rsid w:val="00737507"/>
    <w:rsid w:val="00737653"/>
    <w:rsid w:val="00737839"/>
    <w:rsid w:val="0073793B"/>
    <w:rsid w:val="007400A3"/>
    <w:rsid w:val="00740149"/>
    <w:rsid w:val="00740683"/>
    <w:rsid w:val="00740E50"/>
    <w:rsid w:val="00741064"/>
    <w:rsid w:val="007412E8"/>
    <w:rsid w:val="00742215"/>
    <w:rsid w:val="0074339D"/>
    <w:rsid w:val="00743E4B"/>
    <w:rsid w:val="00743ECF"/>
    <w:rsid w:val="007449E2"/>
    <w:rsid w:val="007454D4"/>
    <w:rsid w:val="00745C66"/>
    <w:rsid w:val="0074613B"/>
    <w:rsid w:val="00747296"/>
    <w:rsid w:val="007474C1"/>
    <w:rsid w:val="00750806"/>
    <w:rsid w:val="007509F1"/>
    <w:rsid w:val="00750C56"/>
    <w:rsid w:val="007522A8"/>
    <w:rsid w:val="00752958"/>
    <w:rsid w:val="00752FCC"/>
    <w:rsid w:val="007534C8"/>
    <w:rsid w:val="007535AB"/>
    <w:rsid w:val="007537AE"/>
    <w:rsid w:val="007538E6"/>
    <w:rsid w:val="00754351"/>
    <w:rsid w:val="007547C3"/>
    <w:rsid w:val="007549FE"/>
    <w:rsid w:val="00755D68"/>
    <w:rsid w:val="00756640"/>
    <w:rsid w:val="007571F8"/>
    <w:rsid w:val="00757794"/>
    <w:rsid w:val="0076331C"/>
    <w:rsid w:val="0076332B"/>
    <w:rsid w:val="00763855"/>
    <w:rsid w:val="00763C1E"/>
    <w:rsid w:val="00763CAF"/>
    <w:rsid w:val="00766427"/>
    <w:rsid w:val="00766A5F"/>
    <w:rsid w:val="00766A6D"/>
    <w:rsid w:val="0076787F"/>
    <w:rsid w:val="00767CF8"/>
    <w:rsid w:val="0077041F"/>
    <w:rsid w:val="0077101C"/>
    <w:rsid w:val="00771C72"/>
    <w:rsid w:val="00772392"/>
    <w:rsid w:val="007727EA"/>
    <w:rsid w:val="007733AB"/>
    <w:rsid w:val="00775C3D"/>
    <w:rsid w:val="00776341"/>
    <w:rsid w:val="00776A0F"/>
    <w:rsid w:val="00776F5D"/>
    <w:rsid w:val="00777DAC"/>
    <w:rsid w:val="00780695"/>
    <w:rsid w:val="00781A15"/>
    <w:rsid w:val="00782249"/>
    <w:rsid w:val="007827F1"/>
    <w:rsid w:val="00782D74"/>
    <w:rsid w:val="00782F39"/>
    <w:rsid w:val="00783124"/>
    <w:rsid w:val="0078392F"/>
    <w:rsid w:val="00785D86"/>
    <w:rsid w:val="00785E8B"/>
    <w:rsid w:val="00785F0F"/>
    <w:rsid w:val="00786506"/>
    <w:rsid w:val="007868BF"/>
    <w:rsid w:val="0078705A"/>
    <w:rsid w:val="0078724B"/>
    <w:rsid w:val="00790E1E"/>
    <w:rsid w:val="00790EA3"/>
    <w:rsid w:val="00791002"/>
    <w:rsid w:val="00791168"/>
    <w:rsid w:val="00792BC4"/>
    <w:rsid w:val="00796023"/>
    <w:rsid w:val="007970E1"/>
    <w:rsid w:val="00797F1B"/>
    <w:rsid w:val="007A02CA"/>
    <w:rsid w:val="007A1FF9"/>
    <w:rsid w:val="007A384E"/>
    <w:rsid w:val="007A39D2"/>
    <w:rsid w:val="007A48C4"/>
    <w:rsid w:val="007A6707"/>
    <w:rsid w:val="007A75DC"/>
    <w:rsid w:val="007B00A9"/>
    <w:rsid w:val="007B0E06"/>
    <w:rsid w:val="007B2316"/>
    <w:rsid w:val="007B27FA"/>
    <w:rsid w:val="007B3484"/>
    <w:rsid w:val="007B39E8"/>
    <w:rsid w:val="007B403D"/>
    <w:rsid w:val="007B487F"/>
    <w:rsid w:val="007B4C9D"/>
    <w:rsid w:val="007B4F3E"/>
    <w:rsid w:val="007B57D1"/>
    <w:rsid w:val="007B5ED1"/>
    <w:rsid w:val="007B61CB"/>
    <w:rsid w:val="007B6B92"/>
    <w:rsid w:val="007B728A"/>
    <w:rsid w:val="007C0455"/>
    <w:rsid w:val="007C0DC3"/>
    <w:rsid w:val="007C1122"/>
    <w:rsid w:val="007C22E0"/>
    <w:rsid w:val="007C3030"/>
    <w:rsid w:val="007C4590"/>
    <w:rsid w:val="007C4BC3"/>
    <w:rsid w:val="007C6EE4"/>
    <w:rsid w:val="007C765C"/>
    <w:rsid w:val="007D0937"/>
    <w:rsid w:val="007D0DF4"/>
    <w:rsid w:val="007D36E5"/>
    <w:rsid w:val="007D48A5"/>
    <w:rsid w:val="007D49C7"/>
    <w:rsid w:val="007D517B"/>
    <w:rsid w:val="007D577A"/>
    <w:rsid w:val="007D5996"/>
    <w:rsid w:val="007E011D"/>
    <w:rsid w:val="007E1D60"/>
    <w:rsid w:val="007E2656"/>
    <w:rsid w:val="007E33B6"/>
    <w:rsid w:val="007E397B"/>
    <w:rsid w:val="007E4239"/>
    <w:rsid w:val="007E73FA"/>
    <w:rsid w:val="007F0A03"/>
    <w:rsid w:val="007F2BC3"/>
    <w:rsid w:val="007F2FB7"/>
    <w:rsid w:val="007F3822"/>
    <w:rsid w:val="007F4A24"/>
    <w:rsid w:val="007F4F53"/>
    <w:rsid w:val="007F66DB"/>
    <w:rsid w:val="007F7AD1"/>
    <w:rsid w:val="008002B9"/>
    <w:rsid w:val="00800549"/>
    <w:rsid w:val="0080100F"/>
    <w:rsid w:val="00801ADF"/>
    <w:rsid w:val="00802540"/>
    <w:rsid w:val="008029E5"/>
    <w:rsid w:val="008040D0"/>
    <w:rsid w:val="008042A1"/>
    <w:rsid w:val="00804CB7"/>
    <w:rsid w:val="0080542A"/>
    <w:rsid w:val="00805604"/>
    <w:rsid w:val="0080593B"/>
    <w:rsid w:val="00805B6E"/>
    <w:rsid w:val="00805F68"/>
    <w:rsid w:val="00806538"/>
    <w:rsid w:val="00806591"/>
    <w:rsid w:val="0080678F"/>
    <w:rsid w:val="008067A1"/>
    <w:rsid w:val="00806AC9"/>
    <w:rsid w:val="008076A7"/>
    <w:rsid w:val="0081171C"/>
    <w:rsid w:val="00811B81"/>
    <w:rsid w:val="00811CE4"/>
    <w:rsid w:val="00811FD8"/>
    <w:rsid w:val="00812766"/>
    <w:rsid w:val="00813426"/>
    <w:rsid w:val="00813736"/>
    <w:rsid w:val="00813F55"/>
    <w:rsid w:val="00814E6B"/>
    <w:rsid w:val="00815DAA"/>
    <w:rsid w:val="00816E0D"/>
    <w:rsid w:val="0081757D"/>
    <w:rsid w:val="00817D26"/>
    <w:rsid w:val="008200D2"/>
    <w:rsid w:val="00820E65"/>
    <w:rsid w:val="00821537"/>
    <w:rsid w:val="008218AB"/>
    <w:rsid w:val="00822533"/>
    <w:rsid w:val="00823F5A"/>
    <w:rsid w:val="00824721"/>
    <w:rsid w:val="00824AEF"/>
    <w:rsid w:val="00826C4D"/>
    <w:rsid w:val="00826DE2"/>
    <w:rsid w:val="0082716B"/>
    <w:rsid w:val="00827461"/>
    <w:rsid w:val="0082749C"/>
    <w:rsid w:val="008276CD"/>
    <w:rsid w:val="00827C9F"/>
    <w:rsid w:val="00827E81"/>
    <w:rsid w:val="00830947"/>
    <w:rsid w:val="0083134B"/>
    <w:rsid w:val="008328A7"/>
    <w:rsid w:val="00832E68"/>
    <w:rsid w:val="00834472"/>
    <w:rsid w:val="00834940"/>
    <w:rsid w:val="008354A4"/>
    <w:rsid w:val="00835A09"/>
    <w:rsid w:val="00836093"/>
    <w:rsid w:val="0083609C"/>
    <w:rsid w:val="00836563"/>
    <w:rsid w:val="00836633"/>
    <w:rsid w:val="00837A67"/>
    <w:rsid w:val="0084018F"/>
    <w:rsid w:val="00840CC1"/>
    <w:rsid w:val="00840FD4"/>
    <w:rsid w:val="008413FD"/>
    <w:rsid w:val="00841A7D"/>
    <w:rsid w:val="008422B0"/>
    <w:rsid w:val="00842597"/>
    <w:rsid w:val="008438EF"/>
    <w:rsid w:val="00843FE6"/>
    <w:rsid w:val="008456EA"/>
    <w:rsid w:val="00845E4F"/>
    <w:rsid w:val="00846304"/>
    <w:rsid w:val="00846A12"/>
    <w:rsid w:val="00846FB4"/>
    <w:rsid w:val="0084726C"/>
    <w:rsid w:val="0084762C"/>
    <w:rsid w:val="00847756"/>
    <w:rsid w:val="008477B5"/>
    <w:rsid w:val="00850A1C"/>
    <w:rsid w:val="0085185A"/>
    <w:rsid w:val="0085260E"/>
    <w:rsid w:val="00852628"/>
    <w:rsid w:val="008528FA"/>
    <w:rsid w:val="008531DE"/>
    <w:rsid w:val="00855C3B"/>
    <w:rsid w:val="00855E65"/>
    <w:rsid w:val="008565E4"/>
    <w:rsid w:val="008565EE"/>
    <w:rsid w:val="00857331"/>
    <w:rsid w:val="00857689"/>
    <w:rsid w:val="008600D4"/>
    <w:rsid w:val="00860BD7"/>
    <w:rsid w:val="00860C72"/>
    <w:rsid w:val="0086120D"/>
    <w:rsid w:val="008619CA"/>
    <w:rsid w:val="00862614"/>
    <w:rsid w:val="008631AD"/>
    <w:rsid w:val="00863942"/>
    <w:rsid w:val="00864157"/>
    <w:rsid w:val="00864457"/>
    <w:rsid w:val="00864459"/>
    <w:rsid w:val="0086550F"/>
    <w:rsid w:val="008661F0"/>
    <w:rsid w:val="00866534"/>
    <w:rsid w:val="00866A9E"/>
    <w:rsid w:val="008675F6"/>
    <w:rsid w:val="008678AF"/>
    <w:rsid w:val="00867D9C"/>
    <w:rsid w:val="0087010C"/>
    <w:rsid w:val="0087113F"/>
    <w:rsid w:val="00872BA7"/>
    <w:rsid w:val="00872F4F"/>
    <w:rsid w:val="0087488E"/>
    <w:rsid w:val="00875845"/>
    <w:rsid w:val="00875AFB"/>
    <w:rsid w:val="0087646E"/>
    <w:rsid w:val="00876E5C"/>
    <w:rsid w:val="00876EBF"/>
    <w:rsid w:val="00882375"/>
    <w:rsid w:val="008828E0"/>
    <w:rsid w:val="00882989"/>
    <w:rsid w:val="00882CD7"/>
    <w:rsid w:val="00882FFF"/>
    <w:rsid w:val="00883146"/>
    <w:rsid w:val="0088328D"/>
    <w:rsid w:val="008833C5"/>
    <w:rsid w:val="00883D77"/>
    <w:rsid w:val="00884560"/>
    <w:rsid w:val="00884986"/>
    <w:rsid w:val="00885580"/>
    <w:rsid w:val="00885BB1"/>
    <w:rsid w:val="0088699F"/>
    <w:rsid w:val="00887CA4"/>
    <w:rsid w:val="00890098"/>
    <w:rsid w:val="0089075D"/>
    <w:rsid w:val="00890939"/>
    <w:rsid w:val="00890BD4"/>
    <w:rsid w:val="00891A08"/>
    <w:rsid w:val="00891D10"/>
    <w:rsid w:val="00893334"/>
    <w:rsid w:val="008933A0"/>
    <w:rsid w:val="00895EBB"/>
    <w:rsid w:val="00896414"/>
    <w:rsid w:val="008965C7"/>
    <w:rsid w:val="008968A5"/>
    <w:rsid w:val="00896C3E"/>
    <w:rsid w:val="00896D2B"/>
    <w:rsid w:val="00896F1B"/>
    <w:rsid w:val="00897480"/>
    <w:rsid w:val="00897A3D"/>
    <w:rsid w:val="008A01FF"/>
    <w:rsid w:val="008A0600"/>
    <w:rsid w:val="008A496A"/>
    <w:rsid w:val="008A49DA"/>
    <w:rsid w:val="008A4C91"/>
    <w:rsid w:val="008A533A"/>
    <w:rsid w:val="008A595F"/>
    <w:rsid w:val="008A620A"/>
    <w:rsid w:val="008A6746"/>
    <w:rsid w:val="008A6884"/>
    <w:rsid w:val="008A6A45"/>
    <w:rsid w:val="008A717F"/>
    <w:rsid w:val="008A74D0"/>
    <w:rsid w:val="008A7A5E"/>
    <w:rsid w:val="008A7F38"/>
    <w:rsid w:val="008B0685"/>
    <w:rsid w:val="008B21CD"/>
    <w:rsid w:val="008B2658"/>
    <w:rsid w:val="008B3920"/>
    <w:rsid w:val="008B3B82"/>
    <w:rsid w:val="008B4BE4"/>
    <w:rsid w:val="008B4CA7"/>
    <w:rsid w:val="008B575D"/>
    <w:rsid w:val="008B66CE"/>
    <w:rsid w:val="008C017E"/>
    <w:rsid w:val="008C0B87"/>
    <w:rsid w:val="008C1739"/>
    <w:rsid w:val="008C22A0"/>
    <w:rsid w:val="008C2674"/>
    <w:rsid w:val="008C3413"/>
    <w:rsid w:val="008C39F9"/>
    <w:rsid w:val="008C3EA0"/>
    <w:rsid w:val="008C47E1"/>
    <w:rsid w:val="008C4817"/>
    <w:rsid w:val="008C4995"/>
    <w:rsid w:val="008C4A82"/>
    <w:rsid w:val="008C52F0"/>
    <w:rsid w:val="008C568B"/>
    <w:rsid w:val="008C5E34"/>
    <w:rsid w:val="008C74AC"/>
    <w:rsid w:val="008C74F9"/>
    <w:rsid w:val="008C7BBC"/>
    <w:rsid w:val="008D12E0"/>
    <w:rsid w:val="008D1A47"/>
    <w:rsid w:val="008D1E53"/>
    <w:rsid w:val="008D2653"/>
    <w:rsid w:val="008D3325"/>
    <w:rsid w:val="008D41DE"/>
    <w:rsid w:val="008D5301"/>
    <w:rsid w:val="008D63B2"/>
    <w:rsid w:val="008D6A9A"/>
    <w:rsid w:val="008D6E7B"/>
    <w:rsid w:val="008D71E7"/>
    <w:rsid w:val="008E0DC9"/>
    <w:rsid w:val="008E15BC"/>
    <w:rsid w:val="008E1724"/>
    <w:rsid w:val="008E2919"/>
    <w:rsid w:val="008E2B93"/>
    <w:rsid w:val="008E2CE2"/>
    <w:rsid w:val="008E33F9"/>
    <w:rsid w:val="008E3650"/>
    <w:rsid w:val="008E3E2C"/>
    <w:rsid w:val="008E4533"/>
    <w:rsid w:val="008E4F34"/>
    <w:rsid w:val="008E65A4"/>
    <w:rsid w:val="008E68DD"/>
    <w:rsid w:val="008E6B84"/>
    <w:rsid w:val="008E728C"/>
    <w:rsid w:val="008E744F"/>
    <w:rsid w:val="008F05CA"/>
    <w:rsid w:val="008F42BB"/>
    <w:rsid w:val="008F433F"/>
    <w:rsid w:val="008F4828"/>
    <w:rsid w:val="008F4D12"/>
    <w:rsid w:val="008F52F7"/>
    <w:rsid w:val="008F68BE"/>
    <w:rsid w:val="008F7A6A"/>
    <w:rsid w:val="009000C8"/>
    <w:rsid w:val="00900120"/>
    <w:rsid w:val="00900500"/>
    <w:rsid w:val="00900847"/>
    <w:rsid w:val="00902EE2"/>
    <w:rsid w:val="009035DC"/>
    <w:rsid w:val="00904544"/>
    <w:rsid w:val="00904A43"/>
    <w:rsid w:val="00905984"/>
    <w:rsid w:val="009061F1"/>
    <w:rsid w:val="00906433"/>
    <w:rsid w:val="009069BA"/>
    <w:rsid w:val="009071F8"/>
    <w:rsid w:val="00907AB0"/>
    <w:rsid w:val="00907D90"/>
    <w:rsid w:val="00910267"/>
    <w:rsid w:val="0091061B"/>
    <w:rsid w:val="0091130E"/>
    <w:rsid w:val="0091306D"/>
    <w:rsid w:val="009134EC"/>
    <w:rsid w:val="0091528B"/>
    <w:rsid w:val="00915489"/>
    <w:rsid w:val="00915FB0"/>
    <w:rsid w:val="00916247"/>
    <w:rsid w:val="009162C4"/>
    <w:rsid w:val="009164BA"/>
    <w:rsid w:val="00916940"/>
    <w:rsid w:val="009169D9"/>
    <w:rsid w:val="0091710C"/>
    <w:rsid w:val="00917BB1"/>
    <w:rsid w:val="00920787"/>
    <w:rsid w:val="00921538"/>
    <w:rsid w:val="009217FD"/>
    <w:rsid w:val="0092234E"/>
    <w:rsid w:val="0092341A"/>
    <w:rsid w:val="00924058"/>
    <w:rsid w:val="00924E23"/>
    <w:rsid w:val="009255EC"/>
    <w:rsid w:val="0092585B"/>
    <w:rsid w:val="00925D15"/>
    <w:rsid w:val="00926E54"/>
    <w:rsid w:val="00927B53"/>
    <w:rsid w:val="00930BAC"/>
    <w:rsid w:val="00930E32"/>
    <w:rsid w:val="009312F8"/>
    <w:rsid w:val="00931A3A"/>
    <w:rsid w:val="009324BC"/>
    <w:rsid w:val="0093254C"/>
    <w:rsid w:val="00932C4C"/>
    <w:rsid w:val="00932EDF"/>
    <w:rsid w:val="009343DF"/>
    <w:rsid w:val="009351BA"/>
    <w:rsid w:val="009364CE"/>
    <w:rsid w:val="00937367"/>
    <w:rsid w:val="0093758B"/>
    <w:rsid w:val="00941236"/>
    <w:rsid w:val="009412AE"/>
    <w:rsid w:val="00943049"/>
    <w:rsid w:val="00943207"/>
    <w:rsid w:val="009440AD"/>
    <w:rsid w:val="00944199"/>
    <w:rsid w:val="00944C90"/>
    <w:rsid w:val="00945576"/>
    <w:rsid w:val="009461B3"/>
    <w:rsid w:val="00946AAD"/>
    <w:rsid w:val="00946C2A"/>
    <w:rsid w:val="00946D61"/>
    <w:rsid w:val="00947472"/>
    <w:rsid w:val="00947833"/>
    <w:rsid w:val="0095026A"/>
    <w:rsid w:val="009504D2"/>
    <w:rsid w:val="00950EA0"/>
    <w:rsid w:val="00952224"/>
    <w:rsid w:val="0095254B"/>
    <w:rsid w:val="009526BD"/>
    <w:rsid w:val="00952E3A"/>
    <w:rsid w:val="00952E75"/>
    <w:rsid w:val="0095376C"/>
    <w:rsid w:val="009539BF"/>
    <w:rsid w:val="00953C7B"/>
    <w:rsid w:val="0095451F"/>
    <w:rsid w:val="00954FB8"/>
    <w:rsid w:val="00957BFF"/>
    <w:rsid w:val="00957D93"/>
    <w:rsid w:val="00962731"/>
    <w:rsid w:val="00962D42"/>
    <w:rsid w:val="009640A3"/>
    <w:rsid w:val="00964482"/>
    <w:rsid w:val="00964E05"/>
    <w:rsid w:val="00965757"/>
    <w:rsid w:val="00970456"/>
    <w:rsid w:val="009705B5"/>
    <w:rsid w:val="00970864"/>
    <w:rsid w:val="00971446"/>
    <w:rsid w:val="009719C8"/>
    <w:rsid w:val="00971B85"/>
    <w:rsid w:val="00972690"/>
    <w:rsid w:val="00972E38"/>
    <w:rsid w:val="009744E6"/>
    <w:rsid w:val="00975AF9"/>
    <w:rsid w:val="00976DBE"/>
    <w:rsid w:val="009772C1"/>
    <w:rsid w:val="0098037F"/>
    <w:rsid w:val="009803A7"/>
    <w:rsid w:val="00980C91"/>
    <w:rsid w:val="009816BD"/>
    <w:rsid w:val="0098197E"/>
    <w:rsid w:val="0098201D"/>
    <w:rsid w:val="009820B7"/>
    <w:rsid w:val="00983732"/>
    <w:rsid w:val="00984BEC"/>
    <w:rsid w:val="00985B49"/>
    <w:rsid w:val="0098678F"/>
    <w:rsid w:val="009900E4"/>
    <w:rsid w:val="00990A47"/>
    <w:rsid w:val="0099150D"/>
    <w:rsid w:val="0099240E"/>
    <w:rsid w:val="0099340A"/>
    <w:rsid w:val="00993DCA"/>
    <w:rsid w:val="00995F71"/>
    <w:rsid w:val="00997D43"/>
    <w:rsid w:val="009A0152"/>
    <w:rsid w:val="009A1895"/>
    <w:rsid w:val="009A25F8"/>
    <w:rsid w:val="009A33C5"/>
    <w:rsid w:val="009A36C4"/>
    <w:rsid w:val="009A391C"/>
    <w:rsid w:val="009A397F"/>
    <w:rsid w:val="009A4D8F"/>
    <w:rsid w:val="009A4FC0"/>
    <w:rsid w:val="009A545F"/>
    <w:rsid w:val="009A7D7C"/>
    <w:rsid w:val="009B2F89"/>
    <w:rsid w:val="009B37D4"/>
    <w:rsid w:val="009B424D"/>
    <w:rsid w:val="009B4749"/>
    <w:rsid w:val="009B58B9"/>
    <w:rsid w:val="009B6E4F"/>
    <w:rsid w:val="009C00A8"/>
    <w:rsid w:val="009C03DB"/>
    <w:rsid w:val="009C06AC"/>
    <w:rsid w:val="009C088A"/>
    <w:rsid w:val="009C0DC6"/>
    <w:rsid w:val="009C1D63"/>
    <w:rsid w:val="009C2357"/>
    <w:rsid w:val="009C28EB"/>
    <w:rsid w:val="009C39D7"/>
    <w:rsid w:val="009C4092"/>
    <w:rsid w:val="009C478F"/>
    <w:rsid w:val="009C4CD1"/>
    <w:rsid w:val="009C54FB"/>
    <w:rsid w:val="009C60A2"/>
    <w:rsid w:val="009C6F79"/>
    <w:rsid w:val="009C70DC"/>
    <w:rsid w:val="009C71C9"/>
    <w:rsid w:val="009C7D22"/>
    <w:rsid w:val="009D08F8"/>
    <w:rsid w:val="009D1990"/>
    <w:rsid w:val="009D1B64"/>
    <w:rsid w:val="009D2D73"/>
    <w:rsid w:val="009D2D84"/>
    <w:rsid w:val="009D31A0"/>
    <w:rsid w:val="009D455E"/>
    <w:rsid w:val="009D45F3"/>
    <w:rsid w:val="009D5745"/>
    <w:rsid w:val="009D6A64"/>
    <w:rsid w:val="009D70D0"/>
    <w:rsid w:val="009D7C84"/>
    <w:rsid w:val="009D7FC0"/>
    <w:rsid w:val="009E0E01"/>
    <w:rsid w:val="009E120D"/>
    <w:rsid w:val="009E1910"/>
    <w:rsid w:val="009E1C23"/>
    <w:rsid w:val="009E225D"/>
    <w:rsid w:val="009E4263"/>
    <w:rsid w:val="009E68E8"/>
    <w:rsid w:val="009E69E5"/>
    <w:rsid w:val="009E6A47"/>
    <w:rsid w:val="009E700D"/>
    <w:rsid w:val="009E7CA5"/>
    <w:rsid w:val="009F0921"/>
    <w:rsid w:val="009F153C"/>
    <w:rsid w:val="009F1D8C"/>
    <w:rsid w:val="009F34A3"/>
    <w:rsid w:val="009F3745"/>
    <w:rsid w:val="009F43B6"/>
    <w:rsid w:val="009F71AF"/>
    <w:rsid w:val="009F78CA"/>
    <w:rsid w:val="009F7A71"/>
    <w:rsid w:val="009F7FCA"/>
    <w:rsid w:val="00A00E73"/>
    <w:rsid w:val="00A012EE"/>
    <w:rsid w:val="00A01628"/>
    <w:rsid w:val="00A016CB"/>
    <w:rsid w:val="00A01EB1"/>
    <w:rsid w:val="00A024C1"/>
    <w:rsid w:val="00A024D5"/>
    <w:rsid w:val="00A036E5"/>
    <w:rsid w:val="00A038DB"/>
    <w:rsid w:val="00A0401B"/>
    <w:rsid w:val="00A04B8E"/>
    <w:rsid w:val="00A063C8"/>
    <w:rsid w:val="00A06B48"/>
    <w:rsid w:val="00A073EB"/>
    <w:rsid w:val="00A07CA8"/>
    <w:rsid w:val="00A07E34"/>
    <w:rsid w:val="00A10F75"/>
    <w:rsid w:val="00A11C2C"/>
    <w:rsid w:val="00A1275A"/>
    <w:rsid w:val="00A12F23"/>
    <w:rsid w:val="00A142D5"/>
    <w:rsid w:val="00A14E19"/>
    <w:rsid w:val="00A15627"/>
    <w:rsid w:val="00A157EE"/>
    <w:rsid w:val="00A15F0E"/>
    <w:rsid w:val="00A164D1"/>
    <w:rsid w:val="00A166D7"/>
    <w:rsid w:val="00A20164"/>
    <w:rsid w:val="00A20D42"/>
    <w:rsid w:val="00A212E4"/>
    <w:rsid w:val="00A219D3"/>
    <w:rsid w:val="00A21A33"/>
    <w:rsid w:val="00A21A9A"/>
    <w:rsid w:val="00A2205B"/>
    <w:rsid w:val="00A22238"/>
    <w:rsid w:val="00A222F4"/>
    <w:rsid w:val="00A22634"/>
    <w:rsid w:val="00A230B2"/>
    <w:rsid w:val="00A23E84"/>
    <w:rsid w:val="00A248BA"/>
    <w:rsid w:val="00A258AD"/>
    <w:rsid w:val="00A25D92"/>
    <w:rsid w:val="00A26FD8"/>
    <w:rsid w:val="00A27373"/>
    <w:rsid w:val="00A27593"/>
    <w:rsid w:val="00A301C5"/>
    <w:rsid w:val="00A30575"/>
    <w:rsid w:val="00A30A8E"/>
    <w:rsid w:val="00A31F5B"/>
    <w:rsid w:val="00A324AC"/>
    <w:rsid w:val="00A32652"/>
    <w:rsid w:val="00A343D2"/>
    <w:rsid w:val="00A34DD8"/>
    <w:rsid w:val="00A34E43"/>
    <w:rsid w:val="00A34E89"/>
    <w:rsid w:val="00A3518C"/>
    <w:rsid w:val="00A36333"/>
    <w:rsid w:val="00A36793"/>
    <w:rsid w:val="00A36B80"/>
    <w:rsid w:val="00A36C2A"/>
    <w:rsid w:val="00A37C6B"/>
    <w:rsid w:val="00A40089"/>
    <w:rsid w:val="00A40509"/>
    <w:rsid w:val="00A40AEB"/>
    <w:rsid w:val="00A41C9D"/>
    <w:rsid w:val="00A426B9"/>
    <w:rsid w:val="00A42C66"/>
    <w:rsid w:val="00A43828"/>
    <w:rsid w:val="00A445A0"/>
    <w:rsid w:val="00A448EB"/>
    <w:rsid w:val="00A46359"/>
    <w:rsid w:val="00A47983"/>
    <w:rsid w:val="00A51DE7"/>
    <w:rsid w:val="00A52A87"/>
    <w:rsid w:val="00A5379D"/>
    <w:rsid w:val="00A53A57"/>
    <w:rsid w:val="00A54015"/>
    <w:rsid w:val="00A5517C"/>
    <w:rsid w:val="00A55763"/>
    <w:rsid w:val="00A56262"/>
    <w:rsid w:val="00A56734"/>
    <w:rsid w:val="00A56867"/>
    <w:rsid w:val="00A56FAA"/>
    <w:rsid w:val="00A5718D"/>
    <w:rsid w:val="00A578EF"/>
    <w:rsid w:val="00A57943"/>
    <w:rsid w:val="00A5797C"/>
    <w:rsid w:val="00A5797F"/>
    <w:rsid w:val="00A57B7A"/>
    <w:rsid w:val="00A57EAA"/>
    <w:rsid w:val="00A61F60"/>
    <w:rsid w:val="00A62057"/>
    <w:rsid w:val="00A62C8F"/>
    <w:rsid w:val="00A62FD0"/>
    <w:rsid w:val="00A63B28"/>
    <w:rsid w:val="00A63E5D"/>
    <w:rsid w:val="00A643DF"/>
    <w:rsid w:val="00A66074"/>
    <w:rsid w:val="00A6630C"/>
    <w:rsid w:val="00A6663E"/>
    <w:rsid w:val="00A673B6"/>
    <w:rsid w:val="00A7250A"/>
    <w:rsid w:val="00A72D70"/>
    <w:rsid w:val="00A730A7"/>
    <w:rsid w:val="00A7460B"/>
    <w:rsid w:val="00A746A2"/>
    <w:rsid w:val="00A74BA6"/>
    <w:rsid w:val="00A753D2"/>
    <w:rsid w:val="00A77892"/>
    <w:rsid w:val="00A7789A"/>
    <w:rsid w:val="00A810AA"/>
    <w:rsid w:val="00A81135"/>
    <w:rsid w:val="00A8176F"/>
    <w:rsid w:val="00A81A05"/>
    <w:rsid w:val="00A82AE7"/>
    <w:rsid w:val="00A84386"/>
    <w:rsid w:val="00A84F06"/>
    <w:rsid w:val="00A855FF"/>
    <w:rsid w:val="00A867CD"/>
    <w:rsid w:val="00A86919"/>
    <w:rsid w:val="00A870C5"/>
    <w:rsid w:val="00A908D4"/>
    <w:rsid w:val="00A90D1E"/>
    <w:rsid w:val="00A92314"/>
    <w:rsid w:val="00A92CF0"/>
    <w:rsid w:val="00A92F0D"/>
    <w:rsid w:val="00A93519"/>
    <w:rsid w:val="00A9363E"/>
    <w:rsid w:val="00A96ADD"/>
    <w:rsid w:val="00AA0307"/>
    <w:rsid w:val="00AA0D36"/>
    <w:rsid w:val="00AA0EE6"/>
    <w:rsid w:val="00AA163A"/>
    <w:rsid w:val="00AA1741"/>
    <w:rsid w:val="00AA1BCD"/>
    <w:rsid w:val="00AA28ED"/>
    <w:rsid w:val="00AA2CB0"/>
    <w:rsid w:val="00AA2F3D"/>
    <w:rsid w:val="00AA314C"/>
    <w:rsid w:val="00AA3995"/>
    <w:rsid w:val="00AA4559"/>
    <w:rsid w:val="00AA4D98"/>
    <w:rsid w:val="00AA5480"/>
    <w:rsid w:val="00AA7586"/>
    <w:rsid w:val="00AA7DCD"/>
    <w:rsid w:val="00AB0587"/>
    <w:rsid w:val="00AB2655"/>
    <w:rsid w:val="00AB3DF9"/>
    <w:rsid w:val="00AB4BCB"/>
    <w:rsid w:val="00AB4BFD"/>
    <w:rsid w:val="00AB5A41"/>
    <w:rsid w:val="00AB5BE2"/>
    <w:rsid w:val="00AB6563"/>
    <w:rsid w:val="00AB684A"/>
    <w:rsid w:val="00AB6D25"/>
    <w:rsid w:val="00AB7FD0"/>
    <w:rsid w:val="00AC1601"/>
    <w:rsid w:val="00AC2007"/>
    <w:rsid w:val="00AC2534"/>
    <w:rsid w:val="00AC2F52"/>
    <w:rsid w:val="00AC3515"/>
    <w:rsid w:val="00AC41FB"/>
    <w:rsid w:val="00AC4AE9"/>
    <w:rsid w:val="00AC4D9D"/>
    <w:rsid w:val="00AC5A0F"/>
    <w:rsid w:val="00AC5EF7"/>
    <w:rsid w:val="00AC5F4A"/>
    <w:rsid w:val="00AC62FB"/>
    <w:rsid w:val="00AC6D8D"/>
    <w:rsid w:val="00AC718C"/>
    <w:rsid w:val="00AC75A1"/>
    <w:rsid w:val="00AC7FA3"/>
    <w:rsid w:val="00AD0032"/>
    <w:rsid w:val="00AD0125"/>
    <w:rsid w:val="00AD05A0"/>
    <w:rsid w:val="00AD0904"/>
    <w:rsid w:val="00AD0A87"/>
    <w:rsid w:val="00AD0CDC"/>
    <w:rsid w:val="00AD1423"/>
    <w:rsid w:val="00AD1693"/>
    <w:rsid w:val="00AD1C22"/>
    <w:rsid w:val="00AD218C"/>
    <w:rsid w:val="00AD2516"/>
    <w:rsid w:val="00AD2830"/>
    <w:rsid w:val="00AD37D0"/>
    <w:rsid w:val="00AD40FB"/>
    <w:rsid w:val="00AD4B73"/>
    <w:rsid w:val="00AD5B56"/>
    <w:rsid w:val="00AD5E7F"/>
    <w:rsid w:val="00AD601F"/>
    <w:rsid w:val="00AD65A7"/>
    <w:rsid w:val="00AD6A2F"/>
    <w:rsid w:val="00AD7C7E"/>
    <w:rsid w:val="00AE00CC"/>
    <w:rsid w:val="00AE01CD"/>
    <w:rsid w:val="00AE0DA4"/>
    <w:rsid w:val="00AE2140"/>
    <w:rsid w:val="00AE21CC"/>
    <w:rsid w:val="00AE2201"/>
    <w:rsid w:val="00AE2CFC"/>
    <w:rsid w:val="00AE4A08"/>
    <w:rsid w:val="00AE56B5"/>
    <w:rsid w:val="00AE56C8"/>
    <w:rsid w:val="00AE5710"/>
    <w:rsid w:val="00AE6475"/>
    <w:rsid w:val="00AE687B"/>
    <w:rsid w:val="00AE740C"/>
    <w:rsid w:val="00AE7513"/>
    <w:rsid w:val="00AE79E6"/>
    <w:rsid w:val="00AF0092"/>
    <w:rsid w:val="00AF0575"/>
    <w:rsid w:val="00AF0DE2"/>
    <w:rsid w:val="00AF12DB"/>
    <w:rsid w:val="00AF6E30"/>
    <w:rsid w:val="00AF71C2"/>
    <w:rsid w:val="00AF7BC8"/>
    <w:rsid w:val="00B007BC"/>
    <w:rsid w:val="00B00C15"/>
    <w:rsid w:val="00B013A6"/>
    <w:rsid w:val="00B0155F"/>
    <w:rsid w:val="00B01ED0"/>
    <w:rsid w:val="00B020D6"/>
    <w:rsid w:val="00B022B7"/>
    <w:rsid w:val="00B024A8"/>
    <w:rsid w:val="00B02FD2"/>
    <w:rsid w:val="00B04168"/>
    <w:rsid w:val="00B0445B"/>
    <w:rsid w:val="00B049AE"/>
    <w:rsid w:val="00B04D78"/>
    <w:rsid w:val="00B050E2"/>
    <w:rsid w:val="00B06A1F"/>
    <w:rsid w:val="00B071ED"/>
    <w:rsid w:val="00B0745E"/>
    <w:rsid w:val="00B078CC"/>
    <w:rsid w:val="00B11140"/>
    <w:rsid w:val="00B114B9"/>
    <w:rsid w:val="00B11616"/>
    <w:rsid w:val="00B1193B"/>
    <w:rsid w:val="00B1225E"/>
    <w:rsid w:val="00B1309C"/>
    <w:rsid w:val="00B13487"/>
    <w:rsid w:val="00B145B9"/>
    <w:rsid w:val="00B155BA"/>
    <w:rsid w:val="00B163CF"/>
    <w:rsid w:val="00B16633"/>
    <w:rsid w:val="00B176D3"/>
    <w:rsid w:val="00B22470"/>
    <w:rsid w:val="00B23474"/>
    <w:rsid w:val="00B24A22"/>
    <w:rsid w:val="00B24C9A"/>
    <w:rsid w:val="00B258ED"/>
    <w:rsid w:val="00B25F77"/>
    <w:rsid w:val="00B26AE8"/>
    <w:rsid w:val="00B27012"/>
    <w:rsid w:val="00B311E9"/>
    <w:rsid w:val="00B31393"/>
    <w:rsid w:val="00B314BE"/>
    <w:rsid w:val="00B31A96"/>
    <w:rsid w:val="00B324A0"/>
    <w:rsid w:val="00B339E2"/>
    <w:rsid w:val="00B34849"/>
    <w:rsid w:val="00B351CE"/>
    <w:rsid w:val="00B36137"/>
    <w:rsid w:val="00B3654A"/>
    <w:rsid w:val="00B36C55"/>
    <w:rsid w:val="00B37F5F"/>
    <w:rsid w:val="00B406E5"/>
    <w:rsid w:val="00B40BB5"/>
    <w:rsid w:val="00B4306A"/>
    <w:rsid w:val="00B4355B"/>
    <w:rsid w:val="00B45181"/>
    <w:rsid w:val="00B45D14"/>
    <w:rsid w:val="00B46B33"/>
    <w:rsid w:val="00B47A5C"/>
    <w:rsid w:val="00B516E3"/>
    <w:rsid w:val="00B52CE3"/>
    <w:rsid w:val="00B52FDC"/>
    <w:rsid w:val="00B53077"/>
    <w:rsid w:val="00B53440"/>
    <w:rsid w:val="00B5437D"/>
    <w:rsid w:val="00B54C1C"/>
    <w:rsid w:val="00B557F4"/>
    <w:rsid w:val="00B55F8D"/>
    <w:rsid w:val="00B56215"/>
    <w:rsid w:val="00B56567"/>
    <w:rsid w:val="00B5658D"/>
    <w:rsid w:val="00B56667"/>
    <w:rsid w:val="00B57333"/>
    <w:rsid w:val="00B57DF3"/>
    <w:rsid w:val="00B60D97"/>
    <w:rsid w:val="00B61DA9"/>
    <w:rsid w:val="00B6289C"/>
    <w:rsid w:val="00B62CA5"/>
    <w:rsid w:val="00B63BD6"/>
    <w:rsid w:val="00B63EF9"/>
    <w:rsid w:val="00B64B84"/>
    <w:rsid w:val="00B64C1A"/>
    <w:rsid w:val="00B653D4"/>
    <w:rsid w:val="00B65E9A"/>
    <w:rsid w:val="00B67511"/>
    <w:rsid w:val="00B67809"/>
    <w:rsid w:val="00B67CBC"/>
    <w:rsid w:val="00B67F87"/>
    <w:rsid w:val="00B70F18"/>
    <w:rsid w:val="00B72183"/>
    <w:rsid w:val="00B73742"/>
    <w:rsid w:val="00B745B1"/>
    <w:rsid w:val="00B75D44"/>
    <w:rsid w:val="00B764C4"/>
    <w:rsid w:val="00B766A3"/>
    <w:rsid w:val="00B77025"/>
    <w:rsid w:val="00B803B1"/>
    <w:rsid w:val="00B809C3"/>
    <w:rsid w:val="00B8191E"/>
    <w:rsid w:val="00B820CE"/>
    <w:rsid w:val="00B8262A"/>
    <w:rsid w:val="00B82E1B"/>
    <w:rsid w:val="00B83E2A"/>
    <w:rsid w:val="00B84CDE"/>
    <w:rsid w:val="00B86839"/>
    <w:rsid w:val="00B86A27"/>
    <w:rsid w:val="00B86EE3"/>
    <w:rsid w:val="00B870D1"/>
    <w:rsid w:val="00B871B9"/>
    <w:rsid w:val="00B87616"/>
    <w:rsid w:val="00B87B25"/>
    <w:rsid w:val="00B906A1"/>
    <w:rsid w:val="00B909B0"/>
    <w:rsid w:val="00B911D0"/>
    <w:rsid w:val="00B9159B"/>
    <w:rsid w:val="00B92943"/>
    <w:rsid w:val="00B92AC6"/>
    <w:rsid w:val="00B93286"/>
    <w:rsid w:val="00B93622"/>
    <w:rsid w:val="00B93899"/>
    <w:rsid w:val="00B94AC6"/>
    <w:rsid w:val="00B94BF1"/>
    <w:rsid w:val="00B94C07"/>
    <w:rsid w:val="00B94D29"/>
    <w:rsid w:val="00B95AE5"/>
    <w:rsid w:val="00B95D6A"/>
    <w:rsid w:val="00B962C6"/>
    <w:rsid w:val="00B96C1A"/>
    <w:rsid w:val="00B96F20"/>
    <w:rsid w:val="00B97358"/>
    <w:rsid w:val="00B97C1A"/>
    <w:rsid w:val="00BA0B26"/>
    <w:rsid w:val="00BA15B9"/>
    <w:rsid w:val="00BA2127"/>
    <w:rsid w:val="00BA251D"/>
    <w:rsid w:val="00BA4386"/>
    <w:rsid w:val="00BA4E45"/>
    <w:rsid w:val="00BA4FFE"/>
    <w:rsid w:val="00BA5B7D"/>
    <w:rsid w:val="00BA7041"/>
    <w:rsid w:val="00BA715F"/>
    <w:rsid w:val="00BA73F4"/>
    <w:rsid w:val="00BA74C5"/>
    <w:rsid w:val="00BA78E8"/>
    <w:rsid w:val="00BB001A"/>
    <w:rsid w:val="00BB0407"/>
    <w:rsid w:val="00BB054B"/>
    <w:rsid w:val="00BB0C62"/>
    <w:rsid w:val="00BB380D"/>
    <w:rsid w:val="00BB3E63"/>
    <w:rsid w:val="00BB43A4"/>
    <w:rsid w:val="00BB492E"/>
    <w:rsid w:val="00BB57E2"/>
    <w:rsid w:val="00BB5AA5"/>
    <w:rsid w:val="00BB5FD1"/>
    <w:rsid w:val="00BB71D0"/>
    <w:rsid w:val="00BB7532"/>
    <w:rsid w:val="00BB7569"/>
    <w:rsid w:val="00BB77A8"/>
    <w:rsid w:val="00BB77EE"/>
    <w:rsid w:val="00BB7EB9"/>
    <w:rsid w:val="00BC1478"/>
    <w:rsid w:val="00BC1671"/>
    <w:rsid w:val="00BC227B"/>
    <w:rsid w:val="00BC2D3C"/>
    <w:rsid w:val="00BC33A0"/>
    <w:rsid w:val="00BC3FAE"/>
    <w:rsid w:val="00BC41F2"/>
    <w:rsid w:val="00BC43D5"/>
    <w:rsid w:val="00BC5974"/>
    <w:rsid w:val="00BC6DA8"/>
    <w:rsid w:val="00BC73DE"/>
    <w:rsid w:val="00BC746E"/>
    <w:rsid w:val="00BC74A1"/>
    <w:rsid w:val="00BC76B6"/>
    <w:rsid w:val="00BD1378"/>
    <w:rsid w:val="00BD196B"/>
    <w:rsid w:val="00BD1E74"/>
    <w:rsid w:val="00BD2895"/>
    <w:rsid w:val="00BD291F"/>
    <w:rsid w:val="00BD3BE9"/>
    <w:rsid w:val="00BD458B"/>
    <w:rsid w:val="00BD472E"/>
    <w:rsid w:val="00BD485A"/>
    <w:rsid w:val="00BD5919"/>
    <w:rsid w:val="00BD7808"/>
    <w:rsid w:val="00BD789C"/>
    <w:rsid w:val="00BE012D"/>
    <w:rsid w:val="00BE0313"/>
    <w:rsid w:val="00BE0F67"/>
    <w:rsid w:val="00BE180F"/>
    <w:rsid w:val="00BE1EC9"/>
    <w:rsid w:val="00BE3D5B"/>
    <w:rsid w:val="00BE3FCE"/>
    <w:rsid w:val="00BE49E4"/>
    <w:rsid w:val="00BE4D46"/>
    <w:rsid w:val="00BE51B6"/>
    <w:rsid w:val="00BE555F"/>
    <w:rsid w:val="00BE59E6"/>
    <w:rsid w:val="00BE6609"/>
    <w:rsid w:val="00BE66E4"/>
    <w:rsid w:val="00BE6F18"/>
    <w:rsid w:val="00BE7259"/>
    <w:rsid w:val="00BE795E"/>
    <w:rsid w:val="00BF0AF0"/>
    <w:rsid w:val="00BF0F36"/>
    <w:rsid w:val="00BF1F5F"/>
    <w:rsid w:val="00BF4125"/>
    <w:rsid w:val="00BF571F"/>
    <w:rsid w:val="00BF74D6"/>
    <w:rsid w:val="00C01FA7"/>
    <w:rsid w:val="00C03614"/>
    <w:rsid w:val="00C038D5"/>
    <w:rsid w:val="00C03BE5"/>
    <w:rsid w:val="00C044CC"/>
    <w:rsid w:val="00C044F3"/>
    <w:rsid w:val="00C04766"/>
    <w:rsid w:val="00C04E8D"/>
    <w:rsid w:val="00C0562D"/>
    <w:rsid w:val="00C07DC2"/>
    <w:rsid w:val="00C11643"/>
    <w:rsid w:val="00C11E66"/>
    <w:rsid w:val="00C11FC8"/>
    <w:rsid w:val="00C1258F"/>
    <w:rsid w:val="00C12611"/>
    <w:rsid w:val="00C126B3"/>
    <w:rsid w:val="00C126C8"/>
    <w:rsid w:val="00C13650"/>
    <w:rsid w:val="00C162F8"/>
    <w:rsid w:val="00C2035E"/>
    <w:rsid w:val="00C20608"/>
    <w:rsid w:val="00C20753"/>
    <w:rsid w:val="00C209DC"/>
    <w:rsid w:val="00C21AAE"/>
    <w:rsid w:val="00C22CCB"/>
    <w:rsid w:val="00C23114"/>
    <w:rsid w:val="00C23E39"/>
    <w:rsid w:val="00C24301"/>
    <w:rsid w:val="00C24922"/>
    <w:rsid w:val="00C262E2"/>
    <w:rsid w:val="00C26D6E"/>
    <w:rsid w:val="00C279DE"/>
    <w:rsid w:val="00C30DB6"/>
    <w:rsid w:val="00C3266E"/>
    <w:rsid w:val="00C3348D"/>
    <w:rsid w:val="00C33DBA"/>
    <w:rsid w:val="00C3460A"/>
    <w:rsid w:val="00C361D3"/>
    <w:rsid w:val="00C36327"/>
    <w:rsid w:val="00C37911"/>
    <w:rsid w:val="00C37D1D"/>
    <w:rsid w:val="00C37FCF"/>
    <w:rsid w:val="00C40274"/>
    <w:rsid w:val="00C40455"/>
    <w:rsid w:val="00C4147C"/>
    <w:rsid w:val="00C415F2"/>
    <w:rsid w:val="00C42BFB"/>
    <w:rsid w:val="00C42C3E"/>
    <w:rsid w:val="00C42DD5"/>
    <w:rsid w:val="00C434CD"/>
    <w:rsid w:val="00C44240"/>
    <w:rsid w:val="00C44B4C"/>
    <w:rsid w:val="00C44C1A"/>
    <w:rsid w:val="00C4629F"/>
    <w:rsid w:val="00C476D7"/>
    <w:rsid w:val="00C47A2E"/>
    <w:rsid w:val="00C5205E"/>
    <w:rsid w:val="00C520F1"/>
    <w:rsid w:val="00C533DC"/>
    <w:rsid w:val="00C53A22"/>
    <w:rsid w:val="00C53E05"/>
    <w:rsid w:val="00C5692B"/>
    <w:rsid w:val="00C577C6"/>
    <w:rsid w:val="00C61595"/>
    <w:rsid w:val="00C62A47"/>
    <w:rsid w:val="00C63790"/>
    <w:rsid w:val="00C648E8"/>
    <w:rsid w:val="00C65274"/>
    <w:rsid w:val="00C65357"/>
    <w:rsid w:val="00C65F29"/>
    <w:rsid w:val="00C66367"/>
    <w:rsid w:val="00C6739F"/>
    <w:rsid w:val="00C679D1"/>
    <w:rsid w:val="00C702BC"/>
    <w:rsid w:val="00C70C8B"/>
    <w:rsid w:val="00C714D6"/>
    <w:rsid w:val="00C7190C"/>
    <w:rsid w:val="00C71A08"/>
    <w:rsid w:val="00C74FA6"/>
    <w:rsid w:val="00C74FF3"/>
    <w:rsid w:val="00C769A7"/>
    <w:rsid w:val="00C770A8"/>
    <w:rsid w:val="00C770AE"/>
    <w:rsid w:val="00C77BB4"/>
    <w:rsid w:val="00C77D18"/>
    <w:rsid w:val="00C80F1B"/>
    <w:rsid w:val="00C81A79"/>
    <w:rsid w:val="00C81E8D"/>
    <w:rsid w:val="00C821BD"/>
    <w:rsid w:val="00C821C5"/>
    <w:rsid w:val="00C83F50"/>
    <w:rsid w:val="00C845AD"/>
    <w:rsid w:val="00C85E5F"/>
    <w:rsid w:val="00C85F82"/>
    <w:rsid w:val="00C8655E"/>
    <w:rsid w:val="00C86813"/>
    <w:rsid w:val="00C8682F"/>
    <w:rsid w:val="00C87923"/>
    <w:rsid w:val="00C879FA"/>
    <w:rsid w:val="00C87AD1"/>
    <w:rsid w:val="00C925CB"/>
    <w:rsid w:val="00C92792"/>
    <w:rsid w:val="00C933CD"/>
    <w:rsid w:val="00C93AD7"/>
    <w:rsid w:val="00C94E4D"/>
    <w:rsid w:val="00C955B8"/>
    <w:rsid w:val="00C95FE8"/>
    <w:rsid w:val="00C96C6E"/>
    <w:rsid w:val="00C96E74"/>
    <w:rsid w:val="00C97A89"/>
    <w:rsid w:val="00CA16BB"/>
    <w:rsid w:val="00CA1FCB"/>
    <w:rsid w:val="00CA2F6F"/>
    <w:rsid w:val="00CA3FEC"/>
    <w:rsid w:val="00CA55EF"/>
    <w:rsid w:val="00CA6AD0"/>
    <w:rsid w:val="00CA74F8"/>
    <w:rsid w:val="00CB0437"/>
    <w:rsid w:val="00CB09A2"/>
    <w:rsid w:val="00CB0E24"/>
    <w:rsid w:val="00CB1851"/>
    <w:rsid w:val="00CB18C4"/>
    <w:rsid w:val="00CB1A31"/>
    <w:rsid w:val="00CB3814"/>
    <w:rsid w:val="00CB4708"/>
    <w:rsid w:val="00CB5640"/>
    <w:rsid w:val="00CB5D8D"/>
    <w:rsid w:val="00CB68A5"/>
    <w:rsid w:val="00CB6C20"/>
    <w:rsid w:val="00CB6FA9"/>
    <w:rsid w:val="00CB7793"/>
    <w:rsid w:val="00CB7D11"/>
    <w:rsid w:val="00CC04C8"/>
    <w:rsid w:val="00CC0571"/>
    <w:rsid w:val="00CC1EF3"/>
    <w:rsid w:val="00CC31B8"/>
    <w:rsid w:val="00CC498E"/>
    <w:rsid w:val="00CC6377"/>
    <w:rsid w:val="00CC6DD4"/>
    <w:rsid w:val="00CC6FA0"/>
    <w:rsid w:val="00CD0A08"/>
    <w:rsid w:val="00CD104E"/>
    <w:rsid w:val="00CD123C"/>
    <w:rsid w:val="00CD2241"/>
    <w:rsid w:val="00CD2596"/>
    <w:rsid w:val="00CD3349"/>
    <w:rsid w:val="00CD3417"/>
    <w:rsid w:val="00CD3859"/>
    <w:rsid w:val="00CD4909"/>
    <w:rsid w:val="00CD5D43"/>
    <w:rsid w:val="00CD63E9"/>
    <w:rsid w:val="00CD6585"/>
    <w:rsid w:val="00CD6633"/>
    <w:rsid w:val="00CD67D5"/>
    <w:rsid w:val="00CD7948"/>
    <w:rsid w:val="00CD7BB4"/>
    <w:rsid w:val="00CD7C86"/>
    <w:rsid w:val="00CE080C"/>
    <w:rsid w:val="00CE0C11"/>
    <w:rsid w:val="00CE110A"/>
    <w:rsid w:val="00CE2068"/>
    <w:rsid w:val="00CE2B20"/>
    <w:rsid w:val="00CE3561"/>
    <w:rsid w:val="00CE3732"/>
    <w:rsid w:val="00CE3DC4"/>
    <w:rsid w:val="00CE49E6"/>
    <w:rsid w:val="00CE5986"/>
    <w:rsid w:val="00CE666D"/>
    <w:rsid w:val="00CE6735"/>
    <w:rsid w:val="00CF079C"/>
    <w:rsid w:val="00CF0AFA"/>
    <w:rsid w:val="00CF0F5E"/>
    <w:rsid w:val="00CF1473"/>
    <w:rsid w:val="00CF155B"/>
    <w:rsid w:val="00CF17B6"/>
    <w:rsid w:val="00CF1F55"/>
    <w:rsid w:val="00CF2DDE"/>
    <w:rsid w:val="00CF342D"/>
    <w:rsid w:val="00CF3907"/>
    <w:rsid w:val="00CF4D58"/>
    <w:rsid w:val="00CF5626"/>
    <w:rsid w:val="00CF5E26"/>
    <w:rsid w:val="00CF6D22"/>
    <w:rsid w:val="00CF7634"/>
    <w:rsid w:val="00D00D58"/>
    <w:rsid w:val="00D00EF1"/>
    <w:rsid w:val="00D0326C"/>
    <w:rsid w:val="00D03F5E"/>
    <w:rsid w:val="00D03FC3"/>
    <w:rsid w:val="00D0413F"/>
    <w:rsid w:val="00D04FC6"/>
    <w:rsid w:val="00D06535"/>
    <w:rsid w:val="00D06706"/>
    <w:rsid w:val="00D06C95"/>
    <w:rsid w:val="00D102CA"/>
    <w:rsid w:val="00D11C7B"/>
    <w:rsid w:val="00D120B3"/>
    <w:rsid w:val="00D13029"/>
    <w:rsid w:val="00D1357B"/>
    <w:rsid w:val="00D15CDE"/>
    <w:rsid w:val="00D1663A"/>
    <w:rsid w:val="00D169F3"/>
    <w:rsid w:val="00D174C0"/>
    <w:rsid w:val="00D17ADF"/>
    <w:rsid w:val="00D207EE"/>
    <w:rsid w:val="00D2162B"/>
    <w:rsid w:val="00D23553"/>
    <w:rsid w:val="00D246F4"/>
    <w:rsid w:val="00D2548C"/>
    <w:rsid w:val="00D262EB"/>
    <w:rsid w:val="00D26857"/>
    <w:rsid w:val="00D27884"/>
    <w:rsid w:val="00D27BCA"/>
    <w:rsid w:val="00D3066F"/>
    <w:rsid w:val="00D30DE4"/>
    <w:rsid w:val="00D30E23"/>
    <w:rsid w:val="00D31AAA"/>
    <w:rsid w:val="00D31F6D"/>
    <w:rsid w:val="00D32271"/>
    <w:rsid w:val="00D32346"/>
    <w:rsid w:val="00D326ED"/>
    <w:rsid w:val="00D330B6"/>
    <w:rsid w:val="00D3338D"/>
    <w:rsid w:val="00D33695"/>
    <w:rsid w:val="00D33CB9"/>
    <w:rsid w:val="00D3411A"/>
    <w:rsid w:val="00D3441D"/>
    <w:rsid w:val="00D34CF3"/>
    <w:rsid w:val="00D35FC4"/>
    <w:rsid w:val="00D36B70"/>
    <w:rsid w:val="00D36BCA"/>
    <w:rsid w:val="00D36E5F"/>
    <w:rsid w:val="00D4057F"/>
    <w:rsid w:val="00D40B1D"/>
    <w:rsid w:val="00D40E06"/>
    <w:rsid w:val="00D418AD"/>
    <w:rsid w:val="00D43156"/>
    <w:rsid w:val="00D44701"/>
    <w:rsid w:val="00D45039"/>
    <w:rsid w:val="00D458C8"/>
    <w:rsid w:val="00D47280"/>
    <w:rsid w:val="00D47A04"/>
    <w:rsid w:val="00D51002"/>
    <w:rsid w:val="00D51C55"/>
    <w:rsid w:val="00D51D59"/>
    <w:rsid w:val="00D5259C"/>
    <w:rsid w:val="00D548A4"/>
    <w:rsid w:val="00D54D14"/>
    <w:rsid w:val="00D55072"/>
    <w:rsid w:val="00D55178"/>
    <w:rsid w:val="00D5532F"/>
    <w:rsid w:val="00D5554D"/>
    <w:rsid w:val="00D55EFE"/>
    <w:rsid w:val="00D56582"/>
    <w:rsid w:val="00D569B2"/>
    <w:rsid w:val="00D574CD"/>
    <w:rsid w:val="00D57A6E"/>
    <w:rsid w:val="00D57BFC"/>
    <w:rsid w:val="00D60023"/>
    <w:rsid w:val="00D6094B"/>
    <w:rsid w:val="00D60DF1"/>
    <w:rsid w:val="00D619E1"/>
    <w:rsid w:val="00D62DCB"/>
    <w:rsid w:val="00D635BB"/>
    <w:rsid w:val="00D6374F"/>
    <w:rsid w:val="00D63751"/>
    <w:rsid w:val="00D638EA"/>
    <w:rsid w:val="00D63DF9"/>
    <w:rsid w:val="00D6494F"/>
    <w:rsid w:val="00D65206"/>
    <w:rsid w:val="00D65405"/>
    <w:rsid w:val="00D674E9"/>
    <w:rsid w:val="00D706B6"/>
    <w:rsid w:val="00D70A68"/>
    <w:rsid w:val="00D7112B"/>
    <w:rsid w:val="00D71798"/>
    <w:rsid w:val="00D72362"/>
    <w:rsid w:val="00D7454C"/>
    <w:rsid w:val="00D74EF1"/>
    <w:rsid w:val="00D7527F"/>
    <w:rsid w:val="00D7572A"/>
    <w:rsid w:val="00D76BDF"/>
    <w:rsid w:val="00D77024"/>
    <w:rsid w:val="00D771F6"/>
    <w:rsid w:val="00D814C1"/>
    <w:rsid w:val="00D822FC"/>
    <w:rsid w:val="00D82BD9"/>
    <w:rsid w:val="00D832E1"/>
    <w:rsid w:val="00D83300"/>
    <w:rsid w:val="00D83EA5"/>
    <w:rsid w:val="00D85421"/>
    <w:rsid w:val="00D85C7D"/>
    <w:rsid w:val="00D85E2F"/>
    <w:rsid w:val="00D867A4"/>
    <w:rsid w:val="00D87139"/>
    <w:rsid w:val="00D872D4"/>
    <w:rsid w:val="00D87873"/>
    <w:rsid w:val="00D901DF"/>
    <w:rsid w:val="00D905EF"/>
    <w:rsid w:val="00D906F9"/>
    <w:rsid w:val="00D9113F"/>
    <w:rsid w:val="00D93E93"/>
    <w:rsid w:val="00D93F79"/>
    <w:rsid w:val="00D955F6"/>
    <w:rsid w:val="00D97058"/>
    <w:rsid w:val="00D97FD7"/>
    <w:rsid w:val="00DA2C95"/>
    <w:rsid w:val="00DA3373"/>
    <w:rsid w:val="00DA38B9"/>
    <w:rsid w:val="00DA40C8"/>
    <w:rsid w:val="00DA4824"/>
    <w:rsid w:val="00DA5153"/>
    <w:rsid w:val="00DA646B"/>
    <w:rsid w:val="00DA718B"/>
    <w:rsid w:val="00DB0216"/>
    <w:rsid w:val="00DB02DF"/>
    <w:rsid w:val="00DB03B2"/>
    <w:rsid w:val="00DB0DA4"/>
    <w:rsid w:val="00DB1DFB"/>
    <w:rsid w:val="00DB2B95"/>
    <w:rsid w:val="00DB4F67"/>
    <w:rsid w:val="00DB6EE2"/>
    <w:rsid w:val="00DB7386"/>
    <w:rsid w:val="00DB78D0"/>
    <w:rsid w:val="00DC0EFA"/>
    <w:rsid w:val="00DC2223"/>
    <w:rsid w:val="00DC2421"/>
    <w:rsid w:val="00DC2A1E"/>
    <w:rsid w:val="00DC34D6"/>
    <w:rsid w:val="00DC4D15"/>
    <w:rsid w:val="00DC7250"/>
    <w:rsid w:val="00DC79D9"/>
    <w:rsid w:val="00DC7E70"/>
    <w:rsid w:val="00DC7F4A"/>
    <w:rsid w:val="00DD020E"/>
    <w:rsid w:val="00DD0AEA"/>
    <w:rsid w:val="00DD0F07"/>
    <w:rsid w:val="00DD1560"/>
    <w:rsid w:val="00DD161C"/>
    <w:rsid w:val="00DD209B"/>
    <w:rsid w:val="00DD26C1"/>
    <w:rsid w:val="00DD2E14"/>
    <w:rsid w:val="00DD43C9"/>
    <w:rsid w:val="00DD60A5"/>
    <w:rsid w:val="00DD6937"/>
    <w:rsid w:val="00DD6AE1"/>
    <w:rsid w:val="00DD6E63"/>
    <w:rsid w:val="00DD7305"/>
    <w:rsid w:val="00DD7BB7"/>
    <w:rsid w:val="00DE13F3"/>
    <w:rsid w:val="00DE157F"/>
    <w:rsid w:val="00DE1AF8"/>
    <w:rsid w:val="00DE2448"/>
    <w:rsid w:val="00DE29F0"/>
    <w:rsid w:val="00DE33D4"/>
    <w:rsid w:val="00DE3913"/>
    <w:rsid w:val="00DE3DCD"/>
    <w:rsid w:val="00DE3E2F"/>
    <w:rsid w:val="00DE40F6"/>
    <w:rsid w:val="00DE60D5"/>
    <w:rsid w:val="00DE69F3"/>
    <w:rsid w:val="00DE7D39"/>
    <w:rsid w:val="00DF0600"/>
    <w:rsid w:val="00DF12D2"/>
    <w:rsid w:val="00DF1555"/>
    <w:rsid w:val="00DF2A83"/>
    <w:rsid w:val="00DF2E6E"/>
    <w:rsid w:val="00DF41C0"/>
    <w:rsid w:val="00DF5183"/>
    <w:rsid w:val="00DF5196"/>
    <w:rsid w:val="00DF5625"/>
    <w:rsid w:val="00DF67E7"/>
    <w:rsid w:val="00DF74B3"/>
    <w:rsid w:val="00DF7524"/>
    <w:rsid w:val="00E010D8"/>
    <w:rsid w:val="00E01629"/>
    <w:rsid w:val="00E018D8"/>
    <w:rsid w:val="00E02906"/>
    <w:rsid w:val="00E03CE9"/>
    <w:rsid w:val="00E0565D"/>
    <w:rsid w:val="00E05A7D"/>
    <w:rsid w:val="00E06006"/>
    <w:rsid w:val="00E0600B"/>
    <w:rsid w:val="00E06AC1"/>
    <w:rsid w:val="00E06AF1"/>
    <w:rsid w:val="00E06EB6"/>
    <w:rsid w:val="00E0773C"/>
    <w:rsid w:val="00E077A8"/>
    <w:rsid w:val="00E07BFC"/>
    <w:rsid w:val="00E10404"/>
    <w:rsid w:val="00E10E0E"/>
    <w:rsid w:val="00E12470"/>
    <w:rsid w:val="00E12CC5"/>
    <w:rsid w:val="00E12E13"/>
    <w:rsid w:val="00E135BA"/>
    <w:rsid w:val="00E13770"/>
    <w:rsid w:val="00E13FBE"/>
    <w:rsid w:val="00E13FD6"/>
    <w:rsid w:val="00E14075"/>
    <w:rsid w:val="00E141E7"/>
    <w:rsid w:val="00E14BB9"/>
    <w:rsid w:val="00E158BE"/>
    <w:rsid w:val="00E15C1B"/>
    <w:rsid w:val="00E16052"/>
    <w:rsid w:val="00E16211"/>
    <w:rsid w:val="00E168F8"/>
    <w:rsid w:val="00E16B2C"/>
    <w:rsid w:val="00E17516"/>
    <w:rsid w:val="00E17962"/>
    <w:rsid w:val="00E17D59"/>
    <w:rsid w:val="00E17FB7"/>
    <w:rsid w:val="00E2057A"/>
    <w:rsid w:val="00E208F5"/>
    <w:rsid w:val="00E21218"/>
    <w:rsid w:val="00E2139D"/>
    <w:rsid w:val="00E213DD"/>
    <w:rsid w:val="00E21C3F"/>
    <w:rsid w:val="00E233F6"/>
    <w:rsid w:val="00E23BA0"/>
    <w:rsid w:val="00E2499A"/>
    <w:rsid w:val="00E24F1F"/>
    <w:rsid w:val="00E25A2C"/>
    <w:rsid w:val="00E25D21"/>
    <w:rsid w:val="00E25E23"/>
    <w:rsid w:val="00E25F62"/>
    <w:rsid w:val="00E268E2"/>
    <w:rsid w:val="00E26976"/>
    <w:rsid w:val="00E272D2"/>
    <w:rsid w:val="00E27B74"/>
    <w:rsid w:val="00E27DA5"/>
    <w:rsid w:val="00E27F4C"/>
    <w:rsid w:val="00E27F84"/>
    <w:rsid w:val="00E30063"/>
    <w:rsid w:val="00E3050F"/>
    <w:rsid w:val="00E32FF8"/>
    <w:rsid w:val="00E33C05"/>
    <w:rsid w:val="00E351B3"/>
    <w:rsid w:val="00E3569C"/>
    <w:rsid w:val="00E363B1"/>
    <w:rsid w:val="00E3655B"/>
    <w:rsid w:val="00E36CB0"/>
    <w:rsid w:val="00E401A7"/>
    <w:rsid w:val="00E40276"/>
    <w:rsid w:val="00E4057B"/>
    <w:rsid w:val="00E40834"/>
    <w:rsid w:val="00E40F7E"/>
    <w:rsid w:val="00E42B2C"/>
    <w:rsid w:val="00E42FCA"/>
    <w:rsid w:val="00E4357F"/>
    <w:rsid w:val="00E4408F"/>
    <w:rsid w:val="00E44D15"/>
    <w:rsid w:val="00E44D7A"/>
    <w:rsid w:val="00E45816"/>
    <w:rsid w:val="00E45BC7"/>
    <w:rsid w:val="00E45DA4"/>
    <w:rsid w:val="00E46F90"/>
    <w:rsid w:val="00E518CA"/>
    <w:rsid w:val="00E51FAD"/>
    <w:rsid w:val="00E523C9"/>
    <w:rsid w:val="00E5251C"/>
    <w:rsid w:val="00E525D4"/>
    <w:rsid w:val="00E529AC"/>
    <w:rsid w:val="00E53886"/>
    <w:rsid w:val="00E539F3"/>
    <w:rsid w:val="00E54320"/>
    <w:rsid w:val="00E54433"/>
    <w:rsid w:val="00E5464C"/>
    <w:rsid w:val="00E54F9F"/>
    <w:rsid w:val="00E572AF"/>
    <w:rsid w:val="00E600B4"/>
    <w:rsid w:val="00E6171F"/>
    <w:rsid w:val="00E627CE"/>
    <w:rsid w:val="00E630B9"/>
    <w:rsid w:val="00E633A8"/>
    <w:rsid w:val="00E6487D"/>
    <w:rsid w:val="00E655FB"/>
    <w:rsid w:val="00E65972"/>
    <w:rsid w:val="00E65DDF"/>
    <w:rsid w:val="00E66204"/>
    <w:rsid w:val="00E664F4"/>
    <w:rsid w:val="00E66B73"/>
    <w:rsid w:val="00E67550"/>
    <w:rsid w:val="00E67BA8"/>
    <w:rsid w:val="00E70634"/>
    <w:rsid w:val="00E70CAC"/>
    <w:rsid w:val="00E70E05"/>
    <w:rsid w:val="00E714CC"/>
    <w:rsid w:val="00E72209"/>
    <w:rsid w:val="00E724A1"/>
    <w:rsid w:val="00E7305B"/>
    <w:rsid w:val="00E73333"/>
    <w:rsid w:val="00E73341"/>
    <w:rsid w:val="00E73611"/>
    <w:rsid w:val="00E759F1"/>
    <w:rsid w:val="00E76A4E"/>
    <w:rsid w:val="00E770B1"/>
    <w:rsid w:val="00E800EA"/>
    <w:rsid w:val="00E80CDD"/>
    <w:rsid w:val="00E80EB9"/>
    <w:rsid w:val="00E822E0"/>
    <w:rsid w:val="00E82666"/>
    <w:rsid w:val="00E82CFE"/>
    <w:rsid w:val="00E836DB"/>
    <w:rsid w:val="00E8392C"/>
    <w:rsid w:val="00E84110"/>
    <w:rsid w:val="00E8416E"/>
    <w:rsid w:val="00E85660"/>
    <w:rsid w:val="00E85F8D"/>
    <w:rsid w:val="00E87CAA"/>
    <w:rsid w:val="00E87F54"/>
    <w:rsid w:val="00E9218E"/>
    <w:rsid w:val="00E925D3"/>
    <w:rsid w:val="00E92C6D"/>
    <w:rsid w:val="00E95B58"/>
    <w:rsid w:val="00E97514"/>
    <w:rsid w:val="00E978AA"/>
    <w:rsid w:val="00EA0482"/>
    <w:rsid w:val="00EA23F9"/>
    <w:rsid w:val="00EA46B3"/>
    <w:rsid w:val="00EA4ECF"/>
    <w:rsid w:val="00EA63DA"/>
    <w:rsid w:val="00EA63E7"/>
    <w:rsid w:val="00EA70B1"/>
    <w:rsid w:val="00EA7366"/>
    <w:rsid w:val="00EA7ABC"/>
    <w:rsid w:val="00EB0072"/>
    <w:rsid w:val="00EB0FDE"/>
    <w:rsid w:val="00EB1673"/>
    <w:rsid w:val="00EB1758"/>
    <w:rsid w:val="00EB1AC8"/>
    <w:rsid w:val="00EB3111"/>
    <w:rsid w:val="00EB36BB"/>
    <w:rsid w:val="00EB3F79"/>
    <w:rsid w:val="00EB4AB6"/>
    <w:rsid w:val="00EB5312"/>
    <w:rsid w:val="00EB5AD3"/>
    <w:rsid w:val="00EC122E"/>
    <w:rsid w:val="00EC2F58"/>
    <w:rsid w:val="00EC3508"/>
    <w:rsid w:val="00EC3600"/>
    <w:rsid w:val="00EC3A96"/>
    <w:rsid w:val="00EC4CD4"/>
    <w:rsid w:val="00EC4DBC"/>
    <w:rsid w:val="00EC61D2"/>
    <w:rsid w:val="00EC771A"/>
    <w:rsid w:val="00EC7D2C"/>
    <w:rsid w:val="00EC7DB2"/>
    <w:rsid w:val="00ED05F2"/>
    <w:rsid w:val="00ED0B5C"/>
    <w:rsid w:val="00ED1202"/>
    <w:rsid w:val="00ED17C7"/>
    <w:rsid w:val="00ED2A5C"/>
    <w:rsid w:val="00ED36FB"/>
    <w:rsid w:val="00ED45F4"/>
    <w:rsid w:val="00ED49AB"/>
    <w:rsid w:val="00ED5138"/>
    <w:rsid w:val="00ED5A8D"/>
    <w:rsid w:val="00ED6334"/>
    <w:rsid w:val="00ED6C42"/>
    <w:rsid w:val="00ED78C0"/>
    <w:rsid w:val="00EE1538"/>
    <w:rsid w:val="00EE16D2"/>
    <w:rsid w:val="00EE28A5"/>
    <w:rsid w:val="00EE3A40"/>
    <w:rsid w:val="00EE4131"/>
    <w:rsid w:val="00EE4480"/>
    <w:rsid w:val="00EE4BA6"/>
    <w:rsid w:val="00EE4BAB"/>
    <w:rsid w:val="00EE5B26"/>
    <w:rsid w:val="00EE5F1B"/>
    <w:rsid w:val="00EE6B80"/>
    <w:rsid w:val="00EE7A53"/>
    <w:rsid w:val="00EF0053"/>
    <w:rsid w:val="00EF12FA"/>
    <w:rsid w:val="00EF1609"/>
    <w:rsid w:val="00EF1DB5"/>
    <w:rsid w:val="00EF202F"/>
    <w:rsid w:val="00EF299A"/>
    <w:rsid w:val="00EF2A28"/>
    <w:rsid w:val="00EF41BC"/>
    <w:rsid w:val="00EF4312"/>
    <w:rsid w:val="00EF49F9"/>
    <w:rsid w:val="00EF4D4A"/>
    <w:rsid w:val="00EF4E2B"/>
    <w:rsid w:val="00EF59D2"/>
    <w:rsid w:val="00EF64B8"/>
    <w:rsid w:val="00EF69CC"/>
    <w:rsid w:val="00EF7196"/>
    <w:rsid w:val="00EF7866"/>
    <w:rsid w:val="00EF78BA"/>
    <w:rsid w:val="00F00279"/>
    <w:rsid w:val="00F00851"/>
    <w:rsid w:val="00F00D26"/>
    <w:rsid w:val="00F010AC"/>
    <w:rsid w:val="00F01A48"/>
    <w:rsid w:val="00F01DE4"/>
    <w:rsid w:val="00F02DA3"/>
    <w:rsid w:val="00F02EE7"/>
    <w:rsid w:val="00F0398B"/>
    <w:rsid w:val="00F03FEB"/>
    <w:rsid w:val="00F053B2"/>
    <w:rsid w:val="00F06BEF"/>
    <w:rsid w:val="00F06EF2"/>
    <w:rsid w:val="00F06F41"/>
    <w:rsid w:val="00F0747D"/>
    <w:rsid w:val="00F10193"/>
    <w:rsid w:val="00F1032C"/>
    <w:rsid w:val="00F10F23"/>
    <w:rsid w:val="00F117CA"/>
    <w:rsid w:val="00F121C2"/>
    <w:rsid w:val="00F139E7"/>
    <w:rsid w:val="00F13B9D"/>
    <w:rsid w:val="00F14D65"/>
    <w:rsid w:val="00F14EBC"/>
    <w:rsid w:val="00F152CC"/>
    <w:rsid w:val="00F16B28"/>
    <w:rsid w:val="00F17921"/>
    <w:rsid w:val="00F17B1E"/>
    <w:rsid w:val="00F20B80"/>
    <w:rsid w:val="00F20C30"/>
    <w:rsid w:val="00F2122B"/>
    <w:rsid w:val="00F21C16"/>
    <w:rsid w:val="00F2233C"/>
    <w:rsid w:val="00F22A86"/>
    <w:rsid w:val="00F22B02"/>
    <w:rsid w:val="00F2341B"/>
    <w:rsid w:val="00F234FC"/>
    <w:rsid w:val="00F23B7F"/>
    <w:rsid w:val="00F2452A"/>
    <w:rsid w:val="00F24A45"/>
    <w:rsid w:val="00F251D9"/>
    <w:rsid w:val="00F26CD1"/>
    <w:rsid w:val="00F27701"/>
    <w:rsid w:val="00F27C37"/>
    <w:rsid w:val="00F27F33"/>
    <w:rsid w:val="00F304D1"/>
    <w:rsid w:val="00F311B3"/>
    <w:rsid w:val="00F31619"/>
    <w:rsid w:val="00F32401"/>
    <w:rsid w:val="00F326D5"/>
    <w:rsid w:val="00F3338A"/>
    <w:rsid w:val="00F334EC"/>
    <w:rsid w:val="00F3365A"/>
    <w:rsid w:val="00F3449E"/>
    <w:rsid w:val="00F34922"/>
    <w:rsid w:val="00F36558"/>
    <w:rsid w:val="00F36F4F"/>
    <w:rsid w:val="00F37CF9"/>
    <w:rsid w:val="00F40235"/>
    <w:rsid w:val="00F41278"/>
    <w:rsid w:val="00F42EE6"/>
    <w:rsid w:val="00F42F4A"/>
    <w:rsid w:val="00F430F2"/>
    <w:rsid w:val="00F435A6"/>
    <w:rsid w:val="00F436C6"/>
    <w:rsid w:val="00F459AA"/>
    <w:rsid w:val="00F45A53"/>
    <w:rsid w:val="00F467A7"/>
    <w:rsid w:val="00F4686B"/>
    <w:rsid w:val="00F46A09"/>
    <w:rsid w:val="00F46F2D"/>
    <w:rsid w:val="00F47B3E"/>
    <w:rsid w:val="00F51397"/>
    <w:rsid w:val="00F517E9"/>
    <w:rsid w:val="00F52836"/>
    <w:rsid w:val="00F52AEF"/>
    <w:rsid w:val="00F53670"/>
    <w:rsid w:val="00F536B2"/>
    <w:rsid w:val="00F53DB0"/>
    <w:rsid w:val="00F54493"/>
    <w:rsid w:val="00F5460D"/>
    <w:rsid w:val="00F55109"/>
    <w:rsid w:val="00F569B3"/>
    <w:rsid w:val="00F615B0"/>
    <w:rsid w:val="00F615D5"/>
    <w:rsid w:val="00F6167C"/>
    <w:rsid w:val="00F629E2"/>
    <w:rsid w:val="00F64A47"/>
    <w:rsid w:val="00F64F6E"/>
    <w:rsid w:val="00F653D0"/>
    <w:rsid w:val="00F65FDB"/>
    <w:rsid w:val="00F70810"/>
    <w:rsid w:val="00F7085D"/>
    <w:rsid w:val="00F70C24"/>
    <w:rsid w:val="00F72792"/>
    <w:rsid w:val="00F73164"/>
    <w:rsid w:val="00F73B09"/>
    <w:rsid w:val="00F76B0D"/>
    <w:rsid w:val="00F77993"/>
    <w:rsid w:val="00F77A4D"/>
    <w:rsid w:val="00F77C9E"/>
    <w:rsid w:val="00F80640"/>
    <w:rsid w:val="00F81945"/>
    <w:rsid w:val="00F81E5C"/>
    <w:rsid w:val="00F8286D"/>
    <w:rsid w:val="00F82E87"/>
    <w:rsid w:val="00F83422"/>
    <w:rsid w:val="00F8414B"/>
    <w:rsid w:val="00F846E5"/>
    <w:rsid w:val="00F84913"/>
    <w:rsid w:val="00F84E0F"/>
    <w:rsid w:val="00F85352"/>
    <w:rsid w:val="00F858E4"/>
    <w:rsid w:val="00F85CA4"/>
    <w:rsid w:val="00F86628"/>
    <w:rsid w:val="00F86922"/>
    <w:rsid w:val="00F87B44"/>
    <w:rsid w:val="00F915A5"/>
    <w:rsid w:val="00F91648"/>
    <w:rsid w:val="00F922B3"/>
    <w:rsid w:val="00F9235A"/>
    <w:rsid w:val="00F92EC5"/>
    <w:rsid w:val="00F93451"/>
    <w:rsid w:val="00F93B33"/>
    <w:rsid w:val="00F94864"/>
    <w:rsid w:val="00F96060"/>
    <w:rsid w:val="00F964C3"/>
    <w:rsid w:val="00F974F2"/>
    <w:rsid w:val="00FA01DC"/>
    <w:rsid w:val="00FA031C"/>
    <w:rsid w:val="00FA0360"/>
    <w:rsid w:val="00FA0797"/>
    <w:rsid w:val="00FA0966"/>
    <w:rsid w:val="00FA0B52"/>
    <w:rsid w:val="00FA1460"/>
    <w:rsid w:val="00FA23D8"/>
    <w:rsid w:val="00FA2874"/>
    <w:rsid w:val="00FA2B2B"/>
    <w:rsid w:val="00FA328F"/>
    <w:rsid w:val="00FA393A"/>
    <w:rsid w:val="00FA3CBC"/>
    <w:rsid w:val="00FA3E25"/>
    <w:rsid w:val="00FA410E"/>
    <w:rsid w:val="00FA4BA4"/>
    <w:rsid w:val="00FA4FFD"/>
    <w:rsid w:val="00FA6FCA"/>
    <w:rsid w:val="00FA71CF"/>
    <w:rsid w:val="00FA7B2F"/>
    <w:rsid w:val="00FB03B5"/>
    <w:rsid w:val="00FB0474"/>
    <w:rsid w:val="00FB0A54"/>
    <w:rsid w:val="00FB384A"/>
    <w:rsid w:val="00FB3B4A"/>
    <w:rsid w:val="00FB4AC9"/>
    <w:rsid w:val="00FB4E99"/>
    <w:rsid w:val="00FB5452"/>
    <w:rsid w:val="00FB6DCD"/>
    <w:rsid w:val="00FB71A6"/>
    <w:rsid w:val="00FC1901"/>
    <w:rsid w:val="00FC31B5"/>
    <w:rsid w:val="00FC6385"/>
    <w:rsid w:val="00FC698D"/>
    <w:rsid w:val="00FC734A"/>
    <w:rsid w:val="00FC76A3"/>
    <w:rsid w:val="00FC7910"/>
    <w:rsid w:val="00FD0A1F"/>
    <w:rsid w:val="00FD1DDA"/>
    <w:rsid w:val="00FD1E10"/>
    <w:rsid w:val="00FD1E67"/>
    <w:rsid w:val="00FD20B8"/>
    <w:rsid w:val="00FD213C"/>
    <w:rsid w:val="00FD23FD"/>
    <w:rsid w:val="00FD2C2E"/>
    <w:rsid w:val="00FD2D2E"/>
    <w:rsid w:val="00FD2E79"/>
    <w:rsid w:val="00FD3B3C"/>
    <w:rsid w:val="00FD454E"/>
    <w:rsid w:val="00FD589A"/>
    <w:rsid w:val="00FD604C"/>
    <w:rsid w:val="00FD661A"/>
    <w:rsid w:val="00FD6F45"/>
    <w:rsid w:val="00FE1926"/>
    <w:rsid w:val="00FE22A1"/>
    <w:rsid w:val="00FE2B52"/>
    <w:rsid w:val="00FE2FA3"/>
    <w:rsid w:val="00FE3719"/>
    <w:rsid w:val="00FE3B77"/>
    <w:rsid w:val="00FE3E43"/>
    <w:rsid w:val="00FE4A65"/>
    <w:rsid w:val="00FE4A81"/>
    <w:rsid w:val="00FE530C"/>
    <w:rsid w:val="00FE5FE2"/>
    <w:rsid w:val="00FE64FA"/>
    <w:rsid w:val="00FE6A0B"/>
    <w:rsid w:val="00FE71DA"/>
    <w:rsid w:val="00FF0045"/>
    <w:rsid w:val="00FF0626"/>
    <w:rsid w:val="00FF0966"/>
    <w:rsid w:val="00FF0D92"/>
    <w:rsid w:val="00FF161D"/>
    <w:rsid w:val="00FF17DC"/>
    <w:rsid w:val="00FF1CB9"/>
    <w:rsid w:val="00FF20B5"/>
    <w:rsid w:val="00FF3320"/>
    <w:rsid w:val="00FF4653"/>
    <w:rsid w:val="00FF4A40"/>
    <w:rsid w:val="00FF4C7D"/>
    <w:rsid w:val="00FF5439"/>
    <w:rsid w:val="00FF57CB"/>
    <w:rsid w:val="00FF5BC0"/>
    <w:rsid w:val="00FF6D47"/>
    <w:rsid w:val="00FF7052"/>
    <w:rsid w:val="00FF74B7"/>
    <w:rsid w:val="00FF768A"/>
    <w:rsid w:val="345D226D"/>
    <w:rsid w:val="4B543F68"/>
    <w:rsid w:val="5B3F6BCF"/>
    <w:rsid w:val="6B8C3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8CB2D56-2F11-41F4-B7C5-CBC4BA1B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4BE"/>
    <w:pPr>
      <w:widowControl w:val="0"/>
      <w:jc w:val="both"/>
    </w:pPr>
    <w:rPr>
      <w:kern w:val="2"/>
      <w:sz w:val="21"/>
      <w:szCs w:val="22"/>
    </w:rPr>
  </w:style>
  <w:style w:type="paragraph" w:styleId="1">
    <w:name w:val="heading 1"/>
    <w:basedOn w:val="a"/>
    <w:next w:val="a"/>
    <w:link w:val="1Char"/>
    <w:uiPriority w:val="9"/>
    <w:qFormat/>
    <w:rsid w:val="00B314BE"/>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B314BE"/>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unhideWhenUsed/>
    <w:qFormat/>
    <w:rsid w:val="00B314BE"/>
    <w:pPr>
      <w:keepNext/>
      <w:keepLines/>
      <w:spacing w:before="260" w:after="260" w:line="416" w:lineRule="auto"/>
      <w:outlineLvl w:val="2"/>
    </w:pPr>
    <w:rPr>
      <w:b/>
      <w:bCs/>
      <w:sz w:val="32"/>
      <w:szCs w:val="32"/>
    </w:rPr>
  </w:style>
  <w:style w:type="paragraph" w:styleId="50">
    <w:name w:val="heading 5"/>
    <w:basedOn w:val="a"/>
    <w:next w:val="a"/>
    <w:link w:val="5Char"/>
    <w:qFormat/>
    <w:rsid w:val="00B314BE"/>
    <w:pPr>
      <w:keepNext/>
      <w:keepLines/>
      <w:spacing w:beforeLines="50" w:line="360" w:lineRule="auto"/>
      <w:ind w:firstLineChars="200" w:firstLine="200"/>
      <w:jc w:val="left"/>
      <w:outlineLvl w:val="4"/>
    </w:pPr>
    <w:rPr>
      <w:rFonts w:ascii="Times New Roman" w:eastAsia="宋体" w:hAnsi="Times New Roman" w:cs="Times New Roman"/>
      <w:b/>
      <w:bCs/>
      <w:sz w:val="28"/>
      <w:szCs w:val="28"/>
    </w:rPr>
  </w:style>
  <w:style w:type="paragraph" w:styleId="6">
    <w:name w:val="heading 6"/>
    <w:basedOn w:val="a"/>
    <w:next w:val="a"/>
    <w:link w:val="6Char"/>
    <w:uiPriority w:val="9"/>
    <w:semiHidden/>
    <w:unhideWhenUsed/>
    <w:qFormat/>
    <w:rsid w:val="00B314BE"/>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B314BE"/>
    <w:pPr>
      <w:ind w:leftChars="1200" w:left="2520"/>
    </w:pPr>
  </w:style>
  <w:style w:type="paragraph" w:styleId="a3">
    <w:name w:val="Document Map"/>
    <w:basedOn w:val="a"/>
    <w:link w:val="Char"/>
    <w:uiPriority w:val="99"/>
    <w:semiHidden/>
    <w:unhideWhenUsed/>
    <w:qFormat/>
    <w:rsid w:val="00B314BE"/>
    <w:rPr>
      <w:rFonts w:ascii="Microsoft YaHei UI" w:eastAsia="Microsoft YaHei UI"/>
      <w:sz w:val="18"/>
      <w:szCs w:val="18"/>
    </w:rPr>
  </w:style>
  <w:style w:type="paragraph" w:styleId="a4">
    <w:name w:val="annotation text"/>
    <w:basedOn w:val="a"/>
    <w:link w:val="Char0"/>
    <w:uiPriority w:val="99"/>
    <w:unhideWhenUsed/>
    <w:qFormat/>
    <w:rsid w:val="00B314BE"/>
    <w:pPr>
      <w:spacing w:line="360" w:lineRule="auto"/>
      <w:ind w:firstLineChars="200" w:firstLine="200"/>
      <w:jc w:val="left"/>
    </w:pPr>
    <w:rPr>
      <w:rFonts w:ascii="Times New Roman" w:eastAsia="宋体" w:hAnsi="Times New Roman" w:cs="Times New Roman"/>
      <w:sz w:val="24"/>
    </w:rPr>
  </w:style>
  <w:style w:type="paragraph" w:styleId="51">
    <w:name w:val="toc 5"/>
    <w:basedOn w:val="a"/>
    <w:next w:val="a"/>
    <w:uiPriority w:val="39"/>
    <w:unhideWhenUsed/>
    <w:qFormat/>
    <w:rsid w:val="00B314BE"/>
    <w:pPr>
      <w:ind w:leftChars="800" w:left="1680"/>
    </w:pPr>
  </w:style>
  <w:style w:type="paragraph" w:styleId="30">
    <w:name w:val="toc 3"/>
    <w:basedOn w:val="a"/>
    <w:next w:val="a"/>
    <w:uiPriority w:val="39"/>
    <w:unhideWhenUsed/>
    <w:qFormat/>
    <w:rsid w:val="00B314BE"/>
    <w:pPr>
      <w:ind w:leftChars="400" w:left="840"/>
    </w:pPr>
  </w:style>
  <w:style w:type="paragraph" w:styleId="8">
    <w:name w:val="toc 8"/>
    <w:basedOn w:val="a"/>
    <w:next w:val="a"/>
    <w:uiPriority w:val="39"/>
    <w:unhideWhenUsed/>
    <w:qFormat/>
    <w:rsid w:val="00B314BE"/>
    <w:pPr>
      <w:ind w:leftChars="1400" w:left="2940"/>
    </w:pPr>
  </w:style>
  <w:style w:type="paragraph" w:styleId="a5">
    <w:name w:val="Date"/>
    <w:basedOn w:val="a"/>
    <w:next w:val="a"/>
    <w:link w:val="Char1"/>
    <w:uiPriority w:val="99"/>
    <w:unhideWhenUsed/>
    <w:qFormat/>
    <w:rsid w:val="00B314BE"/>
    <w:pPr>
      <w:ind w:leftChars="2500" w:left="100"/>
    </w:pPr>
    <w:rPr>
      <w:sz w:val="24"/>
    </w:rPr>
  </w:style>
  <w:style w:type="paragraph" w:styleId="a6">
    <w:name w:val="Balloon Text"/>
    <w:basedOn w:val="a"/>
    <w:link w:val="Char2"/>
    <w:uiPriority w:val="99"/>
    <w:semiHidden/>
    <w:unhideWhenUsed/>
    <w:qFormat/>
    <w:rsid w:val="00B314BE"/>
    <w:rPr>
      <w:sz w:val="18"/>
      <w:szCs w:val="18"/>
    </w:rPr>
  </w:style>
  <w:style w:type="paragraph" w:styleId="a7">
    <w:name w:val="footer"/>
    <w:basedOn w:val="a"/>
    <w:link w:val="Char3"/>
    <w:uiPriority w:val="99"/>
    <w:unhideWhenUsed/>
    <w:qFormat/>
    <w:rsid w:val="00B314BE"/>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B314B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314BE"/>
    <w:pPr>
      <w:tabs>
        <w:tab w:val="right" w:leader="dot" w:pos="9628"/>
      </w:tabs>
    </w:pPr>
    <w:rPr>
      <w:rFonts w:ascii="Times New Roman" w:eastAsia="宋体" w:hAnsi="Times New Roman" w:cs="Times New Roman"/>
      <w:b/>
      <w:color w:val="374794" w:themeColor="accent1"/>
      <w:sz w:val="24"/>
      <w:szCs w:val="24"/>
    </w:rPr>
  </w:style>
  <w:style w:type="paragraph" w:styleId="4">
    <w:name w:val="toc 4"/>
    <w:basedOn w:val="a"/>
    <w:next w:val="a"/>
    <w:uiPriority w:val="39"/>
    <w:unhideWhenUsed/>
    <w:qFormat/>
    <w:rsid w:val="00B314BE"/>
    <w:pPr>
      <w:ind w:leftChars="600" w:left="1260"/>
    </w:pPr>
  </w:style>
  <w:style w:type="paragraph" w:styleId="a9">
    <w:name w:val="Subtitle"/>
    <w:basedOn w:val="a"/>
    <w:next w:val="a"/>
    <w:link w:val="Char5"/>
    <w:uiPriority w:val="11"/>
    <w:qFormat/>
    <w:rsid w:val="00B314BE"/>
    <w:pPr>
      <w:spacing w:before="240" w:after="60" w:line="312" w:lineRule="auto"/>
      <w:jc w:val="center"/>
      <w:outlineLvl w:val="1"/>
    </w:pPr>
    <w:rPr>
      <w:rFonts w:ascii="Cambria" w:eastAsia="宋体" w:hAnsi="Cambria" w:cs="Times New Roman"/>
      <w:b/>
      <w:bCs/>
      <w:kern w:val="28"/>
      <w:sz w:val="32"/>
      <w:szCs w:val="32"/>
    </w:rPr>
  </w:style>
  <w:style w:type="paragraph" w:styleId="aa">
    <w:name w:val="footnote text"/>
    <w:basedOn w:val="a"/>
    <w:link w:val="Char6"/>
    <w:uiPriority w:val="99"/>
    <w:unhideWhenUsed/>
    <w:qFormat/>
    <w:rsid w:val="00B314BE"/>
    <w:pPr>
      <w:snapToGrid w:val="0"/>
      <w:jc w:val="left"/>
    </w:pPr>
    <w:rPr>
      <w:sz w:val="18"/>
      <w:szCs w:val="18"/>
    </w:rPr>
  </w:style>
  <w:style w:type="paragraph" w:styleId="60">
    <w:name w:val="toc 6"/>
    <w:basedOn w:val="a"/>
    <w:next w:val="a"/>
    <w:uiPriority w:val="39"/>
    <w:unhideWhenUsed/>
    <w:qFormat/>
    <w:rsid w:val="00B314BE"/>
    <w:pPr>
      <w:ind w:leftChars="1000" w:left="2100"/>
    </w:pPr>
  </w:style>
  <w:style w:type="paragraph" w:styleId="21">
    <w:name w:val="toc 2"/>
    <w:basedOn w:val="a"/>
    <w:next w:val="a"/>
    <w:uiPriority w:val="39"/>
    <w:unhideWhenUsed/>
    <w:qFormat/>
    <w:rsid w:val="00B314BE"/>
    <w:pPr>
      <w:tabs>
        <w:tab w:val="right" w:leader="dot" w:pos="9628"/>
      </w:tabs>
      <w:ind w:leftChars="200" w:left="420"/>
    </w:pPr>
    <w:rPr>
      <w:rFonts w:ascii="Times New Roman" w:eastAsia="宋体" w:hAnsi="Times New Roman" w:cs="Times New Roman"/>
      <w:b/>
      <w:bCs/>
    </w:rPr>
  </w:style>
  <w:style w:type="paragraph" w:styleId="9">
    <w:name w:val="toc 9"/>
    <w:basedOn w:val="a"/>
    <w:next w:val="a"/>
    <w:uiPriority w:val="39"/>
    <w:unhideWhenUsed/>
    <w:qFormat/>
    <w:rsid w:val="00B314BE"/>
    <w:pPr>
      <w:ind w:leftChars="1600" w:left="3360"/>
    </w:pPr>
  </w:style>
  <w:style w:type="paragraph" w:styleId="ab">
    <w:name w:val="Normal (Web)"/>
    <w:basedOn w:val="a"/>
    <w:uiPriority w:val="99"/>
    <w:semiHidden/>
    <w:unhideWhenUsed/>
    <w:qFormat/>
    <w:rsid w:val="00B314BE"/>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4"/>
    <w:next w:val="a4"/>
    <w:link w:val="Char7"/>
    <w:uiPriority w:val="99"/>
    <w:qFormat/>
    <w:rsid w:val="00B314BE"/>
    <w:pPr>
      <w:ind w:firstLineChars="0" w:firstLine="0"/>
    </w:pPr>
    <w:rPr>
      <w:rFonts w:ascii="Calibri" w:hAnsi="Calibri"/>
      <w:b/>
      <w:bCs/>
    </w:rPr>
  </w:style>
  <w:style w:type="table" w:styleId="ad">
    <w:name w:val="Table Grid"/>
    <w:basedOn w:val="a1"/>
    <w:uiPriority w:val="39"/>
    <w:qFormat/>
    <w:rsid w:val="00B31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4">
    <w:name w:val="Medium Grid 3 Accent 4"/>
    <w:basedOn w:val="a1"/>
    <w:uiPriority w:val="69"/>
    <w:qFormat/>
    <w:rsid w:val="00B314BE"/>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4EE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21B2C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21B2C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B2C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B2C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DE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8DEEB" w:themeFill="accent4" w:themeFillTint="7F"/>
      </w:tcPr>
    </w:tblStylePr>
  </w:style>
  <w:style w:type="table" w:styleId="-4">
    <w:name w:val="Colorful Grid Accent 4"/>
    <w:basedOn w:val="a1"/>
    <w:uiPriority w:val="73"/>
    <w:unhideWhenUsed/>
    <w:qFormat/>
    <w:rsid w:val="00B314BE"/>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FF1F7" w:themeFill="accent4" w:themeFillTint="33"/>
    </w:tcPr>
    <w:tblStylePr w:type="firstRow">
      <w:rPr>
        <w:b/>
        <w:bCs/>
      </w:rPr>
      <w:tblPr/>
      <w:tcPr>
        <w:shd w:val="clear" w:color="auto" w:fill="9FE4EF" w:themeFill="accent4" w:themeFillTint="66"/>
      </w:tcPr>
    </w:tblStylePr>
    <w:tblStylePr w:type="lastRow">
      <w:rPr>
        <w:b/>
        <w:bCs/>
        <w:color w:val="000000" w:themeColor="text1"/>
      </w:rPr>
      <w:tblPr/>
      <w:tcPr>
        <w:shd w:val="clear" w:color="auto" w:fill="9FE4EF" w:themeFill="accent4" w:themeFillTint="66"/>
      </w:tcPr>
    </w:tblStylePr>
    <w:tblStylePr w:type="firstCol">
      <w:rPr>
        <w:color w:val="FFFFFF" w:themeColor="background1"/>
      </w:rPr>
      <w:tblPr/>
      <w:tcPr>
        <w:shd w:val="clear" w:color="auto" w:fill="188495" w:themeFill="accent4" w:themeFillShade="BF"/>
      </w:tcPr>
    </w:tblStylePr>
    <w:tblStylePr w:type="lastCol">
      <w:rPr>
        <w:color w:val="FFFFFF" w:themeColor="background1"/>
      </w:rPr>
      <w:tblPr/>
      <w:tcPr>
        <w:shd w:val="clear" w:color="auto" w:fill="188495" w:themeFill="accent4" w:themeFillShade="BF"/>
      </w:tcPr>
    </w:tblStylePr>
    <w:tblStylePr w:type="band1Vert">
      <w:tblPr/>
      <w:tcPr>
        <w:shd w:val="clear" w:color="auto" w:fill="88DEEB" w:themeFill="accent4" w:themeFillTint="7F"/>
      </w:tcPr>
    </w:tblStylePr>
    <w:tblStylePr w:type="band1Horz">
      <w:tblPr/>
      <w:tcPr>
        <w:shd w:val="clear" w:color="auto" w:fill="88DEEB" w:themeFill="accent4" w:themeFillTint="7F"/>
      </w:tcPr>
    </w:tblStylePr>
  </w:style>
  <w:style w:type="character" w:styleId="ae">
    <w:name w:val="FollowedHyperlink"/>
    <w:basedOn w:val="a0"/>
    <w:uiPriority w:val="99"/>
    <w:semiHidden/>
    <w:unhideWhenUsed/>
    <w:qFormat/>
    <w:rsid w:val="00B314BE"/>
    <w:rPr>
      <w:color w:val="800080"/>
      <w:u w:val="single"/>
    </w:rPr>
  </w:style>
  <w:style w:type="character" w:styleId="af">
    <w:name w:val="Emphasis"/>
    <w:qFormat/>
    <w:rsid w:val="00B314BE"/>
    <w:rPr>
      <w:rFonts w:ascii="Times New Roman" w:eastAsia="宋体" w:hAnsi="Times New Roman"/>
      <w:iCs/>
      <w:sz w:val="21"/>
    </w:rPr>
  </w:style>
  <w:style w:type="character" w:styleId="af0">
    <w:name w:val="Hyperlink"/>
    <w:basedOn w:val="a0"/>
    <w:uiPriority w:val="99"/>
    <w:unhideWhenUsed/>
    <w:qFormat/>
    <w:rsid w:val="00B314BE"/>
    <w:rPr>
      <w:color w:val="85DFD0" w:themeColor="hyperlink"/>
      <w:u w:val="single"/>
    </w:rPr>
  </w:style>
  <w:style w:type="character" w:styleId="af1">
    <w:name w:val="annotation reference"/>
    <w:basedOn w:val="a0"/>
    <w:unhideWhenUsed/>
    <w:qFormat/>
    <w:rsid w:val="00B314BE"/>
    <w:rPr>
      <w:sz w:val="21"/>
      <w:szCs w:val="21"/>
    </w:rPr>
  </w:style>
  <w:style w:type="character" w:styleId="af2">
    <w:name w:val="footnote reference"/>
    <w:basedOn w:val="a0"/>
    <w:uiPriority w:val="99"/>
    <w:semiHidden/>
    <w:unhideWhenUsed/>
    <w:qFormat/>
    <w:rsid w:val="00B314BE"/>
    <w:rPr>
      <w:vertAlign w:val="superscript"/>
    </w:rPr>
  </w:style>
  <w:style w:type="paragraph" w:customStyle="1" w:styleId="11">
    <w:name w:val="标题 11"/>
    <w:basedOn w:val="a"/>
    <w:next w:val="a"/>
    <w:uiPriority w:val="9"/>
    <w:qFormat/>
    <w:rsid w:val="00B314BE"/>
    <w:pPr>
      <w:keepNext/>
      <w:keepLines/>
      <w:spacing w:before="340" w:after="330" w:line="578" w:lineRule="auto"/>
      <w:outlineLvl w:val="0"/>
    </w:pPr>
    <w:rPr>
      <w:b/>
      <w:bCs/>
      <w:kern w:val="44"/>
      <w:sz w:val="44"/>
      <w:szCs w:val="44"/>
    </w:rPr>
  </w:style>
  <w:style w:type="paragraph" w:customStyle="1" w:styleId="210">
    <w:name w:val="标题 21"/>
    <w:basedOn w:val="a"/>
    <w:next w:val="a"/>
    <w:uiPriority w:val="9"/>
    <w:unhideWhenUsed/>
    <w:qFormat/>
    <w:rsid w:val="00B314BE"/>
    <w:pPr>
      <w:keepNext/>
      <w:keepLines/>
      <w:spacing w:before="260" w:after="260" w:line="416" w:lineRule="auto"/>
      <w:outlineLvl w:val="1"/>
    </w:pPr>
    <w:rPr>
      <w:rFonts w:ascii="Cambria" w:eastAsia="宋体" w:hAnsi="Cambria" w:cs="Times New Roman"/>
      <w:b/>
      <w:bCs/>
      <w:sz w:val="32"/>
      <w:szCs w:val="32"/>
    </w:rPr>
  </w:style>
  <w:style w:type="paragraph" w:customStyle="1" w:styleId="31">
    <w:name w:val="标题 31"/>
    <w:basedOn w:val="a"/>
    <w:next w:val="a"/>
    <w:uiPriority w:val="9"/>
    <w:unhideWhenUsed/>
    <w:qFormat/>
    <w:rsid w:val="00B314BE"/>
    <w:pPr>
      <w:keepNext/>
      <w:keepLines/>
      <w:spacing w:before="260" w:after="260" w:line="416" w:lineRule="auto"/>
      <w:outlineLvl w:val="2"/>
    </w:pPr>
    <w:rPr>
      <w:b/>
      <w:bCs/>
      <w:sz w:val="32"/>
      <w:szCs w:val="32"/>
    </w:rPr>
  </w:style>
  <w:style w:type="character" w:customStyle="1" w:styleId="5Char">
    <w:name w:val="标题 5 Char"/>
    <w:basedOn w:val="a0"/>
    <w:link w:val="50"/>
    <w:qFormat/>
    <w:rsid w:val="00B314BE"/>
    <w:rPr>
      <w:rFonts w:ascii="Times New Roman" w:eastAsia="宋体" w:hAnsi="Times New Roman" w:cs="Times New Roman"/>
      <w:b/>
      <w:bCs/>
      <w:sz w:val="28"/>
      <w:szCs w:val="28"/>
    </w:rPr>
  </w:style>
  <w:style w:type="character" w:customStyle="1" w:styleId="1Char">
    <w:name w:val="标题 1 Char"/>
    <w:basedOn w:val="a0"/>
    <w:link w:val="1"/>
    <w:uiPriority w:val="9"/>
    <w:qFormat/>
    <w:rsid w:val="00B314BE"/>
    <w:rPr>
      <w:b/>
      <w:bCs/>
      <w:kern w:val="44"/>
      <w:sz w:val="44"/>
      <w:szCs w:val="44"/>
    </w:rPr>
  </w:style>
  <w:style w:type="character" w:customStyle="1" w:styleId="2Char">
    <w:name w:val="标题 2 Char"/>
    <w:basedOn w:val="a0"/>
    <w:link w:val="20"/>
    <w:uiPriority w:val="9"/>
    <w:qFormat/>
    <w:rsid w:val="00B314BE"/>
    <w:rPr>
      <w:rFonts w:ascii="Cambria" w:eastAsia="宋体" w:hAnsi="Cambria" w:cs="Times New Roman"/>
      <w:b/>
      <w:bCs/>
      <w:sz w:val="32"/>
      <w:szCs w:val="32"/>
    </w:rPr>
  </w:style>
  <w:style w:type="character" w:customStyle="1" w:styleId="3Char">
    <w:name w:val="标题 3 Char"/>
    <w:basedOn w:val="a0"/>
    <w:link w:val="3"/>
    <w:uiPriority w:val="9"/>
    <w:qFormat/>
    <w:rsid w:val="00B314BE"/>
    <w:rPr>
      <w:b/>
      <w:bCs/>
      <w:sz w:val="32"/>
      <w:szCs w:val="32"/>
    </w:rPr>
  </w:style>
  <w:style w:type="paragraph" w:customStyle="1" w:styleId="12">
    <w:name w:val="页眉1"/>
    <w:basedOn w:val="a"/>
    <w:next w:val="a8"/>
    <w:link w:val="af3"/>
    <w:unhideWhenUsed/>
    <w:qFormat/>
    <w:rsid w:val="00B314BE"/>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12"/>
    <w:qFormat/>
    <w:rsid w:val="00B314BE"/>
    <w:rPr>
      <w:sz w:val="18"/>
      <w:szCs w:val="18"/>
    </w:rPr>
  </w:style>
  <w:style w:type="paragraph" w:customStyle="1" w:styleId="13">
    <w:name w:val="页脚1"/>
    <w:basedOn w:val="a"/>
    <w:next w:val="a7"/>
    <w:link w:val="af4"/>
    <w:uiPriority w:val="99"/>
    <w:unhideWhenUsed/>
    <w:qFormat/>
    <w:rsid w:val="00B314BE"/>
    <w:pPr>
      <w:tabs>
        <w:tab w:val="center" w:pos="4153"/>
        <w:tab w:val="right" w:pos="8306"/>
      </w:tabs>
      <w:snapToGrid w:val="0"/>
      <w:jc w:val="left"/>
    </w:pPr>
    <w:rPr>
      <w:sz w:val="18"/>
      <w:szCs w:val="18"/>
    </w:rPr>
  </w:style>
  <w:style w:type="character" w:customStyle="1" w:styleId="af4">
    <w:name w:val="页脚 字符"/>
    <w:basedOn w:val="a0"/>
    <w:link w:val="13"/>
    <w:uiPriority w:val="99"/>
    <w:qFormat/>
    <w:rsid w:val="00B314BE"/>
    <w:rPr>
      <w:sz w:val="18"/>
      <w:szCs w:val="18"/>
    </w:rPr>
  </w:style>
  <w:style w:type="paragraph" w:customStyle="1" w:styleId="A6-">
    <w:name w:val="A6正文格式-中科易研"/>
    <w:basedOn w:val="a"/>
    <w:link w:val="A6-0"/>
    <w:qFormat/>
    <w:rsid w:val="00B314BE"/>
    <w:pPr>
      <w:topLinePunct/>
      <w:spacing w:line="360" w:lineRule="auto"/>
      <w:ind w:firstLineChars="200" w:firstLine="200"/>
    </w:pPr>
    <w:rPr>
      <w:rFonts w:ascii="Times New Roman" w:eastAsia="宋体" w:hAnsi="Times New Roman"/>
      <w:sz w:val="24"/>
      <w:szCs w:val="24"/>
    </w:rPr>
  </w:style>
  <w:style w:type="character" w:customStyle="1" w:styleId="A6-0">
    <w:name w:val="A6正文格式-中科易研 字符"/>
    <w:basedOn w:val="a0"/>
    <w:link w:val="A6-"/>
    <w:qFormat/>
    <w:rsid w:val="00B314BE"/>
    <w:rPr>
      <w:rFonts w:ascii="Times New Roman" w:eastAsia="宋体" w:hAnsi="Times New Roman"/>
      <w:sz w:val="24"/>
      <w:szCs w:val="24"/>
    </w:rPr>
  </w:style>
  <w:style w:type="paragraph" w:customStyle="1" w:styleId="14">
    <w:name w:val="文档结构图1"/>
    <w:basedOn w:val="a"/>
    <w:next w:val="a3"/>
    <w:link w:val="af5"/>
    <w:uiPriority w:val="99"/>
    <w:semiHidden/>
    <w:unhideWhenUsed/>
    <w:qFormat/>
    <w:rsid w:val="00B314BE"/>
    <w:rPr>
      <w:rFonts w:ascii="宋体" w:eastAsia="宋体"/>
      <w:sz w:val="18"/>
      <w:szCs w:val="18"/>
    </w:rPr>
  </w:style>
  <w:style w:type="character" w:customStyle="1" w:styleId="af5">
    <w:name w:val="文档结构图 字符"/>
    <w:basedOn w:val="a0"/>
    <w:link w:val="14"/>
    <w:uiPriority w:val="99"/>
    <w:semiHidden/>
    <w:qFormat/>
    <w:rsid w:val="00B314BE"/>
    <w:rPr>
      <w:rFonts w:ascii="宋体" w:eastAsia="宋体"/>
      <w:sz w:val="18"/>
      <w:szCs w:val="18"/>
    </w:rPr>
  </w:style>
  <w:style w:type="paragraph" w:customStyle="1" w:styleId="FL1">
    <w:name w:val="FL标题1"/>
    <w:basedOn w:val="a"/>
    <w:link w:val="FL10"/>
    <w:qFormat/>
    <w:rsid w:val="00B314BE"/>
    <w:pPr>
      <w:spacing w:beforeLines="200" w:afterLines="300"/>
      <w:jc w:val="center"/>
      <w:outlineLvl w:val="0"/>
    </w:pPr>
    <w:rPr>
      <w:rFonts w:ascii="黑体" w:eastAsia="宋体" w:hAnsi="黑体"/>
      <w:b/>
      <w:color w:val="374794" w:themeColor="accent1"/>
      <w:sz w:val="44"/>
      <w:szCs w:val="44"/>
    </w:rPr>
  </w:style>
  <w:style w:type="character" w:customStyle="1" w:styleId="FL10">
    <w:name w:val="FL标题1 字符"/>
    <w:basedOn w:val="a0"/>
    <w:link w:val="FL1"/>
    <w:qFormat/>
    <w:rsid w:val="00B314BE"/>
    <w:rPr>
      <w:rFonts w:ascii="黑体" w:eastAsia="宋体" w:hAnsi="黑体"/>
      <w:b/>
      <w:color w:val="374794" w:themeColor="accent1"/>
      <w:sz w:val="44"/>
      <w:szCs w:val="44"/>
    </w:rPr>
  </w:style>
  <w:style w:type="paragraph" w:customStyle="1" w:styleId="15">
    <w:name w:val="列出段落1"/>
    <w:basedOn w:val="a"/>
    <w:next w:val="af6"/>
    <w:uiPriority w:val="99"/>
    <w:qFormat/>
    <w:rsid w:val="00B314BE"/>
    <w:pPr>
      <w:ind w:firstLineChars="200" w:firstLine="420"/>
    </w:pPr>
    <w:rPr>
      <w:sz w:val="24"/>
    </w:rPr>
  </w:style>
  <w:style w:type="paragraph" w:styleId="af6">
    <w:name w:val="List Paragraph"/>
    <w:basedOn w:val="a"/>
    <w:uiPriority w:val="99"/>
    <w:qFormat/>
    <w:rsid w:val="00B314BE"/>
    <w:pPr>
      <w:ind w:firstLineChars="200" w:firstLine="420"/>
    </w:pPr>
  </w:style>
  <w:style w:type="paragraph" w:customStyle="1" w:styleId="FL20">
    <w:name w:val="FL标题2"/>
    <w:basedOn w:val="a"/>
    <w:link w:val="FL21"/>
    <w:qFormat/>
    <w:rsid w:val="00B314BE"/>
    <w:pPr>
      <w:topLinePunct/>
      <w:spacing w:beforeLines="100" w:afterLines="50"/>
      <w:outlineLvl w:val="1"/>
    </w:pPr>
    <w:rPr>
      <w:b/>
      <w:color w:val="374794" w:themeColor="accent1"/>
      <w:sz w:val="32"/>
      <w:szCs w:val="32"/>
    </w:rPr>
  </w:style>
  <w:style w:type="character" w:customStyle="1" w:styleId="FL21">
    <w:name w:val="FL标题2 字符"/>
    <w:basedOn w:val="a0"/>
    <w:link w:val="FL20"/>
    <w:qFormat/>
    <w:rsid w:val="00B314BE"/>
    <w:rPr>
      <w:b/>
      <w:color w:val="374794" w:themeColor="accent1"/>
      <w:sz w:val="32"/>
      <w:szCs w:val="32"/>
    </w:rPr>
  </w:style>
  <w:style w:type="paragraph" w:customStyle="1" w:styleId="FL31">
    <w:name w:val="FL标题3"/>
    <w:basedOn w:val="a"/>
    <w:next w:val="FL5"/>
    <w:link w:val="FL32"/>
    <w:qFormat/>
    <w:rsid w:val="00B314BE"/>
    <w:pPr>
      <w:topLinePunct/>
      <w:spacing w:beforeLines="50" w:afterLines="50"/>
      <w:ind w:leftChars="50" w:left="50"/>
      <w:outlineLvl w:val="2"/>
    </w:pPr>
    <w:rPr>
      <w:rFonts w:eastAsia="宋体"/>
      <w:b/>
      <w:color w:val="374794" w:themeColor="accent1"/>
      <w:sz w:val="28"/>
      <w:szCs w:val="28"/>
    </w:rPr>
  </w:style>
  <w:style w:type="paragraph" w:customStyle="1" w:styleId="FL5">
    <w:name w:val="FL正文"/>
    <w:basedOn w:val="a"/>
    <w:link w:val="FLChar"/>
    <w:uiPriority w:val="99"/>
    <w:qFormat/>
    <w:rsid w:val="00B314BE"/>
    <w:pPr>
      <w:topLinePunct/>
      <w:spacing w:line="360" w:lineRule="auto"/>
      <w:ind w:firstLineChars="200" w:firstLine="200"/>
    </w:pPr>
    <w:rPr>
      <w:rFonts w:ascii="Times New Roman" w:eastAsia="宋体" w:hAnsi="Times New Roman"/>
      <w:sz w:val="24"/>
      <w:szCs w:val="24"/>
    </w:rPr>
  </w:style>
  <w:style w:type="character" w:customStyle="1" w:styleId="FL32">
    <w:name w:val="FL标题3 字符"/>
    <w:basedOn w:val="a0"/>
    <w:link w:val="FL31"/>
    <w:qFormat/>
    <w:rsid w:val="00B314BE"/>
    <w:rPr>
      <w:rFonts w:eastAsia="宋体"/>
      <w:b/>
      <w:color w:val="374794" w:themeColor="accent1"/>
      <w:sz w:val="28"/>
      <w:szCs w:val="28"/>
    </w:rPr>
  </w:style>
  <w:style w:type="paragraph" w:customStyle="1" w:styleId="110">
    <w:name w:val="目录 11"/>
    <w:basedOn w:val="a"/>
    <w:next w:val="a"/>
    <w:uiPriority w:val="39"/>
    <w:unhideWhenUsed/>
    <w:qFormat/>
    <w:rsid w:val="00B314BE"/>
    <w:pPr>
      <w:tabs>
        <w:tab w:val="right" w:leader="dot" w:pos="9628"/>
      </w:tabs>
      <w:spacing w:before="120" w:after="120"/>
      <w:jc w:val="left"/>
    </w:pPr>
    <w:rPr>
      <w:b/>
      <w:bCs/>
      <w:caps/>
      <w:sz w:val="24"/>
      <w:szCs w:val="24"/>
    </w:rPr>
  </w:style>
  <w:style w:type="paragraph" w:customStyle="1" w:styleId="211">
    <w:name w:val="目录 21"/>
    <w:basedOn w:val="a"/>
    <w:next w:val="a"/>
    <w:uiPriority w:val="39"/>
    <w:unhideWhenUsed/>
    <w:qFormat/>
    <w:rsid w:val="00B314BE"/>
    <w:pPr>
      <w:tabs>
        <w:tab w:val="right" w:leader="dot" w:pos="9628"/>
      </w:tabs>
      <w:ind w:left="426"/>
      <w:jc w:val="left"/>
    </w:pPr>
    <w:rPr>
      <w:b/>
      <w:smallCaps/>
      <w:sz w:val="24"/>
      <w:szCs w:val="21"/>
    </w:rPr>
  </w:style>
  <w:style w:type="paragraph" w:customStyle="1" w:styleId="310">
    <w:name w:val="目录 31"/>
    <w:basedOn w:val="a"/>
    <w:next w:val="a"/>
    <w:uiPriority w:val="39"/>
    <w:unhideWhenUsed/>
    <w:qFormat/>
    <w:rsid w:val="00B314BE"/>
    <w:pPr>
      <w:tabs>
        <w:tab w:val="left" w:pos="709"/>
        <w:tab w:val="right" w:leader="dot" w:pos="9628"/>
      </w:tabs>
      <w:ind w:leftChars="402" w:left="1343" w:hangingChars="277" w:hanging="499"/>
      <w:jc w:val="left"/>
    </w:pPr>
    <w:rPr>
      <w:iCs/>
      <w:sz w:val="18"/>
      <w:szCs w:val="18"/>
    </w:rPr>
  </w:style>
  <w:style w:type="paragraph" w:customStyle="1" w:styleId="41">
    <w:name w:val="目录 41"/>
    <w:basedOn w:val="a"/>
    <w:next w:val="a"/>
    <w:uiPriority w:val="39"/>
    <w:unhideWhenUsed/>
    <w:qFormat/>
    <w:rsid w:val="00B314BE"/>
    <w:pPr>
      <w:ind w:leftChars="600" w:left="600"/>
      <w:jc w:val="left"/>
    </w:pPr>
    <w:rPr>
      <w:sz w:val="18"/>
      <w:szCs w:val="18"/>
    </w:rPr>
  </w:style>
  <w:style w:type="paragraph" w:customStyle="1" w:styleId="510">
    <w:name w:val="目录 51"/>
    <w:basedOn w:val="a"/>
    <w:next w:val="a"/>
    <w:uiPriority w:val="39"/>
    <w:unhideWhenUsed/>
    <w:qFormat/>
    <w:rsid w:val="00B314BE"/>
    <w:pPr>
      <w:ind w:left="840"/>
      <w:jc w:val="left"/>
    </w:pPr>
    <w:rPr>
      <w:sz w:val="18"/>
      <w:szCs w:val="18"/>
    </w:rPr>
  </w:style>
  <w:style w:type="paragraph" w:customStyle="1" w:styleId="61">
    <w:name w:val="目录 61"/>
    <w:basedOn w:val="a"/>
    <w:next w:val="a"/>
    <w:uiPriority w:val="39"/>
    <w:unhideWhenUsed/>
    <w:qFormat/>
    <w:rsid w:val="00B314BE"/>
    <w:pPr>
      <w:ind w:left="1050"/>
      <w:jc w:val="left"/>
    </w:pPr>
    <w:rPr>
      <w:sz w:val="18"/>
      <w:szCs w:val="18"/>
    </w:rPr>
  </w:style>
  <w:style w:type="paragraph" w:customStyle="1" w:styleId="71">
    <w:name w:val="目录 71"/>
    <w:basedOn w:val="a"/>
    <w:next w:val="a"/>
    <w:uiPriority w:val="39"/>
    <w:unhideWhenUsed/>
    <w:qFormat/>
    <w:rsid w:val="00B314BE"/>
    <w:pPr>
      <w:ind w:left="1260"/>
      <w:jc w:val="left"/>
    </w:pPr>
    <w:rPr>
      <w:sz w:val="18"/>
      <w:szCs w:val="18"/>
    </w:rPr>
  </w:style>
  <w:style w:type="paragraph" w:customStyle="1" w:styleId="81">
    <w:name w:val="目录 81"/>
    <w:basedOn w:val="a"/>
    <w:next w:val="a"/>
    <w:uiPriority w:val="39"/>
    <w:unhideWhenUsed/>
    <w:qFormat/>
    <w:rsid w:val="00B314BE"/>
    <w:pPr>
      <w:ind w:left="1470"/>
      <w:jc w:val="left"/>
    </w:pPr>
    <w:rPr>
      <w:sz w:val="18"/>
      <w:szCs w:val="18"/>
    </w:rPr>
  </w:style>
  <w:style w:type="paragraph" w:customStyle="1" w:styleId="91">
    <w:name w:val="目录 91"/>
    <w:basedOn w:val="a"/>
    <w:next w:val="a"/>
    <w:uiPriority w:val="39"/>
    <w:unhideWhenUsed/>
    <w:qFormat/>
    <w:rsid w:val="00B314BE"/>
    <w:pPr>
      <w:ind w:left="1680"/>
      <w:jc w:val="left"/>
    </w:pPr>
    <w:rPr>
      <w:sz w:val="18"/>
      <w:szCs w:val="18"/>
    </w:rPr>
  </w:style>
  <w:style w:type="character" w:customStyle="1" w:styleId="16">
    <w:name w:val="超链接1"/>
    <w:basedOn w:val="a0"/>
    <w:uiPriority w:val="99"/>
    <w:unhideWhenUsed/>
    <w:qFormat/>
    <w:rsid w:val="00B314BE"/>
    <w:rPr>
      <w:color w:val="0563C1"/>
      <w:u w:val="single"/>
    </w:rPr>
  </w:style>
  <w:style w:type="paragraph" w:customStyle="1" w:styleId="17">
    <w:name w:val="无间隔1"/>
    <w:next w:val="af7"/>
    <w:link w:val="af8"/>
    <w:qFormat/>
    <w:rsid w:val="00B314BE"/>
    <w:pPr>
      <w:widowControl w:val="0"/>
      <w:jc w:val="both"/>
    </w:pPr>
    <w:rPr>
      <w:rFonts w:ascii="Times New Roman" w:hAnsi="Times New Roman"/>
      <w:kern w:val="2"/>
      <w:sz w:val="21"/>
      <w:szCs w:val="22"/>
    </w:rPr>
  </w:style>
  <w:style w:type="paragraph" w:styleId="af7">
    <w:name w:val="No Spacing"/>
    <w:uiPriority w:val="1"/>
    <w:qFormat/>
    <w:rsid w:val="00B314BE"/>
    <w:pPr>
      <w:widowControl w:val="0"/>
      <w:ind w:leftChars="100" w:left="210" w:rightChars="100" w:right="210"/>
    </w:pPr>
    <w:rPr>
      <w:rFonts w:ascii="Times New Roman" w:eastAsia="宋体" w:hAnsi="Times New Roman"/>
      <w:kern w:val="2"/>
      <w:sz w:val="18"/>
      <w:szCs w:val="22"/>
    </w:rPr>
  </w:style>
  <w:style w:type="character" w:customStyle="1" w:styleId="af8">
    <w:name w:val="无间隔 字符"/>
    <w:basedOn w:val="a0"/>
    <w:link w:val="17"/>
    <w:qFormat/>
    <w:rsid w:val="00B314BE"/>
    <w:rPr>
      <w:rFonts w:ascii="Times New Roman" w:hAnsi="Times New Roman"/>
    </w:rPr>
  </w:style>
  <w:style w:type="paragraph" w:customStyle="1" w:styleId="FL7">
    <w:name w:val="FL表格文本"/>
    <w:basedOn w:val="af7"/>
    <w:link w:val="FLChar0"/>
    <w:qFormat/>
    <w:rsid w:val="00B314BE"/>
  </w:style>
  <w:style w:type="character" w:customStyle="1" w:styleId="FLChar0">
    <w:name w:val="FL表格文本 Char"/>
    <w:basedOn w:val="af8"/>
    <w:link w:val="FL7"/>
    <w:qFormat/>
    <w:rsid w:val="00B314BE"/>
    <w:rPr>
      <w:rFonts w:ascii="Times New Roman" w:eastAsia="宋体" w:hAnsi="Times New Roman"/>
    </w:rPr>
  </w:style>
  <w:style w:type="paragraph" w:customStyle="1" w:styleId="FL">
    <w:name w:val="FL表标题"/>
    <w:basedOn w:val="af7"/>
    <w:link w:val="FLChar1"/>
    <w:qFormat/>
    <w:rsid w:val="00B314BE"/>
    <w:pPr>
      <w:numPr>
        <w:numId w:val="1"/>
      </w:numPr>
      <w:adjustRightInd w:val="0"/>
      <w:snapToGrid w:val="0"/>
      <w:spacing w:beforeLines="100" w:afterLines="50"/>
      <w:ind w:left="0" w:firstLine="0"/>
    </w:pPr>
    <w:rPr>
      <w:color w:val="1F3F71"/>
    </w:rPr>
  </w:style>
  <w:style w:type="character" w:customStyle="1" w:styleId="FLChar1">
    <w:name w:val="FL表标题 Char"/>
    <w:basedOn w:val="af8"/>
    <w:link w:val="FL"/>
    <w:qFormat/>
    <w:rsid w:val="00B314BE"/>
    <w:rPr>
      <w:rFonts w:ascii="Times New Roman" w:eastAsia="宋体" w:hAnsi="Times New Roman"/>
      <w:color w:val="1F3F71"/>
      <w:sz w:val="18"/>
    </w:rPr>
  </w:style>
  <w:style w:type="paragraph" w:customStyle="1" w:styleId="FL8">
    <w:name w:val="FL表注"/>
    <w:basedOn w:val="af7"/>
    <w:link w:val="FLChar2"/>
    <w:qFormat/>
    <w:rsid w:val="00B314BE"/>
    <w:pPr>
      <w:spacing w:afterLines="100"/>
    </w:pPr>
    <w:rPr>
      <w:szCs w:val="18"/>
    </w:rPr>
  </w:style>
  <w:style w:type="character" w:customStyle="1" w:styleId="FLChar2">
    <w:name w:val="FL表注 Char"/>
    <w:basedOn w:val="af8"/>
    <w:link w:val="FL8"/>
    <w:qFormat/>
    <w:rsid w:val="00B314BE"/>
    <w:rPr>
      <w:rFonts w:ascii="Times New Roman" w:hAnsi="Times New Roman"/>
      <w:sz w:val="18"/>
      <w:szCs w:val="18"/>
    </w:rPr>
  </w:style>
  <w:style w:type="paragraph" w:customStyle="1" w:styleId="18">
    <w:name w:val="批注框文本1"/>
    <w:basedOn w:val="a"/>
    <w:next w:val="a6"/>
    <w:link w:val="af9"/>
    <w:semiHidden/>
    <w:unhideWhenUsed/>
    <w:qFormat/>
    <w:rsid w:val="00B314BE"/>
    <w:rPr>
      <w:sz w:val="18"/>
      <w:szCs w:val="18"/>
    </w:rPr>
  </w:style>
  <w:style w:type="character" w:customStyle="1" w:styleId="af9">
    <w:name w:val="批注框文本 字符"/>
    <w:basedOn w:val="a0"/>
    <w:link w:val="18"/>
    <w:semiHidden/>
    <w:qFormat/>
    <w:rsid w:val="00B314BE"/>
    <w:rPr>
      <w:sz w:val="18"/>
      <w:szCs w:val="18"/>
    </w:rPr>
  </w:style>
  <w:style w:type="paragraph" w:customStyle="1" w:styleId="A70">
    <w:name w:val="A7图表格式"/>
    <w:basedOn w:val="af7"/>
    <w:link w:val="A71"/>
    <w:qFormat/>
    <w:rsid w:val="00B314BE"/>
    <w:pPr>
      <w:spacing w:beforeLines="50" w:afterLines="100"/>
    </w:pPr>
    <w:rPr>
      <w:color w:val="214D83"/>
    </w:rPr>
  </w:style>
  <w:style w:type="character" w:customStyle="1" w:styleId="A71">
    <w:name w:val="A7图表格式 字符"/>
    <w:basedOn w:val="af8"/>
    <w:link w:val="A70"/>
    <w:qFormat/>
    <w:rsid w:val="00B314BE"/>
    <w:rPr>
      <w:rFonts w:ascii="Times New Roman" w:hAnsi="Times New Roman"/>
      <w:color w:val="214D83"/>
    </w:rPr>
  </w:style>
  <w:style w:type="paragraph" w:customStyle="1" w:styleId="FL9">
    <w:name w:val="FL图"/>
    <w:basedOn w:val="af7"/>
    <w:link w:val="FLChar3"/>
    <w:qFormat/>
    <w:rsid w:val="00B314BE"/>
  </w:style>
  <w:style w:type="character" w:customStyle="1" w:styleId="FLChar3">
    <w:name w:val="FL图 Char"/>
    <w:basedOn w:val="af8"/>
    <w:link w:val="FL9"/>
    <w:qFormat/>
    <w:rsid w:val="00B314BE"/>
    <w:rPr>
      <w:rFonts w:ascii="Times New Roman" w:hAnsi="Times New Roman"/>
    </w:rPr>
  </w:style>
  <w:style w:type="character" w:customStyle="1" w:styleId="Char0">
    <w:name w:val="批注文字 Char"/>
    <w:basedOn w:val="a0"/>
    <w:link w:val="a4"/>
    <w:uiPriority w:val="99"/>
    <w:qFormat/>
    <w:rsid w:val="00B314BE"/>
    <w:rPr>
      <w:rFonts w:ascii="Times New Roman" w:eastAsia="宋体" w:hAnsi="Times New Roman" w:cs="Times New Roman"/>
      <w:sz w:val="24"/>
    </w:rPr>
  </w:style>
  <w:style w:type="paragraph" w:customStyle="1" w:styleId="xl83">
    <w:name w:val="xl83"/>
    <w:basedOn w:val="a"/>
    <w:uiPriority w:val="99"/>
    <w:qFormat/>
    <w:rsid w:val="00B314BE"/>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Chars="200" w:firstLine="200"/>
      <w:jc w:val="left"/>
    </w:pPr>
    <w:rPr>
      <w:rFonts w:ascii="宋体" w:eastAsia="宋体" w:hAnsi="宋体" w:cs="宋体"/>
      <w:kern w:val="0"/>
      <w:sz w:val="24"/>
      <w:szCs w:val="21"/>
    </w:rPr>
  </w:style>
  <w:style w:type="table" w:customStyle="1" w:styleId="19">
    <w:name w:val="网格型1"/>
    <w:basedOn w:val="a1"/>
    <w:uiPriority w:val="59"/>
    <w:qFormat/>
    <w:rsid w:val="00B314BE"/>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a">
    <w:name w:val="日期1"/>
    <w:basedOn w:val="a"/>
    <w:next w:val="a"/>
    <w:uiPriority w:val="99"/>
    <w:unhideWhenUsed/>
    <w:qFormat/>
    <w:rsid w:val="00B314BE"/>
    <w:pPr>
      <w:ind w:leftChars="2500" w:left="100"/>
    </w:pPr>
    <w:rPr>
      <w:sz w:val="24"/>
    </w:rPr>
  </w:style>
  <w:style w:type="character" w:customStyle="1" w:styleId="Char1">
    <w:name w:val="日期 Char"/>
    <w:basedOn w:val="a0"/>
    <w:link w:val="a5"/>
    <w:uiPriority w:val="99"/>
    <w:qFormat/>
    <w:rsid w:val="00B314BE"/>
    <w:rPr>
      <w:sz w:val="24"/>
    </w:rPr>
  </w:style>
  <w:style w:type="paragraph" w:customStyle="1" w:styleId="A4-">
    <w:name w:val="A4四级标题-中科易研"/>
    <w:basedOn w:val="a"/>
    <w:link w:val="A4-0"/>
    <w:qFormat/>
    <w:rsid w:val="00B314BE"/>
    <w:pPr>
      <w:spacing w:beforeLines="50" w:afterLines="50"/>
      <w:ind w:leftChars="100" w:left="100"/>
      <w:outlineLvl w:val="3"/>
    </w:pPr>
    <w:rPr>
      <w:rFonts w:ascii="Times New Roman" w:eastAsia="宋体" w:hAnsi="Times New Roman"/>
      <w:b/>
      <w:kern w:val="0"/>
      <w:sz w:val="28"/>
      <w:szCs w:val="28"/>
    </w:rPr>
  </w:style>
  <w:style w:type="character" w:customStyle="1" w:styleId="A4-0">
    <w:name w:val="A4四级标题-中科易研 字符"/>
    <w:basedOn w:val="FL32"/>
    <w:link w:val="A4-"/>
    <w:qFormat/>
    <w:rsid w:val="00B314BE"/>
    <w:rPr>
      <w:rFonts w:ascii="Times New Roman" w:eastAsia="宋体" w:hAnsi="Times New Roman"/>
      <w:b/>
      <w:color w:val="374794" w:themeColor="accent1"/>
      <w:kern w:val="0"/>
      <w:sz w:val="28"/>
      <w:szCs w:val="28"/>
    </w:rPr>
  </w:style>
  <w:style w:type="paragraph" w:customStyle="1" w:styleId="1b">
    <w:name w:val="题注1"/>
    <w:basedOn w:val="a"/>
    <w:next w:val="a"/>
    <w:uiPriority w:val="35"/>
    <w:unhideWhenUsed/>
    <w:qFormat/>
    <w:rsid w:val="00B314BE"/>
    <w:rPr>
      <w:rFonts w:ascii="Cambria" w:eastAsia="黑体" w:hAnsi="Cambria" w:cs="Times New Roman"/>
      <w:sz w:val="20"/>
      <w:szCs w:val="20"/>
    </w:rPr>
  </w:style>
  <w:style w:type="table" w:customStyle="1" w:styleId="5-11">
    <w:name w:val="网格表 5 深色 - 着色 11"/>
    <w:basedOn w:val="a1"/>
    <w:uiPriority w:val="50"/>
    <w:qFormat/>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A5-">
    <w:name w:val="A5五级标题-中科易研"/>
    <w:basedOn w:val="a"/>
    <w:next w:val="A6-"/>
    <w:link w:val="A5-0"/>
    <w:qFormat/>
    <w:rsid w:val="00B314BE"/>
    <w:pPr>
      <w:spacing w:beforeLines="50" w:afterLines="50"/>
      <w:ind w:leftChars="150" w:left="150"/>
      <w:outlineLvl w:val="4"/>
    </w:pPr>
    <w:rPr>
      <w:rFonts w:ascii="Times New Roman" w:eastAsia="宋体" w:hAnsi="Times New Roman" w:cs="Times New Roman"/>
      <w:b/>
      <w:kern w:val="0"/>
      <w:sz w:val="28"/>
      <w:szCs w:val="24"/>
    </w:rPr>
  </w:style>
  <w:style w:type="character" w:customStyle="1" w:styleId="A5-0">
    <w:name w:val="A5五级标题-中科易研 字符"/>
    <w:basedOn w:val="A4-0"/>
    <w:link w:val="A5-"/>
    <w:qFormat/>
    <w:rsid w:val="00B314BE"/>
    <w:rPr>
      <w:rFonts w:ascii="Times New Roman" w:eastAsia="宋体" w:hAnsi="Times New Roman" w:cs="Times New Roman"/>
      <w:b/>
      <w:color w:val="374794" w:themeColor="accent1"/>
      <w:kern w:val="0"/>
      <w:sz w:val="28"/>
      <w:szCs w:val="24"/>
    </w:rPr>
  </w:style>
  <w:style w:type="paragraph" w:customStyle="1" w:styleId="1c">
    <w:name w:val="脚注文本1"/>
    <w:basedOn w:val="a"/>
    <w:next w:val="aa"/>
    <w:link w:val="afa"/>
    <w:uiPriority w:val="99"/>
    <w:unhideWhenUsed/>
    <w:qFormat/>
    <w:rsid w:val="00B314BE"/>
    <w:pPr>
      <w:snapToGrid w:val="0"/>
      <w:jc w:val="left"/>
    </w:pPr>
    <w:rPr>
      <w:sz w:val="18"/>
      <w:szCs w:val="18"/>
    </w:rPr>
  </w:style>
  <w:style w:type="character" w:customStyle="1" w:styleId="afa">
    <w:name w:val="脚注文本 字符"/>
    <w:basedOn w:val="a0"/>
    <w:link w:val="1c"/>
    <w:uiPriority w:val="99"/>
    <w:qFormat/>
    <w:rsid w:val="00B314BE"/>
    <w:rPr>
      <w:sz w:val="18"/>
      <w:szCs w:val="18"/>
    </w:rPr>
  </w:style>
  <w:style w:type="character" w:customStyle="1" w:styleId="Char7">
    <w:name w:val="批注主题 Char"/>
    <w:basedOn w:val="Char0"/>
    <w:link w:val="ac"/>
    <w:uiPriority w:val="99"/>
    <w:qFormat/>
    <w:rsid w:val="00B314BE"/>
    <w:rPr>
      <w:rFonts w:ascii="Calibri" w:eastAsia="宋体" w:hAnsi="Calibri" w:cs="Times New Roman"/>
      <w:b/>
      <w:bCs/>
      <w:sz w:val="24"/>
    </w:rPr>
  </w:style>
  <w:style w:type="paragraph" w:customStyle="1" w:styleId="FL6">
    <w:name w:val="FL标题6"/>
    <w:basedOn w:val="A5-"/>
    <w:next w:val="A6-"/>
    <w:uiPriority w:val="99"/>
    <w:qFormat/>
    <w:rsid w:val="00B314BE"/>
    <w:pPr>
      <w:numPr>
        <w:numId w:val="2"/>
      </w:numPr>
      <w:spacing w:before="163" w:after="163"/>
      <w:ind w:leftChars="0" w:left="0"/>
      <w:outlineLvl w:val="5"/>
    </w:pPr>
    <w:rPr>
      <w:sz w:val="24"/>
    </w:rPr>
  </w:style>
  <w:style w:type="character" w:customStyle="1" w:styleId="1d">
    <w:name w:val="书籍标题1"/>
    <w:basedOn w:val="a0"/>
    <w:uiPriority w:val="33"/>
    <w:qFormat/>
    <w:rsid w:val="00B314BE"/>
    <w:rPr>
      <w:b/>
      <w:bCs/>
      <w:smallCaps/>
      <w:spacing w:val="5"/>
    </w:rPr>
  </w:style>
  <w:style w:type="paragraph" w:customStyle="1" w:styleId="font5">
    <w:name w:val="font5"/>
    <w:basedOn w:val="a"/>
    <w:uiPriority w:val="99"/>
    <w:qFormat/>
    <w:rsid w:val="00B314BE"/>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uiPriority w:val="99"/>
    <w:qFormat/>
    <w:rsid w:val="00B314BE"/>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xl71">
    <w:name w:val="xl71"/>
    <w:basedOn w:val="a"/>
    <w:uiPriority w:val="99"/>
    <w:qFormat/>
    <w:rsid w:val="00B314BE"/>
    <w:pPr>
      <w:widowControl/>
      <w:pBdr>
        <w:top w:val="single" w:sz="8" w:space="0" w:color="00B050"/>
        <w:bottom w:val="single" w:sz="8" w:space="0" w:color="00B050"/>
      </w:pBdr>
      <w:spacing w:before="100" w:beforeAutospacing="1" w:after="100" w:afterAutospacing="1"/>
      <w:jc w:val="left"/>
      <w:textAlignment w:val="top"/>
    </w:pPr>
    <w:rPr>
      <w:rFonts w:ascii="MingLiU" w:eastAsia="MingLiU" w:hAnsi="MingLiU" w:cs="宋体"/>
      <w:color w:val="000000"/>
      <w:kern w:val="0"/>
      <w:sz w:val="18"/>
      <w:szCs w:val="18"/>
    </w:rPr>
  </w:style>
  <w:style w:type="paragraph" w:customStyle="1" w:styleId="xl72">
    <w:name w:val="xl72"/>
    <w:basedOn w:val="a"/>
    <w:uiPriority w:val="99"/>
    <w:qFormat/>
    <w:rsid w:val="00B314BE"/>
    <w:pPr>
      <w:widowControl/>
      <w:pBdr>
        <w:top w:val="single" w:sz="8" w:space="0" w:color="00B050"/>
        <w:bottom w:val="single" w:sz="8" w:space="0" w:color="00B050"/>
      </w:pBdr>
      <w:spacing w:before="100" w:beforeAutospacing="1" w:after="100" w:afterAutospacing="1"/>
      <w:jc w:val="right"/>
      <w:textAlignment w:val="top"/>
    </w:pPr>
    <w:rPr>
      <w:rFonts w:ascii="MingLiU" w:eastAsia="MingLiU" w:hAnsi="MingLiU" w:cs="宋体"/>
      <w:color w:val="000000"/>
      <w:kern w:val="0"/>
      <w:sz w:val="18"/>
      <w:szCs w:val="18"/>
    </w:rPr>
  </w:style>
  <w:style w:type="paragraph" w:customStyle="1" w:styleId="xl73">
    <w:name w:val="xl73"/>
    <w:basedOn w:val="a"/>
    <w:uiPriority w:val="99"/>
    <w:qFormat/>
    <w:rsid w:val="00B314BE"/>
    <w:pPr>
      <w:widowControl/>
      <w:pBdr>
        <w:top w:val="single" w:sz="8" w:space="0" w:color="00B050"/>
        <w:bottom w:val="single" w:sz="8" w:space="0" w:color="00B050"/>
      </w:pBdr>
      <w:spacing w:before="100" w:beforeAutospacing="1" w:after="100" w:afterAutospacing="1"/>
      <w:jc w:val="left"/>
    </w:pPr>
    <w:rPr>
      <w:rFonts w:ascii="宋体" w:eastAsia="宋体" w:hAnsi="宋体" w:cs="宋体"/>
      <w:kern w:val="0"/>
      <w:sz w:val="24"/>
      <w:szCs w:val="24"/>
    </w:rPr>
  </w:style>
  <w:style w:type="paragraph" w:customStyle="1" w:styleId="xl74">
    <w:name w:val="xl74"/>
    <w:basedOn w:val="a"/>
    <w:uiPriority w:val="99"/>
    <w:qFormat/>
    <w:rsid w:val="00B314BE"/>
    <w:pPr>
      <w:widowControl/>
      <w:pBdr>
        <w:top w:val="single" w:sz="8" w:space="0" w:color="00B050"/>
        <w:bottom w:val="single" w:sz="12" w:space="0" w:color="00B050"/>
      </w:pBdr>
      <w:spacing w:before="100" w:beforeAutospacing="1" w:after="100" w:afterAutospacing="1"/>
      <w:jc w:val="left"/>
      <w:textAlignment w:val="top"/>
    </w:pPr>
    <w:rPr>
      <w:rFonts w:ascii="MingLiU" w:eastAsia="MingLiU" w:hAnsi="MingLiU" w:cs="宋体"/>
      <w:color w:val="000000"/>
      <w:kern w:val="0"/>
      <w:sz w:val="18"/>
      <w:szCs w:val="18"/>
    </w:rPr>
  </w:style>
  <w:style w:type="paragraph" w:customStyle="1" w:styleId="xl75">
    <w:name w:val="xl75"/>
    <w:basedOn w:val="a"/>
    <w:uiPriority w:val="99"/>
    <w:qFormat/>
    <w:rsid w:val="00B314BE"/>
    <w:pPr>
      <w:widowControl/>
      <w:pBdr>
        <w:top w:val="single" w:sz="8" w:space="0" w:color="00B050"/>
        <w:bottom w:val="single" w:sz="12" w:space="0" w:color="00B050"/>
      </w:pBdr>
      <w:spacing w:before="100" w:beforeAutospacing="1" w:after="100" w:afterAutospacing="1"/>
      <w:jc w:val="right"/>
      <w:textAlignment w:val="top"/>
    </w:pPr>
    <w:rPr>
      <w:rFonts w:ascii="MingLiU" w:eastAsia="MingLiU" w:hAnsi="MingLiU" w:cs="宋体"/>
      <w:color w:val="000000"/>
      <w:kern w:val="0"/>
      <w:sz w:val="18"/>
      <w:szCs w:val="18"/>
    </w:rPr>
  </w:style>
  <w:style w:type="paragraph" w:customStyle="1" w:styleId="xl76">
    <w:name w:val="xl76"/>
    <w:basedOn w:val="a"/>
    <w:uiPriority w:val="99"/>
    <w:qFormat/>
    <w:rsid w:val="00B314BE"/>
    <w:pPr>
      <w:widowControl/>
      <w:pBdr>
        <w:top w:val="single" w:sz="8" w:space="0" w:color="00B050"/>
        <w:bottom w:val="single" w:sz="12" w:space="0" w:color="00B050"/>
      </w:pBdr>
      <w:spacing w:before="100" w:beforeAutospacing="1" w:after="100" w:afterAutospacing="1"/>
      <w:jc w:val="left"/>
    </w:pPr>
    <w:rPr>
      <w:rFonts w:ascii="宋体" w:eastAsia="宋体" w:hAnsi="宋体" w:cs="宋体"/>
      <w:kern w:val="0"/>
      <w:sz w:val="24"/>
      <w:szCs w:val="24"/>
    </w:rPr>
  </w:style>
  <w:style w:type="paragraph" w:customStyle="1" w:styleId="xl77">
    <w:name w:val="xl77"/>
    <w:basedOn w:val="a"/>
    <w:uiPriority w:val="99"/>
    <w:qFormat/>
    <w:rsid w:val="00B314BE"/>
    <w:pPr>
      <w:widowControl/>
      <w:pBdr>
        <w:top w:val="single" w:sz="8" w:space="0" w:color="00B050"/>
        <w:bottom w:val="single" w:sz="8" w:space="0" w:color="00B050"/>
      </w:pBdr>
      <w:spacing w:before="100" w:beforeAutospacing="1" w:after="100" w:afterAutospacing="1"/>
      <w:jc w:val="center"/>
      <w:textAlignment w:val="top"/>
    </w:pPr>
    <w:rPr>
      <w:rFonts w:ascii="MingLiU" w:eastAsia="MingLiU" w:hAnsi="MingLiU" w:cs="宋体"/>
      <w:color w:val="000000"/>
      <w:kern w:val="0"/>
      <w:sz w:val="18"/>
      <w:szCs w:val="18"/>
    </w:rPr>
  </w:style>
  <w:style w:type="paragraph" w:customStyle="1" w:styleId="xl78">
    <w:name w:val="xl78"/>
    <w:basedOn w:val="a"/>
    <w:uiPriority w:val="99"/>
    <w:qFormat/>
    <w:rsid w:val="00B314BE"/>
    <w:pPr>
      <w:widowControl/>
      <w:pBdr>
        <w:top w:val="single" w:sz="12" w:space="0" w:color="00B050"/>
        <w:bottom w:val="single" w:sz="8" w:space="0" w:color="00B050"/>
      </w:pBdr>
      <w:spacing w:before="100" w:beforeAutospacing="1" w:after="100" w:afterAutospacing="1"/>
      <w:jc w:val="center"/>
      <w:textAlignment w:val="top"/>
    </w:pPr>
    <w:rPr>
      <w:rFonts w:ascii="MingLiU" w:eastAsia="MingLiU" w:hAnsi="MingLiU" w:cs="宋体"/>
      <w:color w:val="000000"/>
      <w:kern w:val="0"/>
      <w:sz w:val="18"/>
      <w:szCs w:val="18"/>
    </w:rPr>
  </w:style>
  <w:style w:type="paragraph" w:customStyle="1" w:styleId="xl79">
    <w:name w:val="xl79"/>
    <w:basedOn w:val="a"/>
    <w:uiPriority w:val="99"/>
    <w:qFormat/>
    <w:rsid w:val="00B314BE"/>
    <w:pPr>
      <w:widowControl/>
      <w:pBdr>
        <w:top w:val="single" w:sz="12" w:space="0" w:color="00B050"/>
        <w:bottom w:val="single" w:sz="8" w:space="0" w:color="00B050"/>
      </w:pBdr>
      <w:spacing w:before="100" w:beforeAutospacing="1" w:after="100" w:afterAutospacing="1"/>
      <w:jc w:val="center"/>
      <w:textAlignment w:val="bottom"/>
    </w:pPr>
    <w:rPr>
      <w:rFonts w:ascii="MingLiU" w:eastAsia="MingLiU" w:hAnsi="MingLiU" w:cs="宋体"/>
      <w:color w:val="000000"/>
      <w:kern w:val="0"/>
      <w:sz w:val="18"/>
      <w:szCs w:val="18"/>
    </w:rPr>
  </w:style>
  <w:style w:type="paragraph" w:customStyle="1" w:styleId="xl80">
    <w:name w:val="xl80"/>
    <w:basedOn w:val="a"/>
    <w:uiPriority w:val="99"/>
    <w:qFormat/>
    <w:rsid w:val="00B314BE"/>
    <w:pPr>
      <w:widowControl/>
      <w:pBdr>
        <w:top w:val="single" w:sz="8" w:space="0" w:color="00B050"/>
        <w:bottom w:val="single" w:sz="8" w:space="0" w:color="00B050"/>
      </w:pBdr>
      <w:spacing w:before="100" w:beforeAutospacing="1" w:after="100" w:afterAutospacing="1"/>
      <w:jc w:val="center"/>
      <w:textAlignment w:val="bottom"/>
    </w:pPr>
    <w:rPr>
      <w:rFonts w:ascii="MingLiU" w:eastAsia="MingLiU" w:hAnsi="MingLiU" w:cs="宋体"/>
      <w:color w:val="000000"/>
      <w:kern w:val="0"/>
      <w:sz w:val="18"/>
      <w:szCs w:val="18"/>
    </w:rPr>
  </w:style>
  <w:style w:type="paragraph" w:customStyle="1" w:styleId="1e">
    <w:name w:val="副标题1"/>
    <w:basedOn w:val="a"/>
    <w:next w:val="a"/>
    <w:uiPriority w:val="11"/>
    <w:qFormat/>
    <w:rsid w:val="00B314BE"/>
    <w:pPr>
      <w:spacing w:before="240" w:after="60" w:line="312" w:lineRule="auto"/>
      <w:jc w:val="center"/>
      <w:outlineLvl w:val="1"/>
    </w:pPr>
    <w:rPr>
      <w:rFonts w:ascii="Cambria" w:eastAsia="宋体" w:hAnsi="Cambria" w:cs="Times New Roman"/>
      <w:b/>
      <w:bCs/>
      <w:kern w:val="28"/>
      <w:sz w:val="32"/>
      <w:szCs w:val="32"/>
    </w:rPr>
  </w:style>
  <w:style w:type="character" w:customStyle="1" w:styleId="Char5">
    <w:name w:val="副标题 Char"/>
    <w:basedOn w:val="a0"/>
    <w:link w:val="a9"/>
    <w:uiPriority w:val="11"/>
    <w:qFormat/>
    <w:rsid w:val="00B314BE"/>
    <w:rPr>
      <w:rFonts w:ascii="Cambria" w:eastAsia="宋体" w:hAnsi="Cambria" w:cs="Times New Roman"/>
      <w:b/>
      <w:bCs/>
      <w:kern w:val="28"/>
      <w:sz w:val="32"/>
      <w:szCs w:val="32"/>
    </w:rPr>
  </w:style>
  <w:style w:type="paragraph" w:customStyle="1" w:styleId="font7">
    <w:name w:val="font7"/>
    <w:basedOn w:val="a"/>
    <w:uiPriority w:val="99"/>
    <w:qFormat/>
    <w:rsid w:val="00B314BE"/>
    <w:pPr>
      <w:widowControl/>
      <w:spacing w:before="100" w:beforeAutospacing="1" w:after="100" w:afterAutospacing="1"/>
      <w:jc w:val="left"/>
    </w:pPr>
    <w:rPr>
      <w:rFonts w:ascii="宋体" w:eastAsia="宋体" w:hAnsi="宋体" w:cs="宋体"/>
      <w:kern w:val="0"/>
      <w:sz w:val="18"/>
      <w:szCs w:val="18"/>
    </w:rPr>
  </w:style>
  <w:style w:type="paragraph" w:customStyle="1" w:styleId="xl70">
    <w:name w:val="xl70"/>
    <w:basedOn w:val="a"/>
    <w:uiPriority w:val="99"/>
    <w:qFormat/>
    <w:rsid w:val="00B314BE"/>
    <w:pPr>
      <w:widowControl/>
      <w:spacing w:before="100" w:beforeAutospacing="1" w:after="100" w:afterAutospacing="1"/>
      <w:jc w:val="center"/>
    </w:pPr>
    <w:rPr>
      <w:rFonts w:ascii="Times New Roman" w:eastAsia="宋体" w:hAnsi="Times New Roman" w:cs="Times New Roman"/>
      <w:kern w:val="0"/>
      <w:sz w:val="24"/>
      <w:szCs w:val="21"/>
    </w:rPr>
  </w:style>
  <w:style w:type="paragraph" w:customStyle="1" w:styleId="xl81">
    <w:name w:val="xl81"/>
    <w:basedOn w:val="a"/>
    <w:uiPriority w:val="99"/>
    <w:qFormat/>
    <w:rsid w:val="00B314BE"/>
    <w:pPr>
      <w:widowControl/>
      <w:pBdr>
        <w:top w:val="single" w:sz="8" w:space="0" w:color="00B050"/>
        <w:left w:val="single" w:sz="4" w:space="0" w:color="00B050"/>
        <w:bottom w:val="single" w:sz="12" w:space="0" w:color="00B050"/>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uiPriority w:val="99"/>
    <w:qFormat/>
    <w:rsid w:val="00B314BE"/>
    <w:pPr>
      <w:widowControl/>
      <w:spacing w:before="100" w:beforeAutospacing="1" w:after="100" w:afterAutospacing="1"/>
      <w:jc w:val="center"/>
    </w:pPr>
    <w:rPr>
      <w:rFonts w:ascii="Times New Roman" w:eastAsia="宋体" w:hAnsi="Times New Roman" w:cs="Times New Roman"/>
      <w:kern w:val="0"/>
      <w:sz w:val="24"/>
      <w:szCs w:val="21"/>
    </w:rPr>
  </w:style>
  <w:style w:type="paragraph" w:customStyle="1" w:styleId="xl84">
    <w:name w:val="xl84"/>
    <w:basedOn w:val="a"/>
    <w:uiPriority w:val="99"/>
    <w:qFormat/>
    <w:rsid w:val="00B314BE"/>
    <w:pPr>
      <w:widowControl/>
      <w:spacing w:before="100" w:beforeAutospacing="1" w:after="100" w:afterAutospacing="1"/>
      <w:jc w:val="left"/>
    </w:pPr>
    <w:rPr>
      <w:rFonts w:ascii="Calibri" w:eastAsia="宋体" w:hAnsi="Calibri" w:cs="宋体"/>
      <w:kern w:val="0"/>
      <w:sz w:val="24"/>
      <w:szCs w:val="21"/>
    </w:rPr>
  </w:style>
  <w:style w:type="paragraph" w:customStyle="1" w:styleId="xl85">
    <w:name w:val="xl85"/>
    <w:basedOn w:val="a"/>
    <w:uiPriority w:val="99"/>
    <w:qFormat/>
    <w:rsid w:val="00B314BE"/>
    <w:pPr>
      <w:widowControl/>
      <w:pBdr>
        <w:left w:val="single" w:sz="4" w:space="0" w:color="00B050"/>
      </w:pBdr>
      <w:spacing w:before="100" w:beforeAutospacing="1" w:after="100" w:afterAutospacing="1"/>
      <w:jc w:val="center"/>
    </w:pPr>
    <w:rPr>
      <w:rFonts w:ascii="Times New Roman" w:eastAsia="宋体" w:hAnsi="Times New Roman" w:cs="Times New Roman"/>
      <w:kern w:val="0"/>
      <w:sz w:val="24"/>
      <w:szCs w:val="21"/>
    </w:rPr>
  </w:style>
  <w:style w:type="paragraph" w:customStyle="1" w:styleId="xl86">
    <w:name w:val="xl86"/>
    <w:basedOn w:val="a"/>
    <w:uiPriority w:val="99"/>
    <w:qFormat/>
    <w:rsid w:val="00B314BE"/>
    <w:pPr>
      <w:widowControl/>
      <w:pBdr>
        <w:left w:val="single" w:sz="4" w:space="0" w:color="00B050"/>
        <w:bottom w:val="single" w:sz="12" w:space="0" w:color="00B050"/>
      </w:pBdr>
      <w:spacing w:before="100" w:beforeAutospacing="1" w:after="100" w:afterAutospacing="1"/>
      <w:jc w:val="center"/>
    </w:pPr>
    <w:rPr>
      <w:rFonts w:ascii="Times New Roman" w:eastAsia="宋体" w:hAnsi="Times New Roman" w:cs="Times New Roman"/>
      <w:kern w:val="0"/>
      <w:sz w:val="24"/>
      <w:szCs w:val="21"/>
    </w:rPr>
  </w:style>
  <w:style w:type="table" w:customStyle="1" w:styleId="6-11">
    <w:name w:val="网格表 6 彩色 - 着色 11"/>
    <w:basedOn w:val="a1"/>
    <w:uiPriority w:val="51"/>
    <w:qFormat/>
    <w:rsid w:val="00B314BE"/>
    <w:rPr>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网格表 4 - 着色 11"/>
    <w:basedOn w:val="a1"/>
    <w:uiPriority w:val="49"/>
    <w:qFormat/>
    <w:rsid w:val="00B314BE"/>
    <w:pPr>
      <w:jc w:val="center"/>
    </w:pPr>
    <w:rPr>
      <w:rFonts w:ascii="Times New Roman" w:eastAsia="宋体" w:hAnsi="Times New Roman"/>
      <w:color w:val="000000" w:themeColor="text1"/>
    </w:rPr>
    <w:tblPr>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5-41">
    <w:name w:val="网格表 5 深色 - 着色 41"/>
    <w:basedOn w:val="a1"/>
    <w:uiPriority w:val="50"/>
    <w:qFormat/>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1">
    <w:name w:val="网格表 4 - 着色 41"/>
    <w:basedOn w:val="a1"/>
    <w:uiPriority w:val="49"/>
    <w:qFormat/>
    <w:rsid w:val="00B314BE"/>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10">
    <w:name w:val="清单表 4 - 着色 41"/>
    <w:basedOn w:val="a1"/>
    <w:uiPriority w:val="49"/>
    <w:qFormat/>
    <w:rsid w:val="00B314BE"/>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afb">
    <w:name w:val="中科易研备用版"/>
    <w:basedOn w:val="4-410"/>
    <w:uiPriority w:val="99"/>
    <w:qFormat/>
    <w:rsid w:val="00B314BE"/>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41">
    <w:name w:val="彩色网格 - 着色 41"/>
    <w:basedOn w:val="a1"/>
    <w:uiPriority w:val="73"/>
    <w:semiHidden/>
    <w:unhideWhenUsed/>
    <w:qFormat/>
    <w:rsid w:val="00B314BE"/>
    <w:rPr>
      <w:color w:val="000000"/>
    </w:rPr>
    <w:tblPr>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51">
    <w:name w:val="清单表 5 深色 - 着色 51"/>
    <w:basedOn w:val="a1"/>
    <w:uiPriority w:val="50"/>
    <w:qFormat/>
    <w:rsid w:val="00B314BE"/>
    <w:rPr>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0">
    <w:name w:val="清单表 4 - 着色 11"/>
    <w:basedOn w:val="a1"/>
    <w:uiPriority w:val="49"/>
    <w:qFormat/>
    <w:rsid w:val="00B314BE"/>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afc">
    <w:name w:val="中科易研经典版"/>
    <w:basedOn w:val="afb"/>
    <w:uiPriority w:val="99"/>
    <w:qFormat/>
    <w:rsid w:val="00B314BE"/>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paragraph" w:customStyle="1" w:styleId="1f">
    <w:name w:val="修订1"/>
    <w:next w:val="22"/>
    <w:hidden/>
    <w:uiPriority w:val="99"/>
    <w:semiHidden/>
    <w:qFormat/>
    <w:rsid w:val="00B314BE"/>
    <w:rPr>
      <w:kern w:val="2"/>
      <w:sz w:val="21"/>
      <w:szCs w:val="22"/>
    </w:rPr>
  </w:style>
  <w:style w:type="paragraph" w:customStyle="1" w:styleId="22">
    <w:name w:val="修订2"/>
    <w:hidden/>
    <w:uiPriority w:val="99"/>
    <w:semiHidden/>
    <w:qFormat/>
    <w:rsid w:val="00B314BE"/>
    <w:rPr>
      <w:kern w:val="2"/>
      <w:sz w:val="21"/>
      <w:szCs w:val="22"/>
    </w:rPr>
  </w:style>
  <w:style w:type="paragraph" w:customStyle="1" w:styleId="FL0">
    <w:name w:val="FL图标题"/>
    <w:basedOn w:val="af7"/>
    <w:link w:val="FLChar10"/>
    <w:qFormat/>
    <w:rsid w:val="00B314BE"/>
    <w:pPr>
      <w:numPr>
        <w:numId w:val="3"/>
      </w:numPr>
      <w:adjustRightInd w:val="0"/>
      <w:snapToGrid w:val="0"/>
      <w:spacing w:beforeLines="50" w:afterLines="100"/>
      <w:ind w:left="652" w:hanging="652"/>
    </w:pPr>
    <w:rPr>
      <w:color w:val="1F3F71"/>
    </w:rPr>
  </w:style>
  <w:style w:type="character" w:customStyle="1" w:styleId="FLChar10">
    <w:name w:val="FL图标题 Char1"/>
    <w:basedOn w:val="af8"/>
    <w:link w:val="FL0"/>
    <w:qFormat/>
    <w:rsid w:val="00B314BE"/>
    <w:rPr>
      <w:rFonts w:ascii="Times New Roman" w:eastAsia="宋体" w:hAnsi="Times New Roman"/>
      <w:color w:val="1F3F71"/>
      <w:sz w:val="18"/>
    </w:rPr>
  </w:style>
  <w:style w:type="paragraph" w:customStyle="1" w:styleId="afd">
    <w:name w:val="段落"/>
    <w:basedOn w:val="a"/>
    <w:link w:val="Char8"/>
    <w:qFormat/>
    <w:rsid w:val="00B314BE"/>
    <w:pPr>
      <w:tabs>
        <w:tab w:val="center" w:pos="4218"/>
        <w:tab w:val="left" w:pos="7183"/>
      </w:tabs>
      <w:spacing w:before="80" w:after="80"/>
      <w:jc w:val="left"/>
    </w:pPr>
    <w:rPr>
      <w:rFonts w:ascii="宋体" w:eastAsia="宋体" w:hAnsi="宋体" w:cs="Times New Roman"/>
      <w:b/>
      <w:kern w:val="0"/>
      <w:sz w:val="20"/>
      <w:szCs w:val="21"/>
    </w:rPr>
  </w:style>
  <w:style w:type="character" w:customStyle="1" w:styleId="Char8">
    <w:name w:val="段落 Char"/>
    <w:link w:val="afd"/>
    <w:qFormat/>
    <w:rsid w:val="00B314BE"/>
    <w:rPr>
      <w:rFonts w:ascii="宋体" w:eastAsia="宋体" w:hAnsi="宋体" w:cs="Times New Roman"/>
      <w:b/>
      <w:kern w:val="0"/>
      <w:sz w:val="20"/>
      <w:szCs w:val="21"/>
    </w:rPr>
  </w:style>
  <w:style w:type="paragraph" w:customStyle="1" w:styleId="afe">
    <w:name w:val="表格正文"/>
    <w:basedOn w:val="a"/>
    <w:link w:val="Char9"/>
    <w:qFormat/>
    <w:rsid w:val="00B314BE"/>
    <w:pPr>
      <w:ind w:leftChars="-54" w:left="-113" w:firstLine="2"/>
    </w:pPr>
    <w:rPr>
      <w:rFonts w:ascii="宋体" w:eastAsia="宋体" w:hAnsi="宋体" w:cs="Times New Roman"/>
      <w:kern w:val="0"/>
      <w:sz w:val="20"/>
      <w:szCs w:val="21"/>
    </w:rPr>
  </w:style>
  <w:style w:type="character" w:customStyle="1" w:styleId="Char9">
    <w:name w:val="表格正文 Char"/>
    <w:link w:val="afe"/>
    <w:qFormat/>
    <w:rsid w:val="00B314BE"/>
    <w:rPr>
      <w:rFonts w:ascii="宋体" w:eastAsia="宋体" w:hAnsi="宋体" w:cs="Times New Roman"/>
      <w:kern w:val="0"/>
      <w:sz w:val="20"/>
      <w:szCs w:val="21"/>
    </w:rPr>
  </w:style>
  <w:style w:type="paragraph" w:customStyle="1" w:styleId="aff">
    <w:name w:val="表格标题"/>
    <w:basedOn w:val="a"/>
    <w:link w:val="Chara"/>
    <w:qFormat/>
    <w:rsid w:val="00B314BE"/>
    <w:pPr>
      <w:spacing w:line="260" w:lineRule="exact"/>
    </w:pPr>
    <w:rPr>
      <w:rFonts w:ascii="Times New Roman" w:eastAsia="宋体" w:hAnsi="宋体" w:cs="Times New Roman"/>
      <w:kern w:val="0"/>
      <w:sz w:val="20"/>
      <w:szCs w:val="21"/>
    </w:rPr>
  </w:style>
  <w:style w:type="character" w:customStyle="1" w:styleId="Chara">
    <w:name w:val="表格标题 Char"/>
    <w:link w:val="aff"/>
    <w:qFormat/>
    <w:rsid w:val="00B314BE"/>
    <w:rPr>
      <w:rFonts w:ascii="Times New Roman" w:eastAsia="宋体" w:hAnsi="宋体" w:cs="Times New Roman"/>
      <w:kern w:val="0"/>
      <w:sz w:val="20"/>
      <w:szCs w:val="21"/>
    </w:rPr>
  </w:style>
  <w:style w:type="character" w:customStyle="1" w:styleId="font81">
    <w:name w:val="font81"/>
    <w:basedOn w:val="a0"/>
    <w:qFormat/>
    <w:rsid w:val="00B314BE"/>
    <w:rPr>
      <w:rFonts w:ascii="宋体" w:eastAsia="宋体" w:hAnsi="宋体" w:hint="eastAsia"/>
      <w:color w:val="000000"/>
      <w:sz w:val="21"/>
      <w:szCs w:val="21"/>
      <w:u w:val="none"/>
    </w:rPr>
  </w:style>
  <w:style w:type="character" w:customStyle="1" w:styleId="font51">
    <w:name w:val="font51"/>
    <w:basedOn w:val="a0"/>
    <w:qFormat/>
    <w:rsid w:val="00B314BE"/>
    <w:rPr>
      <w:rFonts w:ascii="Times New Roman" w:hAnsi="Times New Roman" w:cs="Times New Roman" w:hint="default"/>
      <w:color w:val="000000"/>
      <w:sz w:val="21"/>
      <w:szCs w:val="21"/>
      <w:u w:val="none"/>
    </w:rPr>
  </w:style>
  <w:style w:type="character" w:customStyle="1" w:styleId="font161">
    <w:name w:val="font161"/>
    <w:basedOn w:val="a0"/>
    <w:qFormat/>
    <w:rsid w:val="00B314BE"/>
    <w:rPr>
      <w:rFonts w:ascii="等线" w:eastAsia="等线" w:hAnsi="等线" w:hint="eastAsia"/>
      <w:color w:val="000000"/>
      <w:sz w:val="21"/>
      <w:szCs w:val="21"/>
      <w:u w:val="none"/>
    </w:rPr>
  </w:style>
  <w:style w:type="character" w:customStyle="1" w:styleId="font411">
    <w:name w:val="font411"/>
    <w:basedOn w:val="a0"/>
    <w:qFormat/>
    <w:rsid w:val="00B314BE"/>
    <w:rPr>
      <w:rFonts w:ascii="等线" w:eastAsia="等线" w:hAnsi="等线" w:hint="eastAsia"/>
      <w:color w:val="000000"/>
      <w:sz w:val="21"/>
      <w:szCs w:val="21"/>
      <w:u w:val="none"/>
    </w:rPr>
  </w:style>
  <w:style w:type="character" w:customStyle="1" w:styleId="fontstyle01">
    <w:name w:val="fontstyle01"/>
    <w:basedOn w:val="a0"/>
    <w:rsid w:val="00B314BE"/>
    <w:rPr>
      <w:rFonts w:ascii="宋体" w:eastAsia="宋体" w:hAnsi="宋体" w:hint="eastAsia"/>
      <w:color w:val="000000"/>
      <w:sz w:val="22"/>
      <w:szCs w:val="22"/>
    </w:rPr>
  </w:style>
  <w:style w:type="character" w:customStyle="1" w:styleId="fontstyle21">
    <w:name w:val="fontstyle21"/>
    <w:basedOn w:val="a0"/>
    <w:qFormat/>
    <w:rsid w:val="00B314BE"/>
    <w:rPr>
      <w:rFonts w:ascii="Calibri" w:hAnsi="Calibri" w:hint="default"/>
      <w:color w:val="000000"/>
      <w:sz w:val="22"/>
      <w:szCs w:val="22"/>
    </w:rPr>
  </w:style>
  <w:style w:type="paragraph" w:customStyle="1" w:styleId="FL41">
    <w:name w:val="FL标题4"/>
    <w:basedOn w:val="a"/>
    <w:link w:val="FL4Char"/>
    <w:qFormat/>
    <w:rsid w:val="00B314BE"/>
    <w:pPr>
      <w:spacing w:beforeLines="50" w:afterLines="50"/>
      <w:ind w:leftChars="100" w:left="210"/>
      <w:outlineLvl w:val="3"/>
    </w:pPr>
    <w:rPr>
      <w:rFonts w:ascii="Times New Roman" w:eastAsia="宋体" w:hAnsi="Times New Roman" w:cs="Times New Roman"/>
      <w:b/>
      <w:kern w:val="0"/>
      <w:sz w:val="28"/>
      <w:szCs w:val="28"/>
    </w:rPr>
  </w:style>
  <w:style w:type="character" w:customStyle="1" w:styleId="FL4Char">
    <w:name w:val="FL标题4 Char"/>
    <w:basedOn w:val="a0"/>
    <w:link w:val="FL41"/>
    <w:qFormat/>
    <w:rsid w:val="00B314BE"/>
    <w:rPr>
      <w:rFonts w:ascii="Times New Roman" w:eastAsia="宋体" w:hAnsi="Times New Roman" w:cs="Times New Roman"/>
      <w:b/>
      <w:kern w:val="0"/>
      <w:sz w:val="28"/>
      <w:szCs w:val="28"/>
    </w:rPr>
  </w:style>
  <w:style w:type="character" w:customStyle="1" w:styleId="FLChar">
    <w:name w:val="FL正文 Char"/>
    <w:basedOn w:val="a0"/>
    <w:link w:val="FL5"/>
    <w:uiPriority w:val="99"/>
    <w:qFormat/>
    <w:rsid w:val="00B314BE"/>
    <w:rPr>
      <w:rFonts w:ascii="Times New Roman" w:eastAsia="宋体" w:hAnsi="Times New Roman"/>
      <w:sz w:val="24"/>
      <w:szCs w:val="24"/>
    </w:rPr>
  </w:style>
  <w:style w:type="table" w:customStyle="1" w:styleId="4-51">
    <w:name w:val="网格表 4 - 着色 51"/>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0">
    <w:name w:val="清单表 4 - 着色 51"/>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
    <w:name w:val="清单表 6 彩色 - 着色 61"/>
    <w:basedOn w:val="a1"/>
    <w:uiPriority w:val="51"/>
    <w:qFormat/>
    <w:rsid w:val="00B314BE"/>
    <w:rPr>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4">
    <w:name w:val="网格表 4 - 着色 514"/>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2">
    <w:name w:val="网格表 4 - 着色 512"/>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5-12">
    <w:name w:val="网格表 5 深色 - 着色 12"/>
    <w:basedOn w:val="a1"/>
    <w:uiPriority w:val="50"/>
    <w:qFormat/>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6-12">
    <w:name w:val="网格表 6 彩色 - 着色 12"/>
    <w:basedOn w:val="a1"/>
    <w:uiPriority w:val="51"/>
    <w:rsid w:val="00B314BE"/>
    <w:rPr>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2">
    <w:name w:val="网格表 4 - 着色 12"/>
    <w:basedOn w:val="a1"/>
    <w:uiPriority w:val="49"/>
    <w:rsid w:val="00B314BE"/>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42">
    <w:name w:val="网格表 5 深色 - 着色 42"/>
    <w:basedOn w:val="a1"/>
    <w:uiPriority w:val="50"/>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2">
    <w:name w:val="网格表 4 - 着色 42"/>
    <w:basedOn w:val="a1"/>
    <w:uiPriority w:val="49"/>
    <w:rsid w:val="00B314BE"/>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0">
    <w:name w:val="清单表 4 - 着色 42"/>
    <w:basedOn w:val="a1"/>
    <w:uiPriority w:val="49"/>
    <w:rsid w:val="00B314BE"/>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f0">
    <w:name w:val="中科易研备用版1"/>
    <w:basedOn w:val="4-420"/>
    <w:uiPriority w:val="99"/>
    <w:rsid w:val="00B314BE"/>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5-52">
    <w:name w:val="清单表 5 深色 - 着色 52"/>
    <w:basedOn w:val="a1"/>
    <w:uiPriority w:val="50"/>
    <w:rsid w:val="00B314BE"/>
    <w:rPr>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0">
    <w:name w:val="清单表 4 - 着色 12"/>
    <w:basedOn w:val="a1"/>
    <w:uiPriority w:val="49"/>
    <w:qFormat/>
    <w:rsid w:val="00B314BE"/>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1">
    <w:name w:val="中科易研经典版1"/>
    <w:basedOn w:val="afb"/>
    <w:uiPriority w:val="99"/>
    <w:rsid w:val="00B314BE"/>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table" w:customStyle="1" w:styleId="4-52">
    <w:name w:val="网格表 4 - 着色 52"/>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20">
    <w:name w:val="清单表 4 - 着色 52"/>
    <w:basedOn w:val="a1"/>
    <w:uiPriority w:val="49"/>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1">
    <w:name w:val="清单表 6 彩色 - 着色 611"/>
    <w:basedOn w:val="a1"/>
    <w:uiPriority w:val="51"/>
    <w:qFormat/>
    <w:rsid w:val="00B314BE"/>
    <w:rPr>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1">
    <w:name w:val="网格表 4 - 着色 511"/>
    <w:basedOn w:val="a1"/>
    <w:uiPriority w:val="49"/>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character" w:customStyle="1" w:styleId="FL1Char">
    <w:name w:val="FL标题1 Char"/>
    <w:basedOn w:val="a0"/>
    <w:qFormat/>
    <w:rsid w:val="00B314BE"/>
    <w:rPr>
      <w:rFonts w:ascii="黑体" w:eastAsia="黑体" w:hAnsi="黑体"/>
      <w:b/>
      <w:color w:val="538135"/>
      <w:sz w:val="44"/>
      <w:szCs w:val="44"/>
    </w:rPr>
  </w:style>
  <w:style w:type="character" w:customStyle="1" w:styleId="FL2Char">
    <w:name w:val="FL标题2 Char"/>
    <w:basedOn w:val="a0"/>
    <w:qFormat/>
    <w:rsid w:val="00B314BE"/>
    <w:rPr>
      <w:b/>
      <w:color w:val="538135"/>
      <w:sz w:val="32"/>
      <w:szCs w:val="32"/>
    </w:rPr>
  </w:style>
  <w:style w:type="character" w:customStyle="1" w:styleId="FL3Char">
    <w:name w:val="FL标题3 Char"/>
    <w:basedOn w:val="a0"/>
    <w:qFormat/>
    <w:rsid w:val="00B314BE"/>
    <w:rPr>
      <w:rFonts w:eastAsia="黑体"/>
      <w:sz w:val="28"/>
      <w:szCs w:val="28"/>
    </w:rPr>
  </w:style>
  <w:style w:type="character" w:customStyle="1" w:styleId="FLChar4">
    <w:name w:val="FL图标题 Char"/>
    <w:basedOn w:val="af8"/>
    <w:qFormat/>
    <w:rsid w:val="00B314BE"/>
    <w:rPr>
      <w:rFonts w:ascii="Times New Roman" w:hAnsi="Times New Roman"/>
      <w:color w:val="538135"/>
    </w:rPr>
  </w:style>
  <w:style w:type="table" w:customStyle="1" w:styleId="1f2">
    <w:name w:val="浅色底纹1"/>
    <w:basedOn w:val="a1"/>
    <w:qFormat/>
    <w:rsid w:val="00B314BE"/>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L50">
    <w:name w:val="FL标题5"/>
    <w:basedOn w:val="FL41"/>
    <w:next w:val="FL5"/>
    <w:link w:val="FL5Char"/>
    <w:qFormat/>
    <w:rsid w:val="00B314BE"/>
    <w:pPr>
      <w:spacing w:before="163" w:after="163" w:line="300" w:lineRule="auto"/>
      <w:outlineLvl w:val="4"/>
    </w:pPr>
    <w:rPr>
      <w:rFonts w:ascii="黑体" w:hAnsi="黑体"/>
      <w:sz w:val="24"/>
      <w:szCs w:val="24"/>
    </w:rPr>
  </w:style>
  <w:style w:type="character" w:customStyle="1" w:styleId="FL5Char">
    <w:name w:val="FL标题5 Char"/>
    <w:basedOn w:val="FL4Char"/>
    <w:link w:val="FL50"/>
    <w:qFormat/>
    <w:rsid w:val="00B314BE"/>
    <w:rPr>
      <w:rFonts w:ascii="黑体" w:eastAsia="宋体" w:hAnsi="黑体" w:cs="Times New Roman"/>
      <w:b/>
      <w:kern w:val="0"/>
      <w:sz w:val="24"/>
      <w:szCs w:val="24"/>
    </w:rPr>
  </w:style>
  <w:style w:type="table" w:customStyle="1" w:styleId="1f3">
    <w:name w:val="样式1"/>
    <w:basedOn w:val="a1"/>
    <w:uiPriority w:val="99"/>
    <w:qFormat/>
    <w:rsid w:val="00B314BE"/>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character" w:customStyle="1" w:styleId="1f4">
    <w:name w:val="@他1"/>
    <w:basedOn w:val="a0"/>
    <w:uiPriority w:val="99"/>
    <w:semiHidden/>
    <w:unhideWhenUsed/>
    <w:qFormat/>
    <w:rsid w:val="00B314BE"/>
    <w:rPr>
      <w:color w:val="2B579A"/>
      <w:shd w:val="clear" w:color="auto" w:fill="E6E6E6"/>
    </w:rPr>
  </w:style>
  <w:style w:type="table" w:customStyle="1" w:styleId="23">
    <w:name w:val="网格型2"/>
    <w:basedOn w:val="a1"/>
    <w:uiPriority w:val="59"/>
    <w:qFormat/>
    <w:rsid w:val="00B314BE"/>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浅色底纹11"/>
    <w:basedOn w:val="a1"/>
    <w:qFormat/>
    <w:rsid w:val="00B314BE"/>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样式11"/>
    <w:basedOn w:val="a1"/>
    <w:uiPriority w:val="99"/>
    <w:qFormat/>
    <w:rsid w:val="00B314BE"/>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table" w:customStyle="1" w:styleId="4-513">
    <w:name w:val="网格表 4 - 着色 513"/>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10">
    <w:name w:val="清单表 4 - 着色 511"/>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character" w:styleId="aff0">
    <w:name w:val="Placeholder Text"/>
    <w:basedOn w:val="a0"/>
    <w:uiPriority w:val="99"/>
    <w:semiHidden/>
    <w:qFormat/>
    <w:rsid w:val="00B314BE"/>
    <w:rPr>
      <w:color w:val="808080"/>
    </w:rPr>
  </w:style>
  <w:style w:type="character" w:customStyle="1" w:styleId="FLa">
    <w:name w:val="FL图标题 字符"/>
    <w:basedOn w:val="af8"/>
    <w:qFormat/>
    <w:rsid w:val="00B314BE"/>
    <w:rPr>
      <w:rFonts w:ascii="Times New Roman" w:hAnsi="Times New Roman"/>
      <w:color w:val="1F3F71"/>
    </w:rPr>
  </w:style>
  <w:style w:type="character" w:customStyle="1" w:styleId="1f5">
    <w:name w:val="未处理的提及1"/>
    <w:basedOn w:val="a0"/>
    <w:uiPriority w:val="99"/>
    <w:semiHidden/>
    <w:unhideWhenUsed/>
    <w:rsid w:val="00B314BE"/>
    <w:rPr>
      <w:color w:val="808080"/>
      <w:shd w:val="clear" w:color="auto" w:fill="E6E6E6"/>
    </w:rPr>
  </w:style>
  <w:style w:type="character" w:customStyle="1" w:styleId="24">
    <w:name w:val="未处理的提及2"/>
    <w:basedOn w:val="a0"/>
    <w:uiPriority w:val="99"/>
    <w:semiHidden/>
    <w:unhideWhenUsed/>
    <w:qFormat/>
    <w:rsid w:val="00B314BE"/>
    <w:rPr>
      <w:color w:val="808080"/>
      <w:shd w:val="clear" w:color="auto" w:fill="E6E6E6"/>
    </w:rPr>
  </w:style>
  <w:style w:type="table" w:customStyle="1" w:styleId="4-53">
    <w:name w:val="清单表 4 - 着色 53"/>
    <w:basedOn w:val="a1"/>
    <w:uiPriority w:val="49"/>
    <w:qFormat/>
    <w:rsid w:val="00B314BE"/>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paragraph" w:customStyle="1" w:styleId="2">
    <w:name w:val="样式2"/>
    <w:basedOn w:val="FL"/>
    <w:qFormat/>
    <w:rsid w:val="00B314BE"/>
    <w:pPr>
      <w:numPr>
        <w:numId w:val="4"/>
      </w:numPr>
      <w:spacing w:beforeLines="50" w:after="163"/>
      <w:ind w:leftChars="67" w:left="985" w:hanging="844"/>
      <w:jc w:val="center"/>
    </w:pPr>
    <w:rPr>
      <w:rFonts w:cs="Times New Roman"/>
      <w:b/>
      <w:color w:val="374794" w:themeColor="accent1"/>
      <w:sz w:val="21"/>
    </w:rPr>
  </w:style>
  <w:style w:type="paragraph" w:customStyle="1" w:styleId="FL2">
    <w:name w:val="FL图标题2"/>
    <w:basedOn w:val="FL0"/>
    <w:link w:val="FL22"/>
    <w:qFormat/>
    <w:rsid w:val="00B314BE"/>
    <w:pPr>
      <w:numPr>
        <w:numId w:val="5"/>
      </w:numPr>
      <w:spacing w:before="163" w:after="326"/>
      <w:ind w:leftChars="105" w:left="939" w:hanging="719"/>
      <w:jc w:val="center"/>
    </w:pPr>
    <w:rPr>
      <w:rFonts w:cs="Times New Roman"/>
      <w:b/>
      <w:color w:val="374794" w:themeColor="accent1"/>
      <w:sz w:val="21"/>
    </w:rPr>
  </w:style>
  <w:style w:type="paragraph" w:customStyle="1" w:styleId="FL3">
    <w:name w:val="FL图标题3"/>
    <w:basedOn w:val="FL2"/>
    <w:uiPriority w:val="99"/>
    <w:qFormat/>
    <w:rsid w:val="00B314BE"/>
    <w:pPr>
      <w:numPr>
        <w:numId w:val="6"/>
      </w:numPr>
      <w:ind w:leftChars="242" w:left="1238" w:hanging="730"/>
    </w:pPr>
  </w:style>
  <w:style w:type="paragraph" w:customStyle="1" w:styleId="FL30">
    <w:name w:val="FL表标题3"/>
    <w:basedOn w:val="FL"/>
    <w:uiPriority w:val="99"/>
    <w:qFormat/>
    <w:rsid w:val="00B314BE"/>
    <w:pPr>
      <w:numPr>
        <w:numId w:val="7"/>
      </w:numPr>
      <w:spacing w:before="326" w:after="163"/>
      <w:ind w:left="908" w:hanging="698"/>
      <w:jc w:val="center"/>
    </w:pPr>
    <w:rPr>
      <w:rFonts w:cs="Times New Roman"/>
      <w:b/>
      <w:color w:val="374794" w:themeColor="accent1"/>
      <w:sz w:val="21"/>
      <w:szCs w:val="18"/>
    </w:rPr>
  </w:style>
  <w:style w:type="character" w:customStyle="1" w:styleId="113">
    <w:name w:val="标题 1 字符1"/>
    <w:basedOn w:val="a0"/>
    <w:uiPriority w:val="9"/>
    <w:qFormat/>
    <w:rsid w:val="00B314BE"/>
    <w:rPr>
      <w:b/>
      <w:bCs/>
      <w:kern w:val="44"/>
      <w:sz w:val="44"/>
      <w:szCs w:val="44"/>
    </w:rPr>
  </w:style>
  <w:style w:type="character" w:customStyle="1" w:styleId="212">
    <w:name w:val="标题 2 字符1"/>
    <w:basedOn w:val="a0"/>
    <w:uiPriority w:val="9"/>
    <w:semiHidden/>
    <w:qFormat/>
    <w:rsid w:val="00B314BE"/>
    <w:rPr>
      <w:rFonts w:asciiTheme="majorHAnsi" w:eastAsiaTheme="majorEastAsia" w:hAnsiTheme="majorHAnsi" w:cstheme="majorBidi"/>
      <w:b/>
      <w:bCs/>
      <w:sz w:val="32"/>
      <w:szCs w:val="32"/>
    </w:rPr>
  </w:style>
  <w:style w:type="character" w:customStyle="1" w:styleId="311">
    <w:name w:val="标题 3 字符1"/>
    <w:basedOn w:val="a0"/>
    <w:uiPriority w:val="9"/>
    <w:semiHidden/>
    <w:qFormat/>
    <w:rsid w:val="00B314BE"/>
    <w:rPr>
      <w:b/>
      <w:bCs/>
      <w:sz w:val="32"/>
      <w:szCs w:val="32"/>
    </w:rPr>
  </w:style>
  <w:style w:type="character" w:customStyle="1" w:styleId="Char4">
    <w:name w:val="页眉 Char"/>
    <w:basedOn w:val="a0"/>
    <w:link w:val="a8"/>
    <w:uiPriority w:val="99"/>
    <w:qFormat/>
    <w:rsid w:val="00B314BE"/>
    <w:rPr>
      <w:sz w:val="18"/>
      <w:szCs w:val="18"/>
    </w:rPr>
  </w:style>
  <w:style w:type="character" w:customStyle="1" w:styleId="Char3">
    <w:name w:val="页脚 Char"/>
    <w:basedOn w:val="a0"/>
    <w:link w:val="a7"/>
    <w:uiPriority w:val="99"/>
    <w:qFormat/>
    <w:rsid w:val="00B314BE"/>
    <w:rPr>
      <w:sz w:val="18"/>
      <w:szCs w:val="18"/>
    </w:rPr>
  </w:style>
  <w:style w:type="character" w:customStyle="1" w:styleId="Char">
    <w:name w:val="文档结构图 Char"/>
    <w:basedOn w:val="a0"/>
    <w:link w:val="a3"/>
    <w:uiPriority w:val="99"/>
    <w:semiHidden/>
    <w:qFormat/>
    <w:rsid w:val="00B314BE"/>
    <w:rPr>
      <w:rFonts w:ascii="Microsoft YaHei UI" w:eastAsia="Microsoft YaHei UI"/>
      <w:sz w:val="18"/>
      <w:szCs w:val="18"/>
    </w:rPr>
  </w:style>
  <w:style w:type="character" w:customStyle="1" w:styleId="Char2">
    <w:name w:val="批注框文本 Char"/>
    <w:basedOn w:val="a0"/>
    <w:link w:val="a6"/>
    <w:uiPriority w:val="99"/>
    <w:semiHidden/>
    <w:qFormat/>
    <w:rsid w:val="00B314BE"/>
    <w:rPr>
      <w:sz w:val="18"/>
      <w:szCs w:val="18"/>
    </w:rPr>
  </w:style>
  <w:style w:type="character" w:customStyle="1" w:styleId="1f6">
    <w:name w:val="日期 字符1"/>
    <w:basedOn w:val="a0"/>
    <w:uiPriority w:val="99"/>
    <w:semiHidden/>
    <w:qFormat/>
    <w:rsid w:val="00B314BE"/>
  </w:style>
  <w:style w:type="character" w:customStyle="1" w:styleId="Char6">
    <w:name w:val="脚注文本 Char"/>
    <w:basedOn w:val="a0"/>
    <w:link w:val="aa"/>
    <w:uiPriority w:val="99"/>
    <w:qFormat/>
    <w:rsid w:val="00B314BE"/>
    <w:rPr>
      <w:sz w:val="18"/>
      <w:szCs w:val="18"/>
    </w:rPr>
  </w:style>
  <w:style w:type="character" w:customStyle="1" w:styleId="1f7">
    <w:name w:val="副标题 字符1"/>
    <w:basedOn w:val="a0"/>
    <w:uiPriority w:val="11"/>
    <w:qFormat/>
    <w:rsid w:val="00B314BE"/>
    <w:rPr>
      <w:b/>
      <w:bCs/>
      <w:kern w:val="28"/>
      <w:sz w:val="32"/>
      <w:szCs w:val="32"/>
    </w:rPr>
  </w:style>
  <w:style w:type="paragraph" w:customStyle="1" w:styleId="42">
    <w:name w:val="目录 42"/>
    <w:basedOn w:val="a"/>
    <w:next w:val="a"/>
    <w:uiPriority w:val="39"/>
    <w:unhideWhenUsed/>
    <w:qFormat/>
    <w:rsid w:val="00B314BE"/>
    <w:pPr>
      <w:ind w:leftChars="600" w:left="600"/>
      <w:jc w:val="left"/>
    </w:pPr>
    <w:rPr>
      <w:sz w:val="18"/>
      <w:szCs w:val="18"/>
    </w:rPr>
  </w:style>
  <w:style w:type="paragraph" w:customStyle="1" w:styleId="52">
    <w:name w:val="目录 52"/>
    <w:basedOn w:val="a"/>
    <w:next w:val="a"/>
    <w:uiPriority w:val="39"/>
    <w:unhideWhenUsed/>
    <w:qFormat/>
    <w:rsid w:val="00B314BE"/>
    <w:pPr>
      <w:ind w:left="840"/>
      <w:jc w:val="left"/>
    </w:pPr>
    <w:rPr>
      <w:sz w:val="18"/>
      <w:szCs w:val="18"/>
    </w:rPr>
  </w:style>
  <w:style w:type="paragraph" w:customStyle="1" w:styleId="62">
    <w:name w:val="目录 62"/>
    <w:basedOn w:val="a"/>
    <w:next w:val="a"/>
    <w:uiPriority w:val="39"/>
    <w:unhideWhenUsed/>
    <w:qFormat/>
    <w:rsid w:val="00B314BE"/>
    <w:pPr>
      <w:ind w:left="1050"/>
      <w:jc w:val="left"/>
    </w:pPr>
    <w:rPr>
      <w:sz w:val="18"/>
      <w:szCs w:val="18"/>
    </w:rPr>
  </w:style>
  <w:style w:type="paragraph" w:customStyle="1" w:styleId="72">
    <w:name w:val="目录 72"/>
    <w:basedOn w:val="a"/>
    <w:next w:val="a"/>
    <w:uiPriority w:val="39"/>
    <w:unhideWhenUsed/>
    <w:qFormat/>
    <w:rsid w:val="00B314BE"/>
    <w:pPr>
      <w:ind w:left="1260"/>
      <w:jc w:val="left"/>
    </w:pPr>
    <w:rPr>
      <w:sz w:val="18"/>
      <w:szCs w:val="18"/>
    </w:rPr>
  </w:style>
  <w:style w:type="paragraph" w:customStyle="1" w:styleId="82">
    <w:name w:val="目录 82"/>
    <w:basedOn w:val="a"/>
    <w:next w:val="a"/>
    <w:uiPriority w:val="39"/>
    <w:unhideWhenUsed/>
    <w:qFormat/>
    <w:rsid w:val="00B314BE"/>
    <w:pPr>
      <w:ind w:left="1470"/>
      <w:jc w:val="left"/>
    </w:pPr>
    <w:rPr>
      <w:sz w:val="18"/>
      <w:szCs w:val="18"/>
    </w:rPr>
  </w:style>
  <w:style w:type="paragraph" w:customStyle="1" w:styleId="92">
    <w:name w:val="目录 92"/>
    <w:basedOn w:val="a"/>
    <w:next w:val="a"/>
    <w:uiPriority w:val="39"/>
    <w:unhideWhenUsed/>
    <w:qFormat/>
    <w:rsid w:val="00B314BE"/>
    <w:pPr>
      <w:ind w:left="1680"/>
      <w:jc w:val="left"/>
    </w:pPr>
    <w:rPr>
      <w:sz w:val="18"/>
      <w:szCs w:val="18"/>
    </w:rPr>
  </w:style>
  <w:style w:type="table" w:customStyle="1" w:styleId="32">
    <w:name w:val="网格型3"/>
    <w:basedOn w:val="a1"/>
    <w:uiPriority w:val="59"/>
    <w:qFormat/>
    <w:rsid w:val="00B314BE"/>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5">
    <w:name w:val="题注2"/>
    <w:basedOn w:val="a"/>
    <w:next w:val="a"/>
    <w:uiPriority w:val="35"/>
    <w:unhideWhenUsed/>
    <w:qFormat/>
    <w:rsid w:val="00B314BE"/>
    <w:rPr>
      <w:rFonts w:ascii="Cambria" w:eastAsia="黑体" w:hAnsi="Cambria" w:cs="Times New Roman"/>
      <w:sz w:val="20"/>
      <w:szCs w:val="20"/>
    </w:rPr>
  </w:style>
  <w:style w:type="table" w:customStyle="1" w:styleId="5-111">
    <w:name w:val="网格表 5 深色 - 着色 111"/>
    <w:basedOn w:val="a1"/>
    <w:uiPriority w:val="50"/>
    <w:qFormat/>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11">
    <w:name w:val="网格表 6 彩色 - 着色 111"/>
    <w:basedOn w:val="a1"/>
    <w:uiPriority w:val="51"/>
    <w:qFormat/>
    <w:rsid w:val="00B314BE"/>
    <w:rPr>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网格表 4 - 着色 111"/>
    <w:basedOn w:val="a1"/>
    <w:uiPriority w:val="49"/>
    <w:qFormat/>
    <w:rsid w:val="00B314BE"/>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11">
    <w:name w:val="网格表 5 深色 - 着色 411"/>
    <w:basedOn w:val="a1"/>
    <w:uiPriority w:val="50"/>
    <w:qFormat/>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11">
    <w:name w:val="网格表 4 - 着色 411"/>
    <w:basedOn w:val="a1"/>
    <w:uiPriority w:val="49"/>
    <w:qFormat/>
    <w:rsid w:val="00B314BE"/>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110">
    <w:name w:val="清单表 4 - 着色 411"/>
    <w:basedOn w:val="a1"/>
    <w:uiPriority w:val="49"/>
    <w:qFormat/>
    <w:rsid w:val="00B314BE"/>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6">
    <w:name w:val="中科易研备用版2"/>
    <w:basedOn w:val="4-410"/>
    <w:uiPriority w:val="99"/>
    <w:qFormat/>
    <w:rsid w:val="00B314BE"/>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2">
    <w:name w:val="彩色网格 - 着色 42"/>
    <w:basedOn w:val="a1"/>
    <w:uiPriority w:val="73"/>
    <w:semiHidden/>
    <w:unhideWhenUsed/>
    <w:qFormat/>
    <w:rsid w:val="00B314BE"/>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11">
    <w:name w:val="清单表 5 深色 - 着色 511"/>
    <w:basedOn w:val="a1"/>
    <w:uiPriority w:val="50"/>
    <w:qFormat/>
    <w:rsid w:val="00B314BE"/>
    <w:rPr>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10">
    <w:name w:val="清单表 4 - 着色 111"/>
    <w:basedOn w:val="a1"/>
    <w:uiPriority w:val="49"/>
    <w:qFormat/>
    <w:rsid w:val="00B314BE"/>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7">
    <w:name w:val="中科易研经典版2"/>
    <w:basedOn w:val="afb"/>
    <w:uiPriority w:val="99"/>
    <w:qFormat/>
    <w:rsid w:val="00B314BE"/>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15">
    <w:name w:val="网格表 4 - 着色 515"/>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0">
    <w:name w:val="清单表 4 - 着色 512"/>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2">
    <w:name w:val="清单表 6 彩色 - 着色 612"/>
    <w:basedOn w:val="a1"/>
    <w:uiPriority w:val="51"/>
    <w:qFormat/>
    <w:rsid w:val="00B314BE"/>
    <w:rPr>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21">
    <w:name w:val="网格表 4 - 着色 5121"/>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4">
    <w:name w:val="网格型11"/>
    <w:basedOn w:val="a1"/>
    <w:uiPriority w:val="59"/>
    <w:qFormat/>
    <w:rsid w:val="00B314BE"/>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网格表 5 深色 - 着色 121"/>
    <w:basedOn w:val="a1"/>
    <w:uiPriority w:val="50"/>
    <w:qFormat/>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21">
    <w:name w:val="网格表 6 彩色 - 着色 121"/>
    <w:basedOn w:val="a1"/>
    <w:uiPriority w:val="51"/>
    <w:qFormat/>
    <w:rsid w:val="00B314BE"/>
    <w:rPr>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1">
    <w:name w:val="网格表 4 - 着色 121"/>
    <w:basedOn w:val="a1"/>
    <w:uiPriority w:val="49"/>
    <w:qFormat/>
    <w:rsid w:val="00B314BE"/>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21">
    <w:name w:val="网格表 5 深色 - 着色 421"/>
    <w:basedOn w:val="a1"/>
    <w:uiPriority w:val="50"/>
    <w:qFormat/>
    <w:rsid w:val="00B314B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21">
    <w:name w:val="网格表 4 - 着色 421"/>
    <w:basedOn w:val="a1"/>
    <w:uiPriority w:val="49"/>
    <w:qFormat/>
    <w:rsid w:val="00B314BE"/>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210">
    <w:name w:val="清单表 4 - 着色 421"/>
    <w:basedOn w:val="a1"/>
    <w:uiPriority w:val="49"/>
    <w:qFormat/>
    <w:rsid w:val="00B314BE"/>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15">
    <w:name w:val="中科易研备用版11"/>
    <w:basedOn w:val="4-420"/>
    <w:uiPriority w:val="99"/>
    <w:qFormat/>
    <w:rsid w:val="00B314BE"/>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11">
    <w:name w:val="彩色网格 - 着色 411"/>
    <w:basedOn w:val="a1"/>
    <w:uiPriority w:val="73"/>
    <w:semiHidden/>
    <w:unhideWhenUsed/>
    <w:qFormat/>
    <w:rsid w:val="00B314BE"/>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21">
    <w:name w:val="清单表 5 深色 - 着色 521"/>
    <w:basedOn w:val="a1"/>
    <w:uiPriority w:val="50"/>
    <w:qFormat/>
    <w:rsid w:val="00B314BE"/>
    <w:rPr>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10">
    <w:name w:val="清单表 4 - 着色 121"/>
    <w:basedOn w:val="a1"/>
    <w:uiPriority w:val="49"/>
    <w:qFormat/>
    <w:rsid w:val="00B314BE"/>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6">
    <w:name w:val="中科易研经典版11"/>
    <w:basedOn w:val="afb"/>
    <w:uiPriority w:val="99"/>
    <w:qFormat/>
    <w:rsid w:val="00B314BE"/>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21">
    <w:name w:val="网格表 4 - 着色 521"/>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210">
    <w:name w:val="清单表 4 - 着色 521"/>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11">
    <w:name w:val="清单表 6 彩色 - 着色 6111"/>
    <w:basedOn w:val="a1"/>
    <w:uiPriority w:val="51"/>
    <w:qFormat/>
    <w:rsid w:val="00B314BE"/>
    <w:rPr>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11">
    <w:name w:val="网格表 4 - 着色 5111"/>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0">
    <w:name w:val="浅色底纹12"/>
    <w:basedOn w:val="a1"/>
    <w:qFormat/>
    <w:rsid w:val="00B314BE"/>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样式12"/>
    <w:basedOn w:val="a1"/>
    <w:uiPriority w:val="99"/>
    <w:qFormat/>
    <w:rsid w:val="00B314BE"/>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213">
    <w:name w:val="网格型21"/>
    <w:basedOn w:val="a1"/>
    <w:uiPriority w:val="59"/>
    <w:qFormat/>
    <w:rsid w:val="00B314BE"/>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浅色底纹111"/>
    <w:basedOn w:val="a1"/>
    <w:qFormat/>
    <w:rsid w:val="00B314BE"/>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样式111"/>
    <w:basedOn w:val="a1"/>
    <w:uiPriority w:val="99"/>
    <w:qFormat/>
    <w:rsid w:val="00B314BE"/>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4-5131">
    <w:name w:val="网格表 4 - 着色 5131"/>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110">
    <w:name w:val="清单表 4 - 着色 5111"/>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31">
    <w:name w:val="清单表 4 - 着色 531"/>
    <w:basedOn w:val="a1"/>
    <w:uiPriority w:val="49"/>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FL40">
    <w:name w:val="FL表标题4"/>
    <w:basedOn w:val="FL30"/>
    <w:qFormat/>
    <w:rsid w:val="00B314BE"/>
    <w:pPr>
      <w:numPr>
        <w:numId w:val="8"/>
      </w:numPr>
      <w:spacing w:before="312" w:after="156"/>
    </w:pPr>
  </w:style>
  <w:style w:type="paragraph" w:customStyle="1" w:styleId="FL4">
    <w:name w:val="FL图标题4"/>
    <w:basedOn w:val="FL3"/>
    <w:qFormat/>
    <w:rsid w:val="00B314BE"/>
    <w:pPr>
      <w:numPr>
        <w:numId w:val="9"/>
      </w:numPr>
    </w:pPr>
  </w:style>
  <w:style w:type="table" w:customStyle="1" w:styleId="4-516">
    <w:name w:val="网格表 4 - 着色 516"/>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0">
    <w:name w:val="网格型4"/>
    <w:basedOn w:val="a1"/>
    <w:qFormat/>
    <w:rsid w:val="00B314BE"/>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网格型5"/>
    <w:basedOn w:val="a1"/>
    <w:uiPriority w:val="39"/>
    <w:qFormat/>
    <w:rsid w:val="00B31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2">
    <w:name w:val="网格表 4 - 着色 5132"/>
    <w:basedOn w:val="a1"/>
    <w:uiPriority w:val="49"/>
    <w:qFormat/>
    <w:rsid w:val="00B314BE"/>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2">
    <w:name w:val="网格型12"/>
    <w:basedOn w:val="a1"/>
    <w:uiPriority w:val="59"/>
    <w:qFormat/>
    <w:rsid w:val="00B314BE"/>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网格表 4 - 着色 13"/>
    <w:basedOn w:val="a1"/>
    <w:uiPriority w:val="49"/>
    <w:qFormat/>
    <w:rsid w:val="00B314BE"/>
    <w:rPr>
      <w:rFonts w:ascii="等线" w:eastAsia="等线" w:hAnsi="等线" w:cs="Times New Roman"/>
    </w:rPr>
    <w:tblPr>
      <w:tblInd w:w="0" w:type="dxa"/>
      <w:tblBorders>
        <w:top w:val="single" w:sz="4" w:space="0" w:color="70B7DE"/>
        <w:left w:val="single" w:sz="4" w:space="0" w:color="70B7DE"/>
        <w:bottom w:val="single" w:sz="4" w:space="0" w:color="70B7DE"/>
        <w:right w:val="single" w:sz="4" w:space="0" w:color="70B7DE"/>
        <w:insideH w:val="single" w:sz="4" w:space="0" w:color="70B7DE"/>
        <w:insideV w:val="single" w:sz="4" w:space="0" w:color="70B7DE"/>
      </w:tblBorders>
      <w:tblCellMar>
        <w:top w:w="0" w:type="dxa"/>
        <w:left w:w="108" w:type="dxa"/>
        <w:bottom w:w="0" w:type="dxa"/>
        <w:right w:w="108" w:type="dxa"/>
      </w:tblCellMar>
    </w:tblPr>
    <w:tblStylePr w:type="firstRow">
      <w:rPr>
        <w:b/>
        <w:bCs/>
        <w:color w:val="FFFFFF"/>
      </w:rPr>
      <w:tblPr/>
      <w:tcPr>
        <w:tcBorders>
          <w:top w:val="single" w:sz="4" w:space="0" w:color="2982B1"/>
          <w:left w:val="single" w:sz="4" w:space="0" w:color="2982B1"/>
          <w:bottom w:val="single" w:sz="4" w:space="0" w:color="2982B1"/>
          <w:right w:val="single" w:sz="4" w:space="0" w:color="2982B1"/>
          <w:insideH w:val="nil"/>
          <w:insideV w:val="nil"/>
        </w:tcBorders>
        <w:shd w:val="clear" w:color="auto" w:fill="2982B1"/>
      </w:tcPr>
    </w:tblStylePr>
    <w:tblStylePr w:type="lastRow">
      <w:rPr>
        <w:b/>
        <w:bCs/>
      </w:rPr>
      <w:tblPr/>
      <w:tcPr>
        <w:tcBorders>
          <w:top w:val="double" w:sz="4" w:space="0" w:color="2982B1"/>
        </w:tcBorders>
      </w:tcPr>
    </w:tblStylePr>
    <w:tblStylePr w:type="firstCol">
      <w:rPr>
        <w:b/>
        <w:bCs/>
      </w:rPr>
    </w:tblStylePr>
    <w:tblStylePr w:type="lastCol">
      <w:rPr>
        <w:b/>
        <w:bCs/>
      </w:rPr>
    </w:tblStylePr>
    <w:tblStylePr w:type="band1Vert">
      <w:tblPr/>
      <w:tcPr>
        <w:shd w:val="clear" w:color="auto" w:fill="CFE7F4"/>
      </w:tcPr>
    </w:tblStylePr>
    <w:tblStylePr w:type="band1Horz">
      <w:tblPr/>
      <w:tcPr>
        <w:shd w:val="clear" w:color="auto" w:fill="CFE7F4"/>
      </w:tcPr>
    </w:tblStylePr>
  </w:style>
  <w:style w:type="character" w:customStyle="1" w:styleId="6Char">
    <w:name w:val="标题 6 Char"/>
    <w:basedOn w:val="a0"/>
    <w:link w:val="6"/>
    <w:uiPriority w:val="9"/>
    <w:semiHidden/>
    <w:qFormat/>
    <w:rsid w:val="00B314BE"/>
    <w:rPr>
      <w:rFonts w:asciiTheme="majorHAnsi" w:eastAsiaTheme="majorEastAsia" w:hAnsiTheme="majorHAnsi" w:cstheme="majorBidi"/>
      <w:b/>
      <w:bCs/>
      <w:sz w:val="24"/>
      <w:szCs w:val="24"/>
    </w:rPr>
  </w:style>
  <w:style w:type="table" w:customStyle="1" w:styleId="130">
    <w:name w:val="网格型13"/>
    <w:basedOn w:val="a1"/>
    <w:uiPriority w:val="59"/>
    <w:qFormat/>
    <w:rsid w:val="00B314BE"/>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网格表 5 深色 - 着色 112"/>
    <w:basedOn w:val="a1"/>
    <w:uiPriority w:val="50"/>
    <w:qFormat/>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6-112">
    <w:name w:val="网格表 6 彩色 - 着色 112"/>
    <w:basedOn w:val="a1"/>
    <w:uiPriority w:val="51"/>
    <w:qFormat/>
    <w:rsid w:val="00B314BE"/>
    <w:rPr>
      <w:rFonts w:ascii="等线" w:eastAsia="等线" w:hAnsi="等线" w:cs="Times New Roman"/>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2">
    <w:name w:val="网格表 4 - 着色 112"/>
    <w:basedOn w:val="a1"/>
    <w:uiPriority w:val="49"/>
    <w:qFormat/>
    <w:rsid w:val="00B314BE"/>
    <w:pPr>
      <w:jc w:val="center"/>
    </w:pPr>
    <w:rPr>
      <w:rFonts w:ascii="等线" w:eastAsia="宋体" w:hAnsi="等线" w:cs="Times New Roman"/>
    </w:rPr>
    <w:tblPr>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insideV w:val="single" w:sz="4" w:space="0" w:color="374794" w:themeColor="accent1"/>
      </w:tblBorders>
      <w:tblCellMar>
        <w:top w:w="0" w:type="dxa"/>
        <w:left w:w="108" w:type="dxa"/>
        <w:bottom w:w="0" w:type="dxa"/>
        <w:right w:w="108" w:type="dxa"/>
      </w:tblCellMar>
    </w:tblPr>
    <w:tcPr>
      <w:shd w:val="clear" w:color="auto" w:fill="374794" w:themeFill="accent1"/>
      <w:vAlign w:val="center"/>
    </w:tcPr>
    <w:tblStylePr w:type="firstRow">
      <w:pPr>
        <w:jc w:val="center"/>
      </w:pPr>
      <w:rPr>
        <w:b/>
        <w:bCs/>
        <w:color w:val="FFFFFF"/>
      </w:rPr>
      <w:tblPr/>
      <w:tcPr>
        <w:shd w:val="clear" w:color="auto" w:fill="2982B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cPr>
    </w:tblStylePr>
    <w:tblStylePr w:type="band2Horz">
      <w:tblPr/>
      <w:tcPr>
        <w:shd w:val="clear" w:color="auto" w:fill="CCEAF4"/>
      </w:tcPr>
    </w:tblStylePr>
  </w:style>
  <w:style w:type="table" w:customStyle="1" w:styleId="5-412">
    <w:name w:val="网格表 5 深色 - 着色 412"/>
    <w:basedOn w:val="a1"/>
    <w:uiPriority w:val="50"/>
    <w:qFormat/>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12">
    <w:name w:val="网格表 4 - 着色 412"/>
    <w:basedOn w:val="a1"/>
    <w:uiPriority w:val="49"/>
    <w:qFormat/>
    <w:rsid w:val="00B314BE"/>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120">
    <w:name w:val="清单表 4 - 着色 412"/>
    <w:basedOn w:val="a1"/>
    <w:uiPriority w:val="49"/>
    <w:qFormat/>
    <w:rsid w:val="00B314BE"/>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3">
    <w:name w:val="中科易研备用版3"/>
    <w:basedOn w:val="4-410"/>
    <w:uiPriority w:val="99"/>
    <w:qFormat/>
    <w:rsid w:val="00B314BE"/>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412">
    <w:name w:val="彩色网格 - 着色 412"/>
    <w:basedOn w:val="a1"/>
    <w:uiPriority w:val="73"/>
    <w:semiHidden/>
    <w:unhideWhenUsed/>
    <w:qFormat/>
    <w:rsid w:val="00B314BE"/>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512">
    <w:name w:val="清单表 5 深色 - 着色 512"/>
    <w:basedOn w:val="a1"/>
    <w:uiPriority w:val="50"/>
    <w:qFormat/>
    <w:rsid w:val="00B314BE"/>
    <w:rPr>
      <w:rFonts w:ascii="等线" w:eastAsia="等线" w:hAnsi="等线" w:cs="Times New Roman"/>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20">
    <w:name w:val="清单表 4 - 着色 112"/>
    <w:basedOn w:val="a1"/>
    <w:uiPriority w:val="49"/>
    <w:qFormat/>
    <w:rsid w:val="00B314BE"/>
    <w:rPr>
      <w:rFonts w:ascii="等线" w:eastAsia="等线" w:hAnsi="等线"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4">
    <w:name w:val="中科易研经典版3"/>
    <w:basedOn w:val="afb"/>
    <w:uiPriority w:val="99"/>
    <w:qFormat/>
    <w:rsid w:val="00B314BE"/>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table" w:customStyle="1" w:styleId="4-517">
    <w:name w:val="网格表 4 - 着色 517"/>
    <w:basedOn w:val="a1"/>
    <w:uiPriority w:val="49"/>
    <w:qFormat/>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30">
    <w:name w:val="清单表 4 - 着色 513"/>
    <w:basedOn w:val="a1"/>
    <w:uiPriority w:val="49"/>
    <w:qFormat/>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3">
    <w:name w:val="清单表 6 彩色 - 着色 613"/>
    <w:basedOn w:val="a1"/>
    <w:uiPriority w:val="51"/>
    <w:qFormat/>
    <w:rsid w:val="00B314BE"/>
    <w:rPr>
      <w:rFonts w:ascii="等线" w:eastAsia="等线" w:hAnsi="等线" w:cs="Times New Roman"/>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41">
    <w:name w:val="网格表 4 - 着色 5141"/>
    <w:basedOn w:val="a1"/>
    <w:uiPriority w:val="49"/>
    <w:qFormat/>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22">
    <w:name w:val="网格表 4 - 着色 5122"/>
    <w:basedOn w:val="a1"/>
    <w:uiPriority w:val="49"/>
    <w:qFormat/>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5-122">
    <w:name w:val="网格表 5 深色 - 着色 122"/>
    <w:basedOn w:val="a1"/>
    <w:uiPriority w:val="50"/>
    <w:qFormat/>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6-122">
    <w:name w:val="网格表 6 彩色 - 着色 122"/>
    <w:basedOn w:val="a1"/>
    <w:uiPriority w:val="51"/>
    <w:qFormat/>
    <w:rsid w:val="00B314BE"/>
    <w:rPr>
      <w:rFonts w:ascii="等线" w:eastAsia="等线" w:hAnsi="等线" w:cs="Times New Roman"/>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22">
    <w:name w:val="网格表 4 - 着色 122"/>
    <w:basedOn w:val="a1"/>
    <w:uiPriority w:val="49"/>
    <w:qFormat/>
    <w:rsid w:val="00B314BE"/>
    <w:rPr>
      <w:rFonts w:ascii="等线" w:eastAsia="等线" w:hAnsi="等线"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422">
    <w:name w:val="网格表 5 深色 - 着色 422"/>
    <w:basedOn w:val="a1"/>
    <w:uiPriority w:val="50"/>
    <w:qFormat/>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22">
    <w:name w:val="网格表 4 - 着色 422"/>
    <w:basedOn w:val="a1"/>
    <w:uiPriority w:val="49"/>
    <w:qFormat/>
    <w:rsid w:val="00B314BE"/>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0">
    <w:name w:val="清单表 4 - 着色 422"/>
    <w:basedOn w:val="a1"/>
    <w:uiPriority w:val="49"/>
    <w:qFormat/>
    <w:rsid w:val="00B314BE"/>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23">
    <w:name w:val="中科易研备用版12"/>
    <w:basedOn w:val="4-420"/>
    <w:uiPriority w:val="99"/>
    <w:qFormat/>
    <w:rsid w:val="00B314BE"/>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5-522">
    <w:name w:val="清单表 5 深色 - 着色 522"/>
    <w:basedOn w:val="a1"/>
    <w:uiPriority w:val="50"/>
    <w:qFormat/>
    <w:rsid w:val="00B314BE"/>
    <w:rPr>
      <w:rFonts w:ascii="等线" w:eastAsia="等线" w:hAnsi="等线" w:cs="Times New Roman"/>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20">
    <w:name w:val="清单表 4 - 着色 122"/>
    <w:basedOn w:val="a1"/>
    <w:uiPriority w:val="49"/>
    <w:qFormat/>
    <w:rsid w:val="00B314BE"/>
    <w:rPr>
      <w:rFonts w:ascii="等线" w:eastAsia="等线" w:hAnsi="等线"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4">
    <w:name w:val="中科易研经典版12"/>
    <w:basedOn w:val="afb"/>
    <w:uiPriority w:val="99"/>
    <w:qFormat/>
    <w:locked/>
    <w:rsid w:val="00B314BE"/>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table" w:customStyle="1" w:styleId="4-522">
    <w:name w:val="网格表 4 - 着色 522"/>
    <w:basedOn w:val="a1"/>
    <w:uiPriority w:val="49"/>
    <w:qFormat/>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220">
    <w:name w:val="清单表 4 - 着色 522"/>
    <w:basedOn w:val="a1"/>
    <w:uiPriority w:val="49"/>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12">
    <w:name w:val="清单表 6 彩色 - 着色 6112"/>
    <w:basedOn w:val="a1"/>
    <w:uiPriority w:val="51"/>
    <w:rsid w:val="00B314BE"/>
    <w:rPr>
      <w:rFonts w:ascii="等线" w:eastAsia="等线" w:hAnsi="等线" w:cs="Times New Roman"/>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12">
    <w:name w:val="网格表 4 - 着色 5112"/>
    <w:basedOn w:val="a1"/>
    <w:uiPriority w:val="49"/>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131">
    <w:name w:val="浅色底纹13"/>
    <w:basedOn w:val="a1"/>
    <w:rsid w:val="00B314BE"/>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样式13"/>
    <w:basedOn w:val="a1"/>
    <w:uiPriority w:val="99"/>
    <w:qFormat/>
    <w:rsid w:val="00B314BE"/>
    <w:rPr>
      <w:rFonts w:ascii="等线" w:eastAsia="等线" w:hAnsi="等线" w:cs="Times New Roman"/>
    </w:rPr>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table" w:customStyle="1" w:styleId="220">
    <w:name w:val="网格型22"/>
    <w:basedOn w:val="a1"/>
    <w:uiPriority w:val="59"/>
    <w:rsid w:val="00B314BE"/>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浅色底纹112"/>
    <w:basedOn w:val="a1"/>
    <w:rsid w:val="00B314BE"/>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样式112"/>
    <w:basedOn w:val="a1"/>
    <w:uiPriority w:val="99"/>
    <w:qFormat/>
    <w:rsid w:val="00B314BE"/>
    <w:rPr>
      <w:rFonts w:ascii="等线" w:eastAsia="等线" w:hAnsi="等线" w:cs="Times New Roman"/>
    </w:rPr>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table" w:customStyle="1" w:styleId="4-5133">
    <w:name w:val="网格表 4 - 着色 5133"/>
    <w:basedOn w:val="a1"/>
    <w:uiPriority w:val="49"/>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120">
    <w:name w:val="清单表 4 - 着色 5112"/>
    <w:basedOn w:val="a1"/>
    <w:uiPriority w:val="49"/>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32">
    <w:name w:val="清单表 4 - 着色 532"/>
    <w:basedOn w:val="a1"/>
    <w:uiPriority w:val="49"/>
    <w:qFormat/>
    <w:rsid w:val="00B314BE"/>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3">
    <w:name w:val="网格型6"/>
    <w:basedOn w:val="a1"/>
    <w:uiPriority w:val="39"/>
    <w:qFormat/>
    <w:rsid w:val="00B314BE"/>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彩色网格 - 着色 43"/>
    <w:basedOn w:val="a1"/>
    <w:uiPriority w:val="73"/>
    <w:semiHidden/>
    <w:unhideWhenUsed/>
    <w:qFormat/>
    <w:rsid w:val="00B314BE"/>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FFE6C9"/>
    </w:tcPr>
    <w:tblStylePr w:type="firstRow">
      <w:rPr>
        <w:b/>
        <w:bCs/>
      </w:rPr>
      <w:tblPr/>
      <w:tcPr>
        <w:shd w:val="clear" w:color="auto" w:fill="FFCD93"/>
      </w:tcPr>
    </w:tblStylePr>
    <w:tblStylePr w:type="lastRow">
      <w:rPr>
        <w:b/>
        <w:bCs/>
        <w:color w:val="000000"/>
      </w:rPr>
      <w:tblPr/>
      <w:tcPr>
        <w:shd w:val="clear" w:color="auto" w:fill="FFCD93"/>
      </w:tcPr>
    </w:tblStylePr>
    <w:tblStylePr w:type="firstCol">
      <w:rPr>
        <w:color w:val="FFFFFF"/>
      </w:rPr>
      <w:tblPr/>
      <w:tcPr>
        <w:shd w:val="clear" w:color="auto" w:fill="B36100"/>
      </w:tcPr>
    </w:tblStylePr>
    <w:tblStylePr w:type="lastCol">
      <w:rPr>
        <w:color w:val="FFFFFF"/>
      </w:rPr>
      <w:tblPr/>
      <w:tcPr>
        <w:shd w:val="clear" w:color="auto" w:fill="B36100"/>
      </w:tcPr>
    </w:tblStylePr>
    <w:tblStylePr w:type="band1Vert">
      <w:tblPr/>
      <w:tcPr>
        <w:shd w:val="clear" w:color="auto" w:fill="FFC178"/>
      </w:tcPr>
    </w:tblStylePr>
    <w:tblStylePr w:type="band1Horz">
      <w:tblPr/>
      <w:tcPr>
        <w:shd w:val="clear" w:color="auto" w:fill="FFC178"/>
      </w:tcPr>
    </w:tblStylePr>
  </w:style>
  <w:style w:type="table" w:customStyle="1" w:styleId="312">
    <w:name w:val="网格型31"/>
    <w:basedOn w:val="a1"/>
    <w:uiPriority w:val="59"/>
    <w:qFormat/>
    <w:rsid w:val="00B314BE"/>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网格表 5 深色 - 着色 1111"/>
    <w:basedOn w:val="a1"/>
    <w:uiPriority w:val="50"/>
    <w:qFormat/>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111">
    <w:name w:val="网格表 6 彩色 - 着色 1111"/>
    <w:basedOn w:val="a1"/>
    <w:uiPriority w:val="51"/>
    <w:qFormat/>
    <w:rsid w:val="00B314BE"/>
    <w:rPr>
      <w:rFonts w:ascii="等线" w:eastAsia="等线" w:hAnsi="等线" w:cs="Times New Roman"/>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1">
    <w:name w:val="网格表 4 - 着色 1111"/>
    <w:basedOn w:val="a1"/>
    <w:uiPriority w:val="49"/>
    <w:qFormat/>
    <w:rsid w:val="00B314BE"/>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111">
    <w:name w:val="网格表 5 深色 - 着色 4111"/>
    <w:basedOn w:val="a1"/>
    <w:uiPriority w:val="50"/>
    <w:qFormat/>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111">
    <w:name w:val="网格表 4 - 着色 4111"/>
    <w:basedOn w:val="a1"/>
    <w:uiPriority w:val="49"/>
    <w:qFormat/>
    <w:rsid w:val="00B314BE"/>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1110">
    <w:name w:val="清单表 4 - 着色 4111"/>
    <w:basedOn w:val="a1"/>
    <w:uiPriority w:val="49"/>
    <w:qFormat/>
    <w:rsid w:val="00B314BE"/>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4">
    <w:name w:val="中科易研备用版21"/>
    <w:basedOn w:val="4-410"/>
    <w:uiPriority w:val="99"/>
    <w:qFormat/>
    <w:rsid w:val="00B314BE"/>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21">
    <w:name w:val="彩色网格 - 着色 421"/>
    <w:basedOn w:val="a1"/>
    <w:uiPriority w:val="73"/>
    <w:semiHidden/>
    <w:unhideWhenUsed/>
    <w:qFormat/>
    <w:rsid w:val="00B314BE"/>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111">
    <w:name w:val="清单表 5 深色 - 着色 5111"/>
    <w:basedOn w:val="a1"/>
    <w:uiPriority w:val="50"/>
    <w:qFormat/>
    <w:rsid w:val="00B314BE"/>
    <w:rPr>
      <w:rFonts w:ascii="等线" w:eastAsia="等线" w:hAnsi="等线" w:cs="Times New Roman"/>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110">
    <w:name w:val="清单表 4 - 着色 1111"/>
    <w:basedOn w:val="a1"/>
    <w:uiPriority w:val="49"/>
    <w:qFormat/>
    <w:rsid w:val="00B314BE"/>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5">
    <w:name w:val="中科易研经典版21"/>
    <w:basedOn w:val="afb"/>
    <w:uiPriority w:val="99"/>
    <w:qFormat/>
    <w:rsid w:val="00B314BE"/>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151">
    <w:name w:val="网格表 4 - 着色 515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10">
    <w:name w:val="清单表 4 - 着色 512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21">
    <w:name w:val="清单表 6 彩色 - 着色 6121"/>
    <w:basedOn w:val="a1"/>
    <w:uiPriority w:val="51"/>
    <w:qFormat/>
    <w:rsid w:val="00B314BE"/>
    <w:rPr>
      <w:rFonts w:ascii="等线" w:eastAsia="等线" w:hAnsi="等线" w:cs="Times New Roman"/>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211">
    <w:name w:val="网格表 4 - 着色 5121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2">
    <w:name w:val="网格型111"/>
    <w:basedOn w:val="a1"/>
    <w:uiPriority w:val="59"/>
    <w:qFormat/>
    <w:rsid w:val="00B314BE"/>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1">
    <w:name w:val="网格表 5 深色 - 着色 1211"/>
    <w:basedOn w:val="a1"/>
    <w:uiPriority w:val="50"/>
    <w:qFormat/>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211">
    <w:name w:val="网格表 6 彩色 - 着色 1211"/>
    <w:basedOn w:val="a1"/>
    <w:uiPriority w:val="51"/>
    <w:qFormat/>
    <w:locked/>
    <w:rsid w:val="00B314BE"/>
    <w:rPr>
      <w:rFonts w:ascii="等线" w:eastAsia="等线" w:hAnsi="等线" w:cs="Times New Roman"/>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11">
    <w:name w:val="网格表 4 - 着色 1211"/>
    <w:basedOn w:val="a1"/>
    <w:uiPriority w:val="49"/>
    <w:qFormat/>
    <w:rsid w:val="00B314BE"/>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211">
    <w:name w:val="网格表 5 深色 - 着色 4211"/>
    <w:basedOn w:val="a1"/>
    <w:uiPriority w:val="50"/>
    <w:rsid w:val="00B314BE"/>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211">
    <w:name w:val="网格表 4 - 着色 4211"/>
    <w:basedOn w:val="a1"/>
    <w:uiPriority w:val="49"/>
    <w:qFormat/>
    <w:rsid w:val="00B314BE"/>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2110">
    <w:name w:val="清单表 4 - 着色 4211"/>
    <w:basedOn w:val="a1"/>
    <w:uiPriority w:val="49"/>
    <w:qFormat/>
    <w:rsid w:val="00B314BE"/>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113">
    <w:name w:val="中科易研备用版111"/>
    <w:basedOn w:val="4-420"/>
    <w:uiPriority w:val="99"/>
    <w:qFormat/>
    <w:rsid w:val="00B314BE"/>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111">
    <w:name w:val="彩色网格 - 着色 4111"/>
    <w:basedOn w:val="a1"/>
    <w:uiPriority w:val="73"/>
    <w:semiHidden/>
    <w:unhideWhenUsed/>
    <w:qFormat/>
    <w:rsid w:val="00B314BE"/>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211">
    <w:name w:val="清单表 5 深色 - 着色 5211"/>
    <w:basedOn w:val="a1"/>
    <w:uiPriority w:val="50"/>
    <w:qFormat/>
    <w:rsid w:val="00B314BE"/>
    <w:rPr>
      <w:rFonts w:ascii="等线" w:eastAsia="等线" w:hAnsi="等线" w:cs="Times New Roman"/>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110">
    <w:name w:val="清单表 4 - 着色 1211"/>
    <w:basedOn w:val="a1"/>
    <w:uiPriority w:val="49"/>
    <w:qFormat/>
    <w:rsid w:val="00B314BE"/>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4">
    <w:name w:val="中科易研经典版111"/>
    <w:basedOn w:val="afb"/>
    <w:uiPriority w:val="99"/>
    <w:qFormat/>
    <w:rsid w:val="00B314BE"/>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211">
    <w:name w:val="网格表 4 - 着色 521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2110">
    <w:name w:val="清单表 4 - 着色 521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111">
    <w:name w:val="清单表 6 彩色 - 着色 61111"/>
    <w:basedOn w:val="a1"/>
    <w:uiPriority w:val="51"/>
    <w:qFormat/>
    <w:rsid w:val="00B314BE"/>
    <w:rPr>
      <w:rFonts w:ascii="等线" w:eastAsia="等线" w:hAnsi="等线" w:cs="Times New Roman"/>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111">
    <w:name w:val="网格表 4 - 着色 5111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10">
    <w:name w:val="浅色底纹121"/>
    <w:basedOn w:val="a1"/>
    <w:qFormat/>
    <w:rsid w:val="00B314BE"/>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样式121"/>
    <w:basedOn w:val="a1"/>
    <w:uiPriority w:val="99"/>
    <w:qFormat/>
    <w:rsid w:val="00B314BE"/>
    <w:rPr>
      <w:rFonts w:ascii="等线" w:eastAsia="等线" w:hAnsi="等线" w:cs="Times New Roman"/>
    </w:rPr>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2110">
    <w:name w:val="网格型211"/>
    <w:basedOn w:val="a1"/>
    <w:uiPriority w:val="59"/>
    <w:qFormat/>
    <w:rsid w:val="00B314BE"/>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浅色底纹1111"/>
    <w:basedOn w:val="a1"/>
    <w:qFormat/>
    <w:rsid w:val="00B314BE"/>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
    <w:name w:val="样式1111"/>
    <w:basedOn w:val="a1"/>
    <w:uiPriority w:val="99"/>
    <w:qFormat/>
    <w:rsid w:val="00B314BE"/>
    <w:rPr>
      <w:rFonts w:ascii="等线" w:eastAsia="等线" w:hAnsi="等线" w:cs="Times New Roman"/>
    </w:rPr>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4-51311">
    <w:name w:val="网格表 4 - 着色 5131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1110">
    <w:name w:val="清单表 4 - 着色 5111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311">
    <w:name w:val="清单表 4 - 着色 531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61">
    <w:name w:val="网格表 4 - 着色 516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10">
    <w:name w:val="网格型41"/>
    <w:basedOn w:val="a1"/>
    <w:qFormat/>
    <w:rsid w:val="00B314BE"/>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网格型51"/>
    <w:basedOn w:val="a1"/>
    <w:uiPriority w:val="39"/>
    <w:qFormat/>
    <w:rsid w:val="00B314BE"/>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21">
    <w:name w:val="网格表 4 - 着色 51321"/>
    <w:basedOn w:val="a1"/>
    <w:uiPriority w:val="49"/>
    <w:qFormat/>
    <w:rsid w:val="00B314BE"/>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12">
    <w:name w:val="网格型121"/>
    <w:basedOn w:val="a1"/>
    <w:uiPriority w:val="59"/>
    <w:qFormat/>
    <w:rsid w:val="00B314BE"/>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清单表 4 - 着色 13"/>
    <w:basedOn w:val="a1"/>
    <w:uiPriority w:val="49"/>
    <w:qFormat/>
    <w:rsid w:val="00B314BE"/>
    <w:rPr>
      <w:rFonts w:ascii="等线" w:eastAsia="等线" w:hAnsi="等线" w:cs="Times New Roman"/>
    </w:rPr>
    <w:tblPr>
      <w:tblInd w:w="0" w:type="dxa"/>
      <w:tblBorders>
        <w:top w:val="single" w:sz="4" w:space="0" w:color="7886CD" w:themeColor="accent1" w:themeTint="99"/>
        <w:left w:val="single" w:sz="4" w:space="0" w:color="7886CD" w:themeColor="accent1" w:themeTint="99"/>
        <w:bottom w:val="single" w:sz="4" w:space="0" w:color="7886CD" w:themeColor="accent1" w:themeTint="99"/>
        <w:right w:val="single" w:sz="4" w:space="0" w:color="7886CD" w:themeColor="accent1" w:themeTint="99"/>
        <w:insideH w:val="single" w:sz="4" w:space="0" w:color="7886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74794" w:themeColor="accent1"/>
          <w:left w:val="single" w:sz="4" w:space="0" w:color="374794" w:themeColor="accent1"/>
          <w:bottom w:val="single" w:sz="4" w:space="0" w:color="374794" w:themeColor="accent1"/>
          <w:right w:val="single" w:sz="4" w:space="0" w:color="374794" w:themeColor="accent1"/>
          <w:insideH w:val="nil"/>
        </w:tcBorders>
        <w:shd w:val="clear" w:color="auto" w:fill="374794" w:themeFill="accent1"/>
      </w:tcPr>
    </w:tblStylePr>
    <w:tblStylePr w:type="lastRow">
      <w:rPr>
        <w:b/>
        <w:bCs/>
      </w:rPr>
      <w:tblPr/>
      <w:tcPr>
        <w:tcBorders>
          <w:top w:val="double" w:sz="4" w:space="0" w:color="7886CD" w:themeColor="accent1" w:themeTint="99"/>
        </w:tcBorders>
      </w:tcPr>
    </w:tblStylePr>
    <w:tblStylePr w:type="firstCol">
      <w:rPr>
        <w:b/>
        <w:bCs/>
      </w:rPr>
    </w:tblStylePr>
    <w:tblStylePr w:type="lastCol">
      <w:rPr>
        <w:b/>
        <w:bCs/>
      </w:rPr>
    </w:tblStylePr>
    <w:tblStylePr w:type="band1Vert">
      <w:tblPr/>
      <w:tcPr>
        <w:shd w:val="clear" w:color="auto" w:fill="D2D6EE" w:themeFill="accent1" w:themeFillTint="33"/>
      </w:tcPr>
    </w:tblStylePr>
    <w:tblStylePr w:type="band1Horz">
      <w:tblPr/>
      <w:tcPr>
        <w:shd w:val="clear" w:color="auto" w:fill="D9D9D9" w:themeFill="background1" w:themeFillShade="D9"/>
      </w:tcPr>
    </w:tblStylePr>
  </w:style>
  <w:style w:type="character" w:customStyle="1" w:styleId="35">
    <w:name w:val="未处理的提及3"/>
    <w:basedOn w:val="a0"/>
    <w:uiPriority w:val="99"/>
    <w:semiHidden/>
    <w:unhideWhenUsed/>
    <w:qFormat/>
    <w:rsid w:val="00B314BE"/>
    <w:rPr>
      <w:color w:val="605E5C"/>
      <w:shd w:val="clear" w:color="auto" w:fill="E1DFDD"/>
    </w:rPr>
  </w:style>
  <w:style w:type="paragraph" w:customStyle="1" w:styleId="5">
    <w:name w:val="图5"/>
    <w:basedOn w:val="FL2"/>
    <w:next w:val="FL5"/>
    <w:link w:val="54"/>
    <w:qFormat/>
    <w:rsid w:val="00B314BE"/>
    <w:pPr>
      <w:numPr>
        <w:numId w:val="10"/>
      </w:numPr>
      <w:ind w:leftChars="2" w:left="424"/>
    </w:pPr>
  </w:style>
  <w:style w:type="character" w:customStyle="1" w:styleId="54">
    <w:name w:val="图5 字符"/>
    <w:basedOn w:val="a0"/>
    <w:link w:val="5"/>
    <w:qFormat/>
    <w:rsid w:val="00B314BE"/>
    <w:rPr>
      <w:rFonts w:ascii="Times New Roman" w:eastAsia="宋体" w:hAnsi="Times New Roman"/>
      <w:b/>
      <w:color w:val="374794" w:themeColor="accent1"/>
    </w:rPr>
  </w:style>
  <w:style w:type="paragraph" w:customStyle="1" w:styleId="FL11">
    <w:name w:val="FL表格文本1"/>
    <w:basedOn w:val="af7"/>
    <w:link w:val="FL1Char0"/>
    <w:qFormat/>
    <w:rsid w:val="00B314BE"/>
    <w:pPr>
      <w:ind w:leftChars="4" w:left="8"/>
      <w:jc w:val="center"/>
    </w:pPr>
    <w:rPr>
      <w:rFonts w:cs="Times New Roman"/>
      <w:b/>
      <w:bCs/>
      <w:kern w:val="0"/>
      <w:sz w:val="21"/>
      <w:szCs w:val="20"/>
    </w:rPr>
  </w:style>
  <w:style w:type="character" w:customStyle="1" w:styleId="FL1Char0">
    <w:name w:val="FL表格文本1 Char"/>
    <w:basedOn w:val="af8"/>
    <w:link w:val="FL11"/>
    <w:qFormat/>
    <w:rsid w:val="00B314BE"/>
    <w:rPr>
      <w:rFonts w:ascii="Times New Roman" w:eastAsia="宋体" w:hAnsi="Times New Roman" w:cs="Times New Roman"/>
      <w:b/>
      <w:bCs/>
      <w:kern w:val="0"/>
      <w:szCs w:val="20"/>
    </w:rPr>
  </w:style>
  <w:style w:type="paragraph" w:customStyle="1" w:styleId="1f8">
    <w:name w:val="正文1"/>
    <w:uiPriority w:val="99"/>
    <w:qFormat/>
    <w:rsid w:val="00B314BE"/>
    <w:pPr>
      <w:jc w:val="both"/>
    </w:pPr>
    <w:rPr>
      <w:rFonts w:ascii="Calibri" w:eastAsia="宋体" w:hAnsi="Calibri" w:cs="宋体"/>
      <w:kern w:val="2"/>
      <w:sz w:val="21"/>
      <w:szCs w:val="21"/>
    </w:rPr>
  </w:style>
  <w:style w:type="character" w:customStyle="1" w:styleId="FL22">
    <w:name w:val="FL图标题2 字符"/>
    <w:basedOn w:val="FLChar10"/>
    <w:link w:val="FL2"/>
    <w:qFormat/>
    <w:rsid w:val="00B314BE"/>
    <w:rPr>
      <w:rFonts w:ascii="Times New Roman" w:eastAsia="宋体" w:hAnsi="Times New Roman" w:cs="Times New Roman"/>
      <w:b/>
      <w:color w:val="374794" w:themeColor="accent1"/>
      <w:kern w:val="2"/>
      <w:sz w:val="21"/>
      <w:szCs w:val="22"/>
    </w:rPr>
  </w:style>
  <w:style w:type="table" w:customStyle="1" w:styleId="4-131">
    <w:name w:val="网格表 4 - 着色 131"/>
    <w:basedOn w:val="a1"/>
    <w:uiPriority w:val="49"/>
    <w:qFormat/>
    <w:rsid w:val="00B314BE"/>
    <w:rPr>
      <w:rFonts w:ascii="等线" w:eastAsia="等线" w:hAnsi="等线" w:cs="Times New Roman"/>
    </w:rPr>
    <w:tblPr>
      <w:tblInd w:w="0" w:type="dxa"/>
      <w:tblBorders>
        <w:top w:val="single" w:sz="4" w:space="0" w:color="70B7DE"/>
        <w:left w:val="single" w:sz="4" w:space="0" w:color="70B7DE"/>
        <w:bottom w:val="single" w:sz="4" w:space="0" w:color="70B7DE"/>
        <w:right w:val="single" w:sz="4" w:space="0" w:color="70B7DE"/>
        <w:insideH w:val="single" w:sz="4" w:space="0" w:color="70B7DE"/>
        <w:insideV w:val="single" w:sz="4" w:space="0" w:color="70B7DE"/>
      </w:tblBorders>
      <w:tblCellMar>
        <w:top w:w="0" w:type="dxa"/>
        <w:left w:w="108" w:type="dxa"/>
        <w:bottom w:w="0" w:type="dxa"/>
        <w:right w:w="108" w:type="dxa"/>
      </w:tblCellMar>
    </w:tblPr>
    <w:tblStylePr w:type="firstRow">
      <w:rPr>
        <w:b/>
        <w:bCs/>
        <w:color w:val="FFFFFF"/>
      </w:rPr>
      <w:tblPr/>
      <w:tcPr>
        <w:tcBorders>
          <w:top w:val="single" w:sz="4" w:space="0" w:color="2982B1"/>
          <w:left w:val="single" w:sz="4" w:space="0" w:color="2982B1"/>
          <w:bottom w:val="single" w:sz="4" w:space="0" w:color="2982B1"/>
          <w:right w:val="single" w:sz="4" w:space="0" w:color="2982B1"/>
          <w:insideH w:val="nil"/>
          <w:insideV w:val="nil"/>
        </w:tcBorders>
        <w:shd w:val="clear" w:color="auto" w:fill="2982B1"/>
      </w:tcPr>
    </w:tblStylePr>
    <w:tblStylePr w:type="lastRow">
      <w:rPr>
        <w:b/>
        <w:bCs/>
      </w:rPr>
      <w:tblPr/>
      <w:tcPr>
        <w:tcBorders>
          <w:top w:val="double" w:sz="4" w:space="0" w:color="2982B1"/>
        </w:tcBorders>
      </w:tcPr>
    </w:tblStylePr>
    <w:tblStylePr w:type="firstCol">
      <w:rPr>
        <w:b/>
        <w:bCs/>
      </w:rPr>
    </w:tblStylePr>
    <w:tblStylePr w:type="lastCol">
      <w:rPr>
        <w:b/>
        <w:bCs/>
      </w:rPr>
    </w:tblStylePr>
    <w:tblStylePr w:type="band1Vert">
      <w:tblPr/>
      <w:tcPr>
        <w:shd w:val="clear" w:color="auto" w:fill="CFE7F4"/>
      </w:tcPr>
    </w:tblStylePr>
    <w:tblStylePr w:type="band1Horz">
      <w:tblPr/>
      <w:tcPr>
        <w:shd w:val="clear" w:color="auto" w:fill="CFE7F4"/>
      </w:tcPr>
    </w:tblStylePr>
  </w:style>
  <w:style w:type="table" w:customStyle="1" w:styleId="4-132">
    <w:name w:val="网格表 4 - 着色 132"/>
    <w:basedOn w:val="a1"/>
    <w:uiPriority w:val="49"/>
    <w:qFormat/>
    <w:rsid w:val="00B314BE"/>
    <w:rPr>
      <w:rFonts w:ascii="等线" w:eastAsia="等线" w:hAnsi="等线" w:cs="Times New Roman"/>
    </w:rPr>
    <w:tblPr>
      <w:tblInd w:w="0" w:type="dxa"/>
      <w:tblBorders>
        <w:top w:val="single" w:sz="4" w:space="0" w:color="70B7DE"/>
        <w:left w:val="single" w:sz="4" w:space="0" w:color="70B7DE"/>
        <w:bottom w:val="single" w:sz="4" w:space="0" w:color="70B7DE"/>
        <w:right w:val="single" w:sz="4" w:space="0" w:color="70B7DE"/>
        <w:insideH w:val="single" w:sz="4" w:space="0" w:color="70B7DE"/>
        <w:insideV w:val="single" w:sz="4" w:space="0" w:color="70B7DE"/>
      </w:tblBorders>
      <w:tblCellMar>
        <w:top w:w="0" w:type="dxa"/>
        <w:left w:w="108" w:type="dxa"/>
        <w:bottom w:w="0" w:type="dxa"/>
        <w:right w:w="108" w:type="dxa"/>
      </w:tblCellMar>
    </w:tblPr>
    <w:tblStylePr w:type="firstRow">
      <w:rPr>
        <w:b/>
        <w:bCs/>
        <w:color w:val="FFFFFF"/>
      </w:rPr>
      <w:tblPr/>
      <w:tcPr>
        <w:tcBorders>
          <w:top w:val="single" w:sz="4" w:space="0" w:color="2982B1"/>
          <w:left w:val="single" w:sz="4" w:space="0" w:color="2982B1"/>
          <w:bottom w:val="single" w:sz="4" w:space="0" w:color="2982B1"/>
          <w:right w:val="single" w:sz="4" w:space="0" w:color="2982B1"/>
          <w:insideH w:val="nil"/>
          <w:insideV w:val="nil"/>
        </w:tcBorders>
        <w:shd w:val="clear" w:color="auto" w:fill="2982B1"/>
      </w:tcPr>
    </w:tblStylePr>
    <w:tblStylePr w:type="lastRow">
      <w:rPr>
        <w:b/>
        <w:bCs/>
      </w:rPr>
      <w:tblPr/>
      <w:tcPr>
        <w:tcBorders>
          <w:top w:val="double" w:sz="4" w:space="0" w:color="2982B1"/>
        </w:tcBorders>
      </w:tcPr>
    </w:tblStylePr>
    <w:tblStylePr w:type="firstCol">
      <w:rPr>
        <w:b/>
        <w:bCs/>
      </w:rPr>
    </w:tblStylePr>
    <w:tblStylePr w:type="lastCol">
      <w:rPr>
        <w:b/>
        <w:bCs/>
      </w:rPr>
    </w:tblStylePr>
    <w:tblStylePr w:type="band1Vert">
      <w:tblPr/>
      <w:tcPr>
        <w:shd w:val="clear" w:color="auto" w:fill="CFE7F4"/>
      </w:tcPr>
    </w:tblStylePr>
    <w:tblStylePr w:type="band1Horz">
      <w:tblPr/>
      <w:tcPr>
        <w:shd w:val="clear" w:color="auto" w:fill="CFE7F4"/>
      </w:tcPr>
    </w:tblStylePr>
  </w:style>
  <w:style w:type="table" w:customStyle="1" w:styleId="4-113">
    <w:name w:val="网格表 4 - 着色 113"/>
    <w:basedOn w:val="a1"/>
    <w:uiPriority w:val="49"/>
    <w:qFormat/>
    <w:rsid w:val="00B314BE"/>
    <w:pPr>
      <w:jc w:val="center"/>
    </w:pPr>
    <w:rPr>
      <w:rFonts w:ascii="Times New Roman" w:eastAsia="宋体" w:hAnsi="Times New Roman"/>
      <w:color w:val="000000" w:themeColor="text1"/>
    </w:rPr>
    <w:tblPr>
      <w:tblInd w:w="0" w:type="dxa"/>
      <w:tblBorders>
        <w:insideH w:val="dotted" w:sz="4" w:space="0" w:color="7F7F7F" w:themeColor="text1" w:themeTint="80"/>
        <w:insideV w:val="dotted" w:sz="4" w:space="0" w:color="7F7F7F" w:themeColor="text1" w:themeTint="80"/>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1f9">
    <w:name w:val="网格型浅色1"/>
    <w:basedOn w:val="a1"/>
    <w:uiPriority w:val="40"/>
    <w:qFormat/>
    <w:rsid w:val="00B314B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28">
    <w:name w:val="正文2"/>
    <w:uiPriority w:val="99"/>
    <w:qFormat/>
    <w:rsid w:val="00B314BE"/>
    <w:pPr>
      <w:jc w:val="both"/>
    </w:pPr>
    <w:rPr>
      <w:rFonts w:ascii="Times New Roman" w:eastAsia="宋体" w:hAnsi="Times New Roman" w:cs="Times New Roman"/>
      <w:kern w:val="2"/>
      <w:sz w:val="21"/>
      <w:szCs w:val="21"/>
    </w:rPr>
  </w:style>
  <w:style w:type="table" w:customStyle="1" w:styleId="4-14">
    <w:name w:val="清单表 4 - 着色 14"/>
    <w:basedOn w:val="a1"/>
    <w:uiPriority w:val="49"/>
    <w:qFormat/>
    <w:rsid w:val="00B314BE"/>
    <w:pPr>
      <w:jc w:val="center"/>
    </w:pPr>
    <w:rPr>
      <w:rFonts w:ascii="Times New Roman" w:eastAsia="宋体" w:hAnsi="Times New Roman"/>
    </w:rPr>
    <w:tblPr>
      <w:tblInd w:w="0" w:type="dxa"/>
      <w:tblBorders>
        <w:top w:val="single" w:sz="4" w:space="0" w:color="006B40"/>
        <w:left w:val="single" w:sz="4" w:space="0" w:color="006B40"/>
        <w:bottom w:val="single" w:sz="4" w:space="0" w:color="006B40"/>
        <w:right w:val="single" w:sz="4" w:space="0" w:color="006B40"/>
        <w:insideH w:val="single" w:sz="4" w:space="0" w:color="A6A6A6"/>
        <w:insideV w:val="single" w:sz="4" w:space="0" w:color="A6A6A6"/>
      </w:tblBorders>
      <w:tblCellMar>
        <w:top w:w="0" w:type="dxa"/>
        <w:left w:w="108" w:type="dxa"/>
        <w:bottom w:w="0" w:type="dxa"/>
        <w:right w:w="108" w:type="dxa"/>
      </w:tblCellMar>
    </w:tblPr>
    <w:tcPr>
      <w:vAlign w:val="center"/>
    </w:tcPr>
    <w:tblStylePr w:type="firstRow">
      <w:rPr>
        <w:b/>
        <w:bCs/>
        <w:color w:val="FFFFFF"/>
      </w:rPr>
      <w:tblPr/>
      <w:tcPr>
        <w:tcBorders>
          <w:top w:val="single" w:sz="4" w:space="0" w:color="006B40"/>
          <w:left w:val="single" w:sz="4" w:space="0" w:color="006B40"/>
          <w:bottom w:val="single" w:sz="4" w:space="0" w:color="006B40"/>
          <w:right w:val="single" w:sz="4" w:space="0" w:color="006B40"/>
          <w:insideH w:val="nil"/>
        </w:tcBorders>
        <w:shd w:val="clear" w:color="auto" w:fill="006B40"/>
      </w:tcPr>
    </w:tblStylePr>
    <w:tblStylePr w:type="lastRow">
      <w:rPr>
        <w:b/>
        <w:bCs/>
      </w:rPr>
      <w:tblPr/>
      <w:tcPr>
        <w:tcBorders>
          <w:top w:val="double" w:sz="4" w:space="0" w:color="0DFF9D"/>
        </w:tcBorders>
      </w:tcPr>
    </w:tblStylePr>
    <w:tblStylePr w:type="firstCol">
      <w:rPr>
        <w:b/>
        <w:bCs/>
      </w:rPr>
    </w:tblStylePr>
    <w:tblStylePr w:type="lastCol">
      <w:rPr>
        <w:b/>
        <w:bCs/>
      </w:rPr>
    </w:tblStylePr>
    <w:tblStylePr w:type="band1Vert">
      <w:tblPr/>
      <w:tcPr>
        <w:shd w:val="clear" w:color="auto" w:fill="AEFFDE"/>
      </w:tcPr>
    </w:tblStylePr>
    <w:tblStylePr w:type="band1Horz">
      <w:tblPr/>
      <w:tcPr>
        <w:shd w:val="clear" w:color="auto" w:fill="F2F2F2"/>
      </w:tcPr>
    </w:tblStylePr>
  </w:style>
  <w:style w:type="table" w:customStyle="1" w:styleId="4-15">
    <w:name w:val="清单表 4 - 着色 15"/>
    <w:basedOn w:val="a1"/>
    <w:uiPriority w:val="49"/>
    <w:qFormat/>
    <w:rsid w:val="00B314BE"/>
    <w:tblPr>
      <w:tblInd w:w="0" w:type="dxa"/>
      <w:tblBorders>
        <w:top w:val="single" w:sz="4" w:space="0" w:color="7886CD" w:themeColor="accent1" w:themeTint="99"/>
        <w:left w:val="single" w:sz="4" w:space="0" w:color="7886CD" w:themeColor="accent1" w:themeTint="99"/>
        <w:bottom w:val="single" w:sz="4" w:space="0" w:color="7886CD" w:themeColor="accent1" w:themeTint="99"/>
        <w:right w:val="single" w:sz="4" w:space="0" w:color="7886CD" w:themeColor="accent1" w:themeTint="99"/>
        <w:insideH w:val="single" w:sz="4" w:space="0" w:color="7886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74794" w:themeColor="accent1"/>
          <w:left w:val="single" w:sz="4" w:space="0" w:color="374794" w:themeColor="accent1"/>
          <w:bottom w:val="single" w:sz="4" w:space="0" w:color="374794" w:themeColor="accent1"/>
          <w:right w:val="single" w:sz="4" w:space="0" w:color="374794" w:themeColor="accent1"/>
          <w:insideH w:val="nil"/>
        </w:tcBorders>
        <w:shd w:val="clear" w:color="auto" w:fill="374794" w:themeFill="accent1"/>
      </w:tcPr>
    </w:tblStylePr>
    <w:tblStylePr w:type="lastRow">
      <w:rPr>
        <w:b/>
        <w:bCs/>
      </w:rPr>
      <w:tblPr/>
      <w:tcPr>
        <w:tcBorders>
          <w:top w:val="double" w:sz="4" w:space="0" w:color="7886CD" w:themeColor="accent1" w:themeTint="99"/>
        </w:tcBorders>
      </w:tcPr>
    </w:tblStylePr>
    <w:tblStylePr w:type="firstCol">
      <w:rPr>
        <w:b/>
        <w:bCs/>
      </w:rPr>
    </w:tblStylePr>
    <w:tblStylePr w:type="lastCol">
      <w:rPr>
        <w:b/>
        <w:bCs/>
      </w:rPr>
    </w:tblStylePr>
    <w:tblStylePr w:type="band1Vert">
      <w:tblPr/>
      <w:tcPr>
        <w:shd w:val="clear" w:color="auto" w:fill="D2D6EE" w:themeFill="accent1" w:themeFillTint="33"/>
      </w:tcPr>
    </w:tblStylePr>
    <w:tblStylePr w:type="band1Horz">
      <w:tblPr/>
      <w:tcPr>
        <w:shd w:val="clear" w:color="auto" w:fill="D2D6EE" w:themeFill="accent1" w:themeFillTint="33"/>
      </w:tcPr>
    </w:tblStylePr>
  </w:style>
  <w:style w:type="paragraph" w:customStyle="1" w:styleId="36">
    <w:name w:val="正文3"/>
    <w:uiPriority w:val="99"/>
    <w:qFormat/>
    <w:rsid w:val="00B314BE"/>
    <w:pPr>
      <w:jc w:val="both"/>
    </w:pPr>
    <w:rPr>
      <w:rFonts w:ascii="等线" w:eastAsia="宋体" w:hAnsi="等线" w:cs="宋体"/>
      <w:kern w:val="2"/>
      <w:sz w:val="21"/>
      <w:szCs w:val="21"/>
    </w:rPr>
  </w:style>
  <w:style w:type="table" w:customStyle="1" w:styleId="4-114">
    <w:name w:val="网格表 4 - 着色 114"/>
    <w:basedOn w:val="a1"/>
    <w:uiPriority w:val="49"/>
    <w:qFormat/>
    <w:rsid w:val="00781A15"/>
    <w:pPr>
      <w:jc w:val="center"/>
    </w:pPr>
    <w:rPr>
      <w:rFonts w:ascii="Times New Roman" w:eastAsia="宋体" w:hAnsi="Times New Roman"/>
      <w:color w:val="000000" w:themeColor="text1"/>
    </w:rPr>
    <w:tblPr>
      <w:tblStyleRowBandSize w:val="1"/>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4-115">
    <w:name w:val="网格表 4 - 着色 115"/>
    <w:basedOn w:val="a1"/>
    <w:uiPriority w:val="49"/>
    <w:qFormat/>
    <w:rsid w:val="00781A15"/>
    <w:pPr>
      <w:jc w:val="center"/>
    </w:pPr>
    <w:rPr>
      <w:rFonts w:ascii="Times New Roman" w:eastAsia="宋体" w:hAnsi="Times New Roman"/>
      <w:color w:val="000000" w:themeColor="text1"/>
    </w:rPr>
    <w:tblPr>
      <w:tblStyleRowBandSize w:val="1"/>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4-116">
    <w:name w:val="网格表 4 - 着色 116"/>
    <w:basedOn w:val="a1"/>
    <w:uiPriority w:val="49"/>
    <w:qFormat/>
    <w:rsid w:val="003770D5"/>
    <w:pPr>
      <w:jc w:val="center"/>
    </w:pPr>
    <w:rPr>
      <w:rFonts w:ascii="Times New Roman" w:eastAsia="宋体" w:hAnsi="Times New Roman"/>
      <w:color w:val="000000" w:themeColor="text1"/>
    </w:rPr>
    <w:tblPr>
      <w:tblStyleRowBandSize w:val="1"/>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diagramQuickStyle" Target="diagrams/quickStyle2.xml"/><Relationship Id="rId42" Type="http://schemas.openxmlformats.org/officeDocument/2006/relationships/diagramColors" Target="diagrams/colors6.xml"/><Relationship Id="rId63" Type="http://schemas.microsoft.com/office/2007/relationships/diagramDrawing" Target="diagrams/drawing10.xml"/><Relationship Id="rId84" Type="http://schemas.openxmlformats.org/officeDocument/2006/relationships/chart" Target="charts/chart8.xml"/><Relationship Id="rId138" Type="http://schemas.openxmlformats.org/officeDocument/2006/relationships/chart" Target="charts/chart52.xml"/><Relationship Id="rId159" Type="http://schemas.openxmlformats.org/officeDocument/2006/relationships/image" Target="media/image12.png"/><Relationship Id="rId170" Type="http://schemas.openxmlformats.org/officeDocument/2006/relationships/chart" Target="charts/chart79.xml"/><Relationship Id="rId191" Type="http://schemas.openxmlformats.org/officeDocument/2006/relationships/image" Target="media/image14.jpeg"/><Relationship Id="rId205" Type="http://schemas.openxmlformats.org/officeDocument/2006/relationships/chart" Target="charts/chart113.xml"/><Relationship Id="rId107" Type="http://schemas.openxmlformats.org/officeDocument/2006/relationships/chart" Target="charts/chart31.xml"/><Relationship Id="rId11" Type="http://schemas.openxmlformats.org/officeDocument/2006/relationships/footer" Target="footer1.xml"/><Relationship Id="rId32" Type="http://schemas.openxmlformats.org/officeDocument/2006/relationships/diagramColors" Target="diagrams/colors4.xml"/><Relationship Id="rId53" Type="http://schemas.microsoft.com/office/2007/relationships/diagramDrawing" Target="diagrams/drawing8.xml"/><Relationship Id="rId74" Type="http://schemas.openxmlformats.org/officeDocument/2006/relationships/image" Target="media/image3.jpeg"/><Relationship Id="rId128" Type="http://schemas.openxmlformats.org/officeDocument/2006/relationships/chart" Target="charts/chart42.xml"/><Relationship Id="rId149" Type="http://schemas.openxmlformats.org/officeDocument/2006/relationships/chart" Target="charts/chart63.xml"/><Relationship Id="rId5" Type="http://schemas.openxmlformats.org/officeDocument/2006/relationships/settings" Target="settings.xml"/><Relationship Id="rId95" Type="http://schemas.openxmlformats.org/officeDocument/2006/relationships/chart" Target="charts/chart19.xml"/><Relationship Id="rId160" Type="http://schemas.openxmlformats.org/officeDocument/2006/relationships/image" Target="media/image19.svg"/><Relationship Id="rId181" Type="http://schemas.openxmlformats.org/officeDocument/2006/relationships/chart" Target="charts/chart90.xml"/><Relationship Id="rId22" Type="http://schemas.openxmlformats.org/officeDocument/2006/relationships/diagramColors" Target="diagrams/colors2.xml"/><Relationship Id="rId43" Type="http://schemas.microsoft.com/office/2007/relationships/diagramDrawing" Target="diagrams/drawing6.xml"/><Relationship Id="rId64" Type="http://schemas.openxmlformats.org/officeDocument/2006/relationships/diagramData" Target="diagrams/data11.xml"/><Relationship Id="rId118" Type="http://schemas.openxmlformats.org/officeDocument/2006/relationships/image" Target="media/image12.svg"/><Relationship Id="rId139" Type="http://schemas.openxmlformats.org/officeDocument/2006/relationships/chart" Target="charts/chart53.xml"/><Relationship Id="rId85" Type="http://schemas.openxmlformats.org/officeDocument/2006/relationships/chart" Target="charts/chart9.xml"/><Relationship Id="rId150" Type="http://schemas.openxmlformats.org/officeDocument/2006/relationships/chart" Target="charts/chart64.xml"/><Relationship Id="rId171" Type="http://schemas.openxmlformats.org/officeDocument/2006/relationships/chart" Target="charts/chart80.xml"/><Relationship Id="rId192" Type="http://schemas.openxmlformats.org/officeDocument/2006/relationships/chart" Target="charts/chart100.xml"/><Relationship Id="rId206" Type="http://schemas.openxmlformats.org/officeDocument/2006/relationships/chart" Target="charts/chart114.xml"/><Relationship Id="rId12" Type="http://schemas.openxmlformats.org/officeDocument/2006/relationships/footer" Target="footer2.xml"/><Relationship Id="rId33" Type="http://schemas.microsoft.com/office/2007/relationships/diagramDrawing" Target="diagrams/drawing4.xml"/><Relationship Id="rId108" Type="http://schemas.openxmlformats.org/officeDocument/2006/relationships/chart" Target="charts/chart32.xml"/><Relationship Id="rId129" Type="http://schemas.openxmlformats.org/officeDocument/2006/relationships/chart" Target="charts/chart43.xml"/><Relationship Id="rId54" Type="http://schemas.openxmlformats.org/officeDocument/2006/relationships/diagramData" Target="diagrams/data9.xml"/><Relationship Id="rId75" Type="http://schemas.openxmlformats.org/officeDocument/2006/relationships/chart" Target="charts/chart1.xml"/><Relationship Id="rId96" Type="http://schemas.openxmlformats.org/officeDocument/2006/relationships/chart" Target="charts/chart20.xml"/><Relationship Id="rId140" Type="http://schemas.openxmlformats.org/officeDocument/2006/relationships/chart" Target="charts/chart54.xml"/><Relationship Id="rId161" Type="http://schemas.openxmlformats.org/officeDocument/2006/relationships/chart" Target="charts/chart71.xml"/><Relationship Id="rId182" Type="http://schemas.openxmlformats.org/officeDocument/2006/relationships/chart" Target="charts/chart91.xml"/><Relationship Id="rId6" Type="http://schemas.openxmlformats.org/officeDocument/2006/relationships/webSettings" Target="webSettings.xml"/><Relationship Id="rId23" Type="http://schemas.microsoft.com/office/2007/relationships/diagramDrawing" Target="diagrams/drawing2.xml"/><Relationship Id="rId119" Type="http://schemas.openxmlformats.org/officeDocument/2006/relationships/image" Target="media/image9.png"/><Relationship Id="rId44" Type="http://schemas.openxmlformats.org/officeDocument/2006/relationships/diagramData" Target="diagrams/data7.xml"/><Relationship Id="rId65" Type="http://schemas.openxmlformats.org/officeDocument/2006/relationships/diagramLayout" Target="diagrams/layout11.xml"/><Relationship Id="rId86" Type="http://schemas.openxmlformats.org/officeDocument/2006/relationships/chart" Target="charts/chart10.xml"/><Relationship Id="rId130" Type="http://schemas.openxmlformats.org/officeDocument/2006/relationships/chart" Target="charts/chart44.xml"/><Relationship Id="rId151" Type="http://schemas.openxmlformats.org/officeDocument/2006/relationships/chart" Target="charts/chart65.xml"/><Relationship Id="rId172" Type="http://schemas.openxmlformats.org/officeDocument/2006/relationships/chart" Target="charts/chart81.xml"/><Relationship Id="rId193" Type="http://schemas.openxmlformats.org/officeDocument/2006/relationships/chart" Target="charts/chart101.xml"/><Relationship Id="rId207" Type="http://schemas.openxmlformats.org/officeDocument/2006/relationships/fontTable" Target="fontTable.xml"/><Relationship Id="rId13" Type="http://schemas.openxmlformats.org/officeDocument/2006/relationships/image" Target="media/image2.jpeg"/><Relationship Id="rId109" Type="http://schemas.openxmlformats.org/officeDocument/2006/relationships/chart" Target="charts/chart33.xml"/><Relationship Id="rId34" Type="http://schemas.openxmlformats.org/officeDocument/2006/relationships/diagramData" Target="diagrams/data5.xml"/><Relationship Id="rId55" Type="http://schemas.openxmlformats.org/officeDocument/2006/relationships/diagramLayout" Target="diagrams/layout9.xml"/><Relationship Id="rId76" Type="http://schemas.openxmlformats.org/officeDocument/2006/relationships/chart" Target="charts/chart2.xml"/><Relationship Id="rId97" Type="http://schemas.openxmlformats.org/officeDocument/2006/relationships/chart" Target="charts/chart21.xml"/><Relationship Id="rId120" Type="http://schemas.openxmlformats.org/officeDocument/2006/relationships/image" Target="media/image14.svg"/><Relationship Id="rId141" Type="http://schemas.openxmlformats.org/officeDocument/2006/relationships/chart" Target="charts/chart55.xml"/><Relationship Id="rId7" Type="http://schemas.openxmlformats.org/officeDocument/2006/relationships/footnotes" Target="footnotes.xml"/><Relationship Id="rId162" Type="http://schemas.openxmlformats.org/officeDocument/2006/relationships/chart" Target="charts/chart72.xml"/><Relationship Id="rId183" Type="http://schemas.openxmlformats.org/officeDocument/2006/relationships/chart" Target="charts/chart92.xml"/><Relationship Id="rId24" Type="http://schemas.openxmlformats.org/officeDocument/2006/relationships/diagramData" Target="diagrams/data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chart" Target="charts/chart11.xml"/><Relationship Id="rId110" Type="http://schemas.openxmlformats.org/officeDocument/2006/relationships/chart" Target="charts/chart34.xml"/><Relationship Id="rId115" Type="http://schemas.openxmlformats.org/officeDocument/2006/relationships/image" Target="media/image7.png"/><Relationship Id="rId131" Type="http://schemas.openxmlformats.org/officeDocument/2006/relationships/chart" Target="charts/chart45.xml"/><Relationship Id="rId136" Type="http://schemas.openxmlformats.org/officeDocument/2006/relationships/chart" Target="charts/chart50.xml"/><Relationship Id="rId157" Type="http://schemas.openxmlformats.org/officeDocument/2006/relationships/image" Target="media/image11.png"/><Relationship Id="rId178" Type="http://schemas.openxmlformats.org/officeDocument/2006/relationships/chart" Target="charts/chart87.xml"/><Relationship Id="rId61" Type="http://schemas.openxmlformats.org/officeDocument/2006/relationships/diagramQuickStyle" Target="diagrams/quickStyle10.xml"/><Relationship Id="rId82" Type="http://schemas.openxmlformats.org/officeDocument/2006/relationships/image" Target="media/image4.jpeg"/><Relationship Id="rId152" Type="http://schemas.openxmlformats.org/officeDocument/2006/relationships/chart" Target="charts/chart66.xml"/><Relationship Id="rId173" Type="http://schemas.openxmlformats.org/officeDocument/2006/relationships/chart" Target="charts/chart82.xml"/><Relationship Id="rId194" Type="http://schemas.openxmlformats.org/officeDocument/2006/relationships/chart" Target="charts/chart102.xml"/><Relationship Id="rId199" Type="http://schemas.openxmlformats.org/officeDocument/2006/relationships/chart" Target="charts/chart107.xml"/><Relationship Id="rId203" Type="http://schemas.openxmlformats.org/officeDocument/2006/relationships/chart" Target="charts/chart111.xml"/><Relationship Id="rId208" Type="http://schemas.openxmlformats.org/officeDocument/2006/relationships/theme" Target="theme/theme1.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chart" Target="charts/chart3.xml"/><Relationship Id="rId100" Type="http://schemas.openxmlformats.org/officeDocument/2006/relationships/chart" Target="charts/chart24.xml"/><Relationship Id="rId105" Type="http://schemas.openxmlformats.org/officeDocument/2006/relationships/chart" Target="charts/chart29.xml"/><Relationship Id="rId126" Type="http://schemas.openxmlformats.org/officeDocument/2006/relationships/chart" Target="charts/chart40.xml"/><Relationship Id="rId147" Type="http://schemas.openxmlformats.org/officeDocument/2006/relationships/chart" Target="charts/chart61.xml"/><Relationship Id="rId168" Type="http://schemas.openxmlformats.org/officeDocument/2006/relationships/chart" Target="charts/chart78.xml"/><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openxmlformats.org/officeDocument/2006/relationships/chart" Target="charts/chart17.xml"/><Relationship Id="rId98" Type="http://schemas.openxmlformats.org/officeDocument/2006/relationships/chart" Target="charts/chart22.xml"/><Relationship Id="rId121" Type="http://schemas.openxmlformats.org/officeDocument/2006/relationships/chart" Target="charts/chart35.xml"/><Relationship Id="rId142" Type="http://schemas.openxmlformats.org/officeDocument/2006/relationships/chart" Target="charts/chart56.xml"/><Relationship Id="rId163" Type="http://schemas.openxmlformats.org/officeDocument/2006/relationships/chart" Target="charts/chart73.xml"/><Relationship Id="rId184" Type="http://schemas.openxmlformats.org/officeDocument/2006/relationships/chart" Target="charts/chart93.xml"/><Relationship Id="rId189" Type="http://schemas.openxmlformats.org/officeDocument/2006/relationships/chart" Target="charts/chart98.xml"/><Relationship Id="rId3" Type="http://schemas.openxmlformats.org/officeDocument/2006/relationships/numbering" Target="numbering.xml"/><Relationship Id="rId25" Type="http://schemas.openxmlformats.org/officeDocument/2006/relationships/diagramLayout" Target="diagrams/layout3.xml"/><Relationship Id="rId46" Type="http://schemas.openxmlformats.org/officeDocument/2006/relationships/diagramQuickStyle" Target="diagrams/quickStyle7.xml"/><Relationship Id="rId67" Type="http://schemas.openxmlformats.org/officeDocument/2006/relationships/diagramColors" Target="diagrams/colors11.xml"/><Relationship Id="rId116" Type="http://schemas.openxmlformats.org/officeDocument/2006/relationships/image" Target="media/image10.svg"/><Relationship Id="rId137" Type="http://schemas.openxmlformats.org/officeDocument/2006/relationships/chart" Target="charts/chart51.xml"/><Relationship Id="rId158" Type="http://schemas.openxmlformats.org/officeDocument/2006/relationships/image" Target="media/image17.svg"/><Relationship Id="rId20" Type="http://schemas.openxmlformats.org/officeDocument/2006/relationships/diagramLayout" Target="diagrams/layout2.xml"/><Relationship Id="rId41" Type="http://schemas.openxmlformats.org/officeDocument/2006/relationships/diagramQuickStyle" Target="diagrams/quickStyle6.xml"/><Relationship Id="rId62" Type="http://schemas.openxmlformats.org/officeDocument/2006/relationships/diagramColors" Target="diagrams/colors10.xml"/><Relationship Id="rId83" Type="http://schemas.openxmlformats.org/officeDocument/2006/relationships/chart" Target="charts/chart7.xml"/><Relationship Id="rId88" Type="http://schemas.openxmlformats.org/officeDocument/2006/relationships/chart" Target="charts/chart12.xml"/><Relationship Id="rId111" Type="http://schemas.openxmlformats.org/officeDocument/2006/relationships/image" Target="media/image5.png"/><Relationship Id="rId132" Type="http://schemas.openxmlformats.org/officeDocument/2006/relationships/chart" Target="charts/chart46.xml"/><Relationship Id="rId153" Type="http://schemas.openxmlformats.org/officeDocument/2006/relationships/chart" Target="charts/chart67.xml"/><Relationship Id="rId174" Type="http://schemas.openxmlformats.org/officeDocument/2006/relationships/chart" Target="charts/chart83.xml"/><Relationship Id="rId179" Type="http://schemas.openxmlformats.org/officeDocument/2006/relationships/chart" Target="charts/chart88.xml"/><Relationship Id="rId195" Type="http://schemas.openxmlformats.org/officeDocument/2006/relationships/chart" Target="charts/chart103.xml"/><Relationship Id="rId190" Type="http://schemas.openxmlformats.org/officeDocument/2006/relationships/chart" Target="charts/chart99.xml"/><Relationship Id="rId204" Type="http://schemas.openxmlformats.org/officeDocument/2006/relationships/chart" Target="charts/chart112.xml"/><Relationship Id="rId15" Type="http://schemas.openxmlformats.org/officeDocument/2006/relationships/diagramLayout" Target="diagrams/layout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chart" Target="charts/chart30.xml"/><Relationship Id="rId127" Type="http://schemas.openxmlformats.org/officeDocument/2006/relationships/chart" Target="charts/chart41.xml"/><Relationship Id="rId10" Type="http://schemas.openxmlformats.org/officeDocument/2006/relationships/header" Target="header1.xml"/><Relationship Id="rId31" Type="http://schemas.openxmlformats.org/officeDocument/2006/relationships/diagramQuickStyle" Target="diagrams/quickStyle4.xml"/><Relationship Id="rId52" Type="http://schemas.openxmlformats.org/officeDocument/2006/relationships/diagramColors" Target="diagrams/colors8.xml"/><Relationship Id="rId73" Type="http://schemas.microsoft.com/office/2007/relationships/diagramDrawing" Target="diagrams/drawing12.xml"/><Relationship Id="rId78" Type="http://schemas.openxmlformats.org/officeDocument/2006/relationships/chart" Target="charts/chart4.xml"/><Relationship Id="rId94" Type="http://schemas.openxmlformats.org/officeDocument/2006/relationships/chart" Target="charts/chart18.xml"/><Relationship Id="rId99" Type="http://schemas.openxmlformats.org/officeDocument/2006/relationships/chart" Target="charts/chart23.xml"/><Relationship Id="rId101" Type="http://schemas.openxmlformats.org/officeDocument/2006/relationships/chart" Target="charts/chart25.xml"/><Relationship Id="rId122" Type="http://schemas.openxmlformats.org/officeDocument/2006/relationships/chart" Target="charts/chart36.xml"/><Relationship Id="rId143" Type="http://schemas.openxmlformats.org/officeDocument/2006/relationships/chart" Target="charts/chart57.xml"/><Relationship Id="rId148" Type="http://schemas.openxmlformats.org/officeDocument/2006/relationships/chart" Target="charts/chart62.xml"/><Relationship Id="rId164" Type="http://schemas.openxmlformats.org/officeDocument/2006/relationships/chart" Target="charts/chart74.xml"/><Relationship Id="rId169" Type="http://schemas.openxmlformats.org/officeDocument/2006/relationships/image" Target="media/image13.jpeg"/><Relationship Id="rId185" Type="http://schemas.openxmlformats.org/officeDocument/2006/relationships/chart" Target="charts/chart94.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chart" Target="charts/chart89.xml"/><Relationship Id="rId26" Type="http://schemas.openxmlformats.org/officeDocument/2006/relationships/diagramQuickStyle" Target="diagrams/quickStyle3.xml"/><Relationship Id="rId47" Type="http://schemas.openxmlformats.org/officeDocument/2006/relationships/diagramColors" Target="diagrams/colors7.xml"/><Relationship Id="rId68" Type="http://schemas.microsoft.com/office/2007/relationships/diagramDrawing" Target="diagrams/drawing11.xml"/><Relationship Id="rId89" Type="http://schemas.openxmlformats.org/officeDocument/2006/relationships/chart" Target="charts/chart13.xml"/><Relationship Id="rId112" Type="http://schemas.openxmlformats.org/officeDocument/2006/relationships/image" Target="media/image6.svg"/><Relationship Id="rId133" Type="http://schemas.openxmlformats.org/officeDocument/2006/relationships/chart" Target="charts/chart47.xml"/><Relationship Id="rId154" Type="http://schemas.openxmlformats.org/officeDocument/2006/relationships/chart" Target="charts/chart68.xml"/><Relationship Id="rId175" Type="http://schemas.openxmlformats.org/officeDocument/2006/relationships/chart" Target="charts/chart84.xml"/><Relationship Id="rId196" Type="http://schemas.openxmlformats.org/officeDocument/2006/relationships/chart" Target="charts/chart104.xml"/><Relationship Id="rId200" Type="http://schemas.openxmlformats.org/officeDocument/2006/relationships/chart" Target="charts/chart108.xml"/><Relationship Id="rId16" Type="http://schemas.openxmlformats.org/officeDocument/2006/relationships/diagramQuickStyle" Target="diagrams/quickStyle1.xml"/><Relationship Id="rId37" Type="http://schemas.openxmlformats.org/officeDocument/2006/relationships/diagramColors" Target="diagrams/colors5.xml"/><Relationship Id="rId58" Type="http://schemas.microsoft.com/office/2007/relationships/diagramDrawing" Target="diagrams/drawing9.xml"/><Relationship Id="rId79" Type="http://schemas.openxmlformats.org/officeDocument/2006/relationships/chart" Target="charts/chart5.xml"/><Relationship Id="rId102" Type="http://schemas.openxmlformats.org/officeDocument/2006/relationships/chart" Target="charts/chart26.xml"/><Relationship Id="rId123" Type="http://schemas.openxmlformats.org/officeDocument/2006/relationships/chart" Target="charts/chart37.xml"/><Relationship Id="rId144" Type="http://schemas.openxmlformats.org/officeDocument/2006/relationships/chart" Target="charts/chart58.xml"/><Relationship Id="rId90" Type="http://schemas.openxmlformats.org/officeDocument/2006/relationships/chart" Target="charts/chart14.xml"/><Relationship Id="rId165" Type="http://schemas.openxmlformats.org/officeDocument/2006/relationships/chart" Target="charts/chart75.xml"/><Relationship Id="rId186" Type="http://schemas.openxmlformats.org/officeDocument/2006/relationships/chart" Target="charts/chart95.xml"/><Relationship Id="rId27" Type="http://schemas.openxmlformats.org/officeDocument/2006/relationships/diagramColors" Target="diagrams/colors3.xml"/><Relationship Id="rId48" Type="http://schemas.microsoft.com/office/2007/relationships/diagramDrawing" Target="diagrams/drawing7.xml"/><Relationship Id="rId69" Type="http://schemas.openxmlformats.org/officeDocument/2006/relationships/diagramData" Target="diagrams/data12.xml"/><Relationship Id="rId113" Type="http://schemas.openxmlformats.org/officeDocument/2006/relationships/image" Target="media/image6.png"/><Relationship Id="rId134" Type="http://schemas.openxmlformats.org/officeDocument/2006/relationships/chart" Target="charts/chart48.xml"/><Relationship Id="rId80" Type="http://schemas.openxmlformats.org/officeDocument/2006/relationships/chart" Target="charts/chart6.xml"/><Relationship Id="rId155" Type="http://schemas.openxmlformats.org/officeDocument/2006/relationships/chart" Target="charts/chart69.xml"/><Relationship Id="rId176" Type="http://schemas.openxmlformats.org/officeDocument/2006/relationships/chart" Target="charts/chart85.xml"/><Relationship Id="rId197" Type="http://schemas.openxmlformats.org/officeDocument/2006/relationships/chart" Target="charts/chart105.xml"/><Relationship Id="rId201" Type="http://schemas.openxmlformats.org/officeDocument/2006/relationships/chart" Target="charts/chart109.xml"/><Relationship Id="rId17" Type="http://schemas.openxmlformats.org/officeDocument/2006/relationships/diagramColors" Target="diagrams/colors1.xml"/><Relationship Id="rId38" Type="http://schemas.microsoft.com/office/2007/relationships/diagramDrawing" Target="diagrams/drawing5.xml"/><Relationship Id="rId59" Type="http://schemas.openxmlformats.org/officeDocument/2006/relationships/diagramData" Target="diagrams/data10.xml"/><Relationship Id="rId103" Type="http://schemas.openxmlformats.org/officeDocument/2006/relationships/chart" Target="charts/chart27.xml"/><Relationship Id="rId124" Type="http://schemas.openxmlformats.org/officeDocument/2006/relationships/chart" Target="charts/chart38.xml"/><Relationship Id="rId70" Type="http://schemas.openxmlformats.org/officeDocument/2006/relationships/diagramLayout" Target="diagrams/layout12.xml"/><Relationship Id="rId91" Type="http://schemas.openxmlformats.org/officeDocument/2006/relationships/chart" Target="charts/chart15.xml"/><Relationship Id="rId145" Type="http://schemas.openxmlformats.org/officeDocument/2006/relationships/chart" Target="charts/chart59.xml"/><Relationship Id="rId166" Type="http://schemas.openxmlformats.org/officeDocument/2006/relationships/chart" Target="charts/chart76.xml"/><Relationship Id="rId187" Type="http://schemas.openxmlformats.org/officeDocument/2006/relationships/chart" Target="charts/chart96.xml"/><Relationship Id="rId1" Type="http://schemas.openxmlformats.org/officeDocument/2006/relationships/customXml" Target="../customXml/item1.xml"/><Relationship Id="rId28" Type="http://schemas.microsoft.com/office/2007/relationships/diagramDrawing" Target="diagrams/drawing3.xml"/><Relationship Id="rId49" Type="http://schemas.openxmlformats.org/officeDocument/2006/relationships/diagramData" Target="diagrams/data8.xml"/><Relationship Id="rId114" Type="http://schemas.openxmlformats.org/officeDocument/2006/relationships/image" Target="media/image8.svg"/><Relationship Id="rId60" Type="http://schemas.openxmlformats.org/officeDocument/2006/relationships/diagramLayout" Target="diagrams/layout10.xml"/><Relationship Id="rId81" Type="http://schemas.openxmlformats.org/officeDocument/2006/relationships/header" Target="header2.xml"/><Relationship Id="rId135" Type="http://schemas.openxmlformats.org/officeDocument/2006/relationships/chart" Target="charts/chart49.xml"/><Relationship Id="rId156" Type="http://schemas.openxmlformats.org/officeDocument/2006/relationships/chart" Target="charts/chart70.xml"/><Relationship Id="rId177" Type="http://schemas.openxmlformats.org/officeDocument/2006/relationships/chart" Target="charts/chart86.xml"/><Relationship Id="rId198" Type="http://schemas.openxmlformats.org/officeDocument/2006/relationships/chart" Target="charts/chart106.xml"/><Relationship Id="rId202" Type="http://schemas.openxmlformats.org/officeDocument/2006/relationships/chart" Target="charts/chart110.xml"/><Relationship Id="rId18" Type="http://schemas.microsoft.com/office/2007/relationships/diagramDrawing" Target="diagrams/drawing1.xml"/><Relationship Id="rId39" Type="http://schemas.openxmlformats.org/officeDocument/2006/relationships/diagramData" Target="diagrams/data6.xml"/><Relationship Id="rId50" Type="http://schemas.openxmlformats.org/officeDocument/2006/relationships/diagramLayout" Target="diagrams/layout8.xml"/><Relationship Id="rId104" Type="http://schemas.openxmlformats.org/officeDocument/2006/relationships/chart" Target="charts/chart28.xml"/><Relationship Id="rId125" Type="http://schemas.openxmlformats.org/officeDocument/2006/relationships/chart" Target="charts/chart39.xml"/><Relationship Id="rId146" Type="http://schemas.openxmlformats.org/officeDocument/2006/relationships/chart" Target="charts/chart60.xml"/><Relationship Id="rId167" Type="http://schemas.openxmlformats.org/officeDocument/2006/relationships/chart" Target="charts/chart77.xml"/><Relationship Id="rId188" Type="http://schemas.openxmlformats.org/officeDocument/2006/relationships/chart" Target="charts/chart97.xml"/><Relationship Id="rId71" Type="http://schemas.openxmlformats.org/officeDocument/2006/relationships/diagramQuickStyle" Target="diagrams/quickStyle12.xml"/><Relationship Id="rId92" Type="http://schemas.openxmlformats.org/officeDocument/2006/relationships/chart" Target="charts/chart16.xml"/><Relationship Id="rId2" Type="http://schemas.openxmlformats.org/officeDocument/2006/relationships/customXml" Target="../customXml/item2.xml"/><Relationship Id="rId29"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10.xlsx"/><Relationship Id="rId1" Type="http://schemas.openxmlformats.org/officeDocument/2006/relationships/themeOverride" Target="../theme/themeOverride5.xml"/></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___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___101.xlsx"/></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___102.xlsx"/><Relationship Id="rId1" Type="http://schemas.openxmlformats.org/officeDocument/2006/relationships/themeOverride" Target="../theme/themeOverride84.xml"/></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___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___104.xlsx"/></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___105.xlsx"/><Relationship Id="rId1" Type="http://schemas.openxmlformats.org/officeDocument/2006/relationships/themeOverride" Target="../theme/themeOverride8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___106.xlsx"/><Relationship Id="rId1" Type="http://schemas.openxmlformats.org/officeDocument/2006/relationships/themeOverride" Target="../theme/themeOverride8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___107.xlsx"/><Relationship Id="rId1" Type="http://schemas.openxmlformats.org/officeDocument/2006/relationships/themeOverride" Target="../theme/themeOverride87.xml"/></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___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___10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__11.xlsx"/><Relationship Id="rId1" Type="http://schemas.openxmlformats.org/officeDocument/2006/relationships/themeOverride" Target="../theme/themeOverride6.xml"/></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___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___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___112.xlsx"/></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___113.xlsx"/><Relationship Id="rId1" Type="http://schemas.openxmlformats.org/officeDocument/2006/relationships/themeOverride" Target="../theme/themeOverride88.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___114.xlsx"/><Relationship Id="rId1" Type="http://schemas.openxmlformats.org/officeDocument/2006/relationships/themeOverride" Target="../theme/themeOverride8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__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__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__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__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__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__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__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___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___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__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__26.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___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__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__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__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___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___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_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__3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___35.xlsx"/><Relationship Id="rId1" Type="http://schemas.openxmlformats.org/officeDocument/2006/relationships/themeOverride" Target="../theme/themeOverride2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___36.xlsx"/><Relationship Id="rId1" Type="http://schemas.openxmlformats.org/officeDocument/2006/relationships/themeOverride" Target="../theme/themeOverride2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___37.xlsx"/><Relationship Id="rId1" Type="http://schemas.openxmlformats.org/officeDocument/2006/relationships/themeOverride" Target="../theme/themeOverride2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___38.xlsx"/><Relationship Id="rId1" Type="http://schemas.openxmlformats.org/officeDocument/2006/relationships/themeOverride" Target="../theme/themeOverride2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___3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___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___41.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___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___43.xlsx"/><Relationship Id="rId1" Type="http://schemas.openxmlformats.org/officeDocument/2006/relationships/themeOverride" Target="../theme/themeOverride3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___44.xlsx"/><Relationship Id="rId1" Type="http://schemas.openxmlformats.org/officeDocument/2006/relationships/themeOverride" Target="../theme/themeOverride3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___45.xlsx"/><Relationship Id="rId1" Type="http://schemas.openxmlformats.org/officeDocument/2006/relationships/themeOverride" Target="../theme/themeOverride3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___46.xlsx"/><Relationship Id="rId1" Type="http://schemas.openxmlformats.org/officeDocument/2006/relationships/themeOverride" Target="../theme/themeOverride3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___47.xlsx"/><Relationship Id="rId1" Type="http://schemas.openxmlformats.org/officeDocument/2006/relationships/themeOverride" Target="../theme/themeOverride3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___48.xlsx"/><Relationship Id="rId1" Type="http://schemas.openxmlformats.org/officeDocument/2006/relationships/themeOverride" Target="../theme/themeOverride3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___49.xlsx"/><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___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___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___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___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___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___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___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___57.xlsx"/><Relationship Id="rId1" Type="http://schemas.openxmlformats.org/officeDocument/2006/relationships/themeOverride" Target="../theme/themeOverride4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___58.xlsx"/><Relationship Id="rId1" Type="http://schemas.openxmlformats.org/officeDocument/2006/relationships/themeOverride" Target="../theme/themeOverride4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___59.xlsx"/><Relationship Id="rId1" Type="http://schemas.openxmlformats.org/officeDocument/2006/relationships/themeOverride" Target="../theme/themeOverride46.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___60.xlsx"/><Relationship Id="rId1" Type="http://schemas.openxmlformats.org/officeDocument/2006/relationships/themeOverride" Target="../theme/themeOverride4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___61.xlsx"/><Relationship Id="rId1" Type="http://schemas.openxmlformats.org/officeDocument/2006/relationships/themeOverride" Target="../theme/themeOverride4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___62.xlsx"/><Relationship Id="rId1" Type="http://schemas.openxmlformats.org/officeDocument/2006/relationships/themeOverride" Target="../theme/themeOverride4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___63.xlsx"/><Relationship Id="rId1" Type="http://schemas.openxmlformats.org/officeDocument/2006/relationships/themeOverride" Target="../theme/themeOverride5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___64.xlsx"/><Relationship Id="rId1" Type="http://schemas.openxmlformats.org/officeDocument/2006/relationships/themeOverride" Target="../theme/themeOverride5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___65.xlsx"/><Relationship Id="rId1" Type="http://schemas.openxmlformats.org/officeDocument/2006/relationships/themeOverride" Target="../theme/themeOverride5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___66.xlsx"/><Relationship Id="rId1" Type="http://schemas.openxmlformats.org/officeDocument/2006/relationships/themeOverride" Target="../theme/themeOverride53.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___67.xlsx"/><Relationship Id="rId2" Type="http://schemas.openxmlformats.org/officeDocument/2006/relationships/image" Target="../media/image10.png"/><Relationship Id="rId1" Type="http://schemas.openxmlformats.org/officeDocument/2006/relationships/themeOverride" Target="../theme/themeOverride54.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___68.xlsx"/><Relationship Id="rId1" Type="http://schemas.openxmlformats.org/officeDocument/2006/relationships/themeOverride" Target="../theme/themeOverride55.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___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7.xlsx"/><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___70.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___71.xlsx"/><Relationship Id="rId1" Type="http://schemas.openxmlformats.org/officeDocument/2006/relationships/themeOverride" Target="../theme/themeOverride5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___72.xlsx"/><Relationship Id="rId1" Type="http://schemas.openxmlformats.org/officeDocument/2006/relationships/themeOverride" Target="../theme/themeOverride57.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___73.xlsx"/></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___74.xlsx"/><Relationship Id="rId1" Type="http://schemas.openxmlformats.org/officeDocument/2006/relationships/themeOverride" Target="../theme/themeOverride58.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___75.xlsx"/><Relationship Id="rId1" Type="http://schemas.openxmlformats.org/officeDocument/2006/relationships/themeOverride" Target="../theme/themeOverride59.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___76.xlsx"/><Relationship Id="rId2" Type="http://schemas.openxmlformats.org/officeDocument/2006/relationships/image" Target="../media/image10.png"/><Relationship Id="rId1" Type="http://schemas.openxmlformats.org/officeDocument/2006/relationships/themeOverride" Target="../theme/themeOverride60.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___77.xlsx"/><Relationship Id="rId1" Type="http://schemas.openxmlformats.org/officeDocument/2006/relationships/themeOverride" Target="../theme/themeOverride61.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___78.xlsx"/><Relationship Id="rId1" Type="http://schemas.openxmlformats.org/officeDocument/2006/relationships/themeOverride" Target="../theme/themeOverride62.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___79.xlsx"/><Relationship Id="rId1" Type="http://schemas.openxmlformats.org/officeDocument/2006/relationships/themeOverride" Target="../theme/themeOverride6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8.xlsx"/><Relationship Id="rId1" Type="http://schemas.openxmlformats.org/officeDocument/2006/relationships/themeOverride" Target="../theme/themeOverride4.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___80.xlsx"/><Relationship Id="rId1" Type="http://schemas.openxmlformats.org/officeDocument/2006/relationships/themeOverride" Target="../theme/themeOverride64.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___81.xlsx"/><Relationship Id="rId1" Type="http://schemas.openxmlformats.org/officeDocument/2006/relationships/themeOverride" Target="../theme/themeOverride65.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___82.xlsx"/><Relationship Id="rId1" Type="http://schemas.openxmlformats.org/officeDocument/2006/relationships/themeOverride" Target="../theme/themeOverride66.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___83.xlsx"/><Relationship Id="rId1" Type="http://schemas.openxmlformats.org/officeDocument/2006/relationships/themeOverride" Target="../theme/themeOverride67.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___84.xlsx"/><Relationship Id="rId1" Type="http://schemas.openxmlformats.org/officeDocument/2006/relationships/themeOverride" Target="../theme/themeOverride68.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___85.xlsx"/><Relationship Id="rId1" Type="http://schemas.openxmlformats.org/officeDocument/2006/relationships/themeOverride" Target="../theme/themeOverride69.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___86.xlsx"/><Relationship Id="rId1" Type="http://schemas.openxmlformats.org/officeDocument/2006/relationships/themeOverride" Target="../theme/themeOverride70.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___87.xlsx"/><Relationship Id="rId1" Type="http://schemas.openxmlformats.org/officeDocument/2006/relationships/themeOverride" Target="../theme/themeOverride71.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___88.xlsx"/><Relationship Id="rId1" Type="http://schemas.openxmlformats.org/officeDocument/2006/relationships/themeOverride" Target="../theme/themeOverride72.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___89.xlsx"/><Relationship Id="rId1" Type="http://schemas.openxmlformats.org/officeDocument/2006/relationships/themeOverride" Target="../theme/themeOverride7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9.xlsx"/></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___90.xlsx"/><Relationship Id="rId1" Type="http://schemas.openxmlformats.org/officeDocument/2006/relationships/themeOverride" Target="../theme/themeOverride74.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___91.xlsx"/><Relationship Id="rId1" Type="http://schemas.openxmlformats.org/officeDocument/2006/relationships/themeOverride" Target="../theme/themeOverride75.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___92.xlsx"/><Relationship Id="rId1" Type="http://schemas.openxmlformats.org/officeDocument/2006/relationships/themeOverride" Target="../theme/themeOverride76.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___93.xlsx"/><Relationship Id="rId1" Type="http://schemas.openxmlformats.org/officeDocument/2006/relationships/themeOverride" Target="../theme/themeOverride77.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___94.xlsx"/><Relationship Id="rId1" Type="http://schemas.openxmlformats.org/officeDocument/2006/relationships/themeOverride" Target="../theme/themeOverride78.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___95.xlsx"/><Relationship Id="rId1" Type="http://schemas.openxmlformats.org/officeDocument/2006/relationships/themeOverride" Target="../theme/themeOverride79.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___96.xlsx"/><Relationship Id="rId1" Type="http://schemas.openxmlformats.org/officeDocument/2006/relationships/themeOverride" Target="../theme/themeOverride80.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___97.xlsx"/><Relationship Id="rId1" Type="http://schemas.openxmlformats.org/officeDocument/2006/relationships/themeOverride" Target="../theme/themeOverride81.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___98.xlsx"/><Relationship Id="rId1" Type="http://schemas.openxmlformats.org/officeDocument/2006/relationships/themeOverride" Target="../theme/themeOverride82.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___99.xlsx"/><Relationship Id="rId1" Type="http://schemas.openxmlformats.org/officeDocument/2006/relationships/themeOverride" Target="../theme/themeOverride8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93558824014897E-2"/>
          <c:y val="9.1692484784658523E-2"/>
          <c:w val="0.89479092510696356"/>
          <c:h val="0.80180134948139303"/>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zh-CN"/>
                      <a:t>897</a:t>
                    </a:r>
                    <a:r>
                      <a:rPr lang="zh-CN" altLang="en-US"/>
                      <a:t>人，</a:t>
                    </a:r>
                    <a:fld id="{26124C13-0077-4FB3-A265-9C2FB31F1855}"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8F-4947-BA10-3ED4DAFF52C9}"/>
                </c:ext>
                <c:ext xmlns:c15="http://schemas.microsoft.com/office/drawing/2012/chart" uri="{CE6537A1-D6FC-4f65-9D91-7224C49458BB}">
                  <c15:dlblFieldTable/>
                  <c15:showDataLabelsRange val="0"/>
                </c:ext>
              </c:extLst>
            </c:dLbl>
            <c:dLbl>
              <c:idx val="1"/>
              <c:tx>
                <c:rich>
                  <a:bodyPr/>
                  <a:lstStyle/>
                  <a:p>
                    <a:r>
                      <a:rPr lang="en-US" altLang="zh-CN"/>
                      <a:t>31</a:t>
                    </a:r>
                    <a:r>
                      <a:rPr lang="zh-CN" altLang="en-US"/>
                      <a:t>人，</a:t>
                    </a:r>
                    <a:fld id="{6A68CE15-CE59-4CBB-879C-D006B241C239}"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8F-4947-BA10-3ED4DAFF52C9}"/>
                </c:ext>
                <c:ext xmlns:c15="http://schemas.microsoft.com/office/drawing/2012/chart" uri="{CE6537A1-D6FC-4f65-9D91-7224C49458BB}">
                  <c15:dlblFieldTable/>
                  <c15:showDataLabelsRange val="0"/>
                </c:ext>
              </c:extLst>
            </c:dLbl>
            <c:dLbl>
              <c:idx val="2"/>
              <c:tx>
                <c:rich>
                  <a:bodyPr/>
                  <a:lstStyle/>
                  <a:p>
                    <a:r>
                      <a:rPr lang="en-US" altLang="zh-CN"/>
                      <a:t>14</a:t>
                    </a:r>
                    <a:r>
                      <a:rPr lang="zh-CN" altLang="en-US"/>
                      <a:t>人，</a:t>
                    </a:r>
                    <a:fld id="{8A5BC1B1-FADF-4749-81D6-E302DF063619}"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8F-4947-BA10-3ED4DAFF52C9}"/>
                </c:ext>
                <c:ext xmlns:c15="http://schemas.microsoft.com/office/drawing/2012/chart" uri="{CE6537A1-D6FC-4f65-9D91-7224C49458BB}">
                  <c15:dlblFieldTable/>
                  <c15:showDataLabelsRange val="0"/>
                </c:ext>
              </c:extLst>
            </c:dLbl>
            <c:dLbl>
              <c:idx val="3"/>
              <c:tx>
                <c:rich>
                  <a:bodyPr/>
                  <a:lstStyle/>
                  <a:p>
                    <a:r>
                      <a:rPr lang="en-US" altLang="zh-CN"/>
                      <a:t>20</a:t>
                    </a:r>
                    <a:r>
                      <a:rPr lang="zh-CN" altLang="en-US"/>
                      <a:t>人，</a:t>
                    </a:r>
                    <a:fld id="{ED96DAC8-F294-4AEC-A91C-264695DE9067}"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98F-4947-BA10-3ED4DAFF52C9}"/>
                </c:ext>
                <c:ext xmlns:c15="http://schemas.microsoft.com/office/drawing/2012/chart" uri="{CE6537A1-D6FC-4f65-9D91-7224C49458BB}">
                  <c15:dlblFieldTable/>
                  <c15:showDataLabelsRange val="0"/>
                </c:ext>
              </c:extLst>
            </c:dLbl>
            <c:dLbl>
              <c:idx val="4"/>
              <c:tx>
                <c:rich>
                  <a:bodyPr/>
                  <a:lstStyle/>
                  <a:p>
                    <a:r>
                      <a:rPr lang="en-US" altLang="zh-CN"/>
                      <a:t>7</a:t>
                    </a:r>
                    <a:r>
                      <a:rPr lang="zh-CN" altLang="en-US"/>
                      <a:t>人，</a:t>
                    </a:r>
                    <a:fld id="{DF876DDA-9CB7-40D6-8D5D-43031EACC046}"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8F-4947-BA10-3ED4DAFF52C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北京</c:v>
                </c:pt>
                <c:pt idx="1">
                  <c:v>东部地区</c:v>
                </c:pt>
                <c:pt idx="2">
                  <c:v>中部地区</c:v>
                </c:pt>
                <c:pt idx="3">
                  <c:v>西部地区</c:v>
                </c:pt>
                <c:pt idx="4">
                  <c:v>东北地区</c:v>
                </c:pt>
              </c:strCache>
            </c:strRef>
          </c:cat>
          <c:val>
            <c:numRef>
              <c:f>Sheet1!$B$2:$B$6</c:f>
              <c:numCache>
                <c:formatCode>0.00%</c:formatCode>
                <c:ptCount val="5"/>
                <c:pt idx="0">
                  <c:v>0.92570000000000041</c:v>
                </c:pt>
                <c:pt idx="1">
                  <c:v>3.2000000000000028E-2</c:v>
                </c:pt>
                <c:pt idx="2">
                  <c:v>1.4400000000000001E-2</c:v>
                </c:pt>
                <c:pt idx="3">
                  <c:v>2.0600000000000011E-2</c:v>
                </c:pt>
                <c:pt idx="4">
                  <c:v>7.2000000000000041E-3</c:v>
                </c:pt>
              </c:numCache>
            </c:numRef>
          </c:val>
          <c:extLst xmlns:c16r2="http://schemas.microsoft.com/office/drawing/2015/06/chart">
            <c:ext xmlns:c16="http://schemas.microsoft.com/office/drawing/2014/chart" uri="{C3380CC4-5D6E-409C-BE32-E72D297353CC}">
              <c16:uniqueId val="{00000005-A98F-4947-BA10-3ED4DAFF52C9}"/>
            </c:ext>
          </c:extLst>
        </c:ser>
        <c:dLbls>
          <c:showLegendKey val="0"/>
          <c:showVal val="1"/>
          <c:showCatName val="0"/>
          <c:showSerName val="0"/>
          <c:showPercent val="0"/>
          <c:showBubbleSize val="0"/>
        </c:dLbls>
        <c:gapWidth val="150"/>
        <c:axId val="-1855933360"/>
        <c:axId val="-1855958928"/>
      </c:barChart>
      <c:catAx>
        <c:axId val="-185593336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58928"/>
        <c:crosses val="autoZero"/>
        <c:auto val="1"/>
        <c:lblAlgn val="ctr"/>
        <c:lblOffset val="100"/>
        <c:noMultiLvlLbl val="0"/>
      </c:catAx>
      <c:valAx>
        <c:axId val="-185595892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33360"/>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412E-2"/>
          <c:w val="0.91606940981907004"/>
          <c:h val="0.85785547425745046"/>
        </c:manualLayout>
      </c:layout>
      <c:barChart>
        <c:barDir val="col"/>
        <c:grouping val="clustered"/>
        <c:varyColors val="0"/>
        <c:ser>
          <c:idx val="0"/>
          <c:order val="0"/>
          <c:tx>
            <c:strRef>
              <c:f>Sheet1!$B$1</c:f>
              <c:strCache>
                <c:ptCount val="1"/>
                <c:pt idx="0">
                  <c:v>列2</c:v>
                </c:pt>
              </c:strCache>
            </c:strRef>
          </c:tx>
          <c:spPr>
            <a:solidFill>
              <a:srgbClr val="374794">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专业技术人员</c:v>
                </c:pt>
                <c:pt idx="1">
                  <c:v>社会生产服务和生活服务人员</c:v>
                </c:pt>
                <c:pt idx="2">
                  <c:v>农林牧渔业生产及辅助人员</c:v>
                </c:pt>
                <c:pt idx="3">
                  <c:v>办事人员和有关人员</c:v>
                </c:pt>
                <c:pt idx="4">
                  <c:v>生产制造及有关人员</c:v>
                </c:pt>
                <c:pt idx="5">
                  <c:v>公务员</c:v>
                </c:pt>
                <c:pt idx="6">
                  <c:v>不便分类的其他从业人员</c:v>
                </c:pt>
              </c:strCache>
            </c:strRef>
          </c:cat>
          <c:val>
            <c:numRef>
              <c:f>Sheet1!$B$2:$B$8</c:f>
              <c:numCache>
                <c:formatCode>0.00%</c:formatCode>
                <c:ptCount val="7"/>
                <c:pt idx="0">
                  <c:v>0.3429000000000002</c:v>
                </c:pt>
                <c:pt idx="1">
                  <c:v>0.13650000000000001</c:v>
                </c:pt>
                <c:pt idx="2">
                  <c:v>0.127</c:v>
                </c:pt>
                <c:pt idx="3">
                  <c:v>0.10790000000000002</c:v>
                </c:pt>
                <c:pt idx="4">
                  <c:v>2.2200000000000018E-2</c:v>
                </c:pt>
                <c:pt idx="5">
                  <c:v>1.2699999999999998E-2</c:v>
                </c:pt>
                <c:pt idx="6">
                  <c:v>0.25080000000000002</c:v>
                </c:pt>
              </c:numCache>
            </c:numRef>
          </c:val>
          <c:extLst xmlns:c16r2="http://schemas.microsoft.com/office/drawing/2015/06/chart">
            <c:ext xmlns:c16="http://schemas.microsoft.com/office/drawing/2014/chart" uri="{C3380CC4-5D6E-409C-BE32-E72D297353CC}">
              <c16:uniqueId val="{00000000-AE71-45F1-9A33-C1E42D4CE33A}"/>
            </c:ext>
          </c:extLst>
        </c:ser>
        <c:dLbls>
          <c:showLegendKey val="0"/>
          <c:showVal val="1"/>
          <c:showCatName val="0"/>
          <c:showSerName val="0"/>
          <c:showPercent val="0"/>
          <c:showBubbleSize val="0"/>
        </c:dLbls>
        <c:gapWidth val="65"/>
        <c:axId val="-1855937168"/>
        <c:axId val="-1855929008"/>
      </c:barChart>
      <c:catAx>
        <c:axId val="-1855937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855929008"/>
        <c:crosses val="autoZero"/>
        <c:auto val="1"/>
        <c:lblAlgn val="ctr"/>
        <c:lblOffset val="100"/>
        <c:tickLblSkip val="1"/>
        <c:noMultiLvlLbl val="0"/>
      </c:catAx>
      <c:valAx>
        <c:axId val="-1855929008"/>
        <c:scaling>
          <c:orientation val="minMax"/>
        </c:scaling>
        <c:delete val="1"/>
        <c:axPos val="l"/>
        <c:numFmt formatCode="0%" sourceLinked="0"/>
        <c:majorTickMark val="none"/>
        <c:minorTickMark val="none"/>
        <c:tickLblPos val="none"/>
        <c:crossAx val="-18559371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7935258092739"/>
          <c:y val="6.3492063492063502E-2"/>
          <c:w val="0.85685768445611166"/>
          <c:h val="0.83555555555555561"/>
        </c:manualLayout>
      </c:layout>
      <c:barChart>
        <c:barDir val="col"/>
        <c:grouping val="clustered"/>
        <c:varyColors val="0"/>
        <c:ser>
          <c:idx val="0"/>
          <c:order val="0"/>
          <c:tx>
            <c:strRef>
              <c:f>Sheet1!$B$1</c:f>
              <c:strCache>
                <c:ptCount val="1"/>
                <c:pt idx="0">
                  <c:v>百分比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0.99037800687285149</c:v>
                </c:pt>
                <c:pt idx="1">
                  <c:v>0.97957695113056098</c:v>
                </c:pt>
                <c:pt idx="2">
                  <c:v>0.97286184210526305</c:v>
                </c:pt>
                <c:pt idx="3">
                  <c:v>0.96420233463034999</c:v>
                </c:pt>
                <c:pt idx="4">
                  <c:v>0.96355353075170758</c:v>
                </c:pt>
              </c:numCache>
            </c:numRef>
          </c:val>
          <c:extLst xmlns:c16r2="http://schemas.microsoft.com/office/drawing/2015/06/chart">
            <c:ext xmlns:c16="http://schemas.microsoft.com/office/drawing/2014/chart" uri="{C3380CC4-5D6E-409C-BE32-E72D297353CC}">
              <c16:uniqueId val="{00000000-7499-49D5-88EB-AB8A6F20508B}"/>
            </c:ext>
          </c:extLst>
        </c:ser>
        <c:dLbls>
          <c:showLegendKey val="0"/>
          <c:showVal val="0"/>
          <c:showCatName val="0"/>
          <c:showSerName val="0"/>
          <c:showPercent val="0"/>
          <c:showBubbleSize val="0"/>
        </c:dLbls>
        <c:gapWidth val="150"/>
        <c:axId val="-1696033984"/>
        <c:axId val="-1696000256"/>
      </c:barChart>
      <c:catAx>
        <c:axId val="-1696033984"/>
        <c:scaling>
          <c:orientation val="minMax"/>
        </c:scaling>
        <c:delete val="0"/>
        <c:axPos val="b"/>
        <c:numFmt formatCode="General" sourceLinked="0"/>
        <c:majorTickMark val="out"/>
        <c:minorTickMark val="none"/>
        <c:tickLblPos val="nextTo"/>
        <c:crossAx val="-1696000256"/>
        <c:crosses val="autoZero"/>
        <c:auto val="1"/>
        <c:lblAlgn val="ctr"/>
        <c:lblOffset val="100"/>
        <c:noMultiLvlLbl val="0"/>
      </c:catAx>
      <c:valAx>
        <c:axId val="-1696000256"/>
        <c:scaling>
          <c:orientation val="minMax"/>
          <c:max val="1"/>
          <c:min val="0"/>
        </c:scaling>
        <c:delete val="0"/>
        <c:axPos val="l"/>
        <c:majorGridlines/>
        <c:numFmt formatCode="0.00%" sourceLinked="1"/>
        <c:majorTickMark val="out"/>
        <c:minorTickMark val="none"/>
        <c:tickLblPos val="nextTo"/>
        <c:crossAx val="-1696033984"/>
        <c:crosses val="autoZero"/>
        <c:crossBetween val="between"/>
      </c:valAx>
    </c:plotArea>
    <c:plotVisOnly val="1"/>
    <c:dispBlanksAs val="gap"/>
    <c:showDLblsOverMax val="0"/>
  </c:chart>
  <c:txPr>
    <a:bodyPr/>
    <a:lstStyle/>
    <a:p>
      <a:pPr>
        <a:defRPr>
          <a:latin typeface="Times New Roman" pitchFamily="18" charset="0"/>
          <a:ea typeface="宋体" pitchFamily="2" charset="-122"/>
          <a:cs typeface="Times New Roman" pitchFamily="18" charset="0"/>
        </a:defRPr>
      </a:pPr>
      <a:endParaRPr lang="zh-CN"/>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2808145766458"/>
          <c:y val="3.5426731078905004E-2"/>
          <c:w val="0.83130769425525952"/>
          <c:h val="0.80366667934624059"/>
        </c:manualLayout>
      </c:layout>
      <c:barChart>
        <c:barDir val="col"/>
        <c:grouping val="clustered"/>
        <c:varyColors val="0"/>
        <c:ser>
          <c:idx val="0"/>
          <c:order val="0"/>
          <c:tx>
            <c:strRef>
              <c:f>Sheet1!$A$2</c:f>
              <c:strCache>
                <c:ptCount val="1"/>
                <c:pt idx="0">
                  <c:v>2016届</c:v>
                </c:pt>
              </c:strCache>
            </c:strRef>
          </c:tx>
          <c:spPr>
            <a:solidFill>
              <a:schemeClr val="accent1"/>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Sheet1!$B$2:$F$2</c:f>
              <c:numCache>
                <c:formatCode>0.00%</c:formatCode>
                <c:ptCount val="5"/>
                <c:pt idx="0">
                  <c:v>0.92929292929292739</c:v>
                </c:pt>
                <c:pt idx="1">
                  <c:v>2.6418026418026416E-2</c:v>
                </c:pt>
                <c:pt idx="2">
                  <c:v>2.1756021756021798E-2</c:v>
                </c:pt>
                <c:pt idx="3">
                  <c:v>1.6317016317016302E-2</c:v>
                </c:pt>
                <c:pt idx="4">
                  <c:v>6.2160062160062203E-3</c:v>
                </c:pt>
              </c:numCache>
            </c:numRef>
          </c:val>
          <c:extLst xmlns:c16r2="http://schemas.microsoft.com/office/drawing/2015/06/chart">
            <c:ext xmlns:c16="http://schemas.microsoft.com/office/drawing/2014/chart" uri="{C3380CC4-5D6E-409C-BE32-E72D297353CC}">
              <c16:uniqueId val="{00000000-6731-4E4F-AF7B-37982399B6B4}"/>
            </c:ext>
          </c:extLst>
        </c:ser>
        <c:ser>
          <c:idx val="1"/>
          <c:order val="1"/>
          <c:tx>
            <c:strRef>
              <c:f>Sheet1!$A$3</c:f>
              <c:strCache>
                <c:ptCount val="1"/>
                <c:pt idx="0">
                  <c:v>2017届</c:v>
                </c:pt>
              </c:strCache>
            </c:strRef>
          </c:tx>
          <c:spPr>
            <a:solidFill>
              <a:schemeClr val="accent2"/>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Sheet1!$B$3:$F$3</c:f>
              <c:numCache>
                <c:formatCode>0.00%</c:formatCode>
                <c:ptCount val="5"/>
                <c:pt idx="0">
                  <c:v>0.92733278282411158</c:v>
                </c:pt>
                <c:pt idx="1">
                  <c:v>4.1288191577208887E-2</c:v>
                </c:pt>
                <c:pt idx="2">
                  <c:v>1.32122213047069E-2</c:v>
                </c:pt>
                <c:pt idx="3">
                  <c:v>9.0834021469859919E-3</c:v>
                </c:pt>
                <c:pt idx="4">
                  <c:v>9.0834021469859919E-3</c:v>
                </c:pt>
              </c:numCache>
            </c:numRef>
          </c:val>
          <c:extLst xmlns:c16r2="http://schemas.microsoft.com/office/drawing/2015/06/chart">
            <c:ext xmlns:c16="http://schemas.microsoft.com/office/drawing/2014/chart" uri="{C3380CC4-5D6E-409C-BE32-E72D297353CC}">
              <c16:uniqueId val="{00000004-3747-4DC8-BC83-FC79CFA64318}"/>
            </c:ext>
          </c:extLst>
        </c:ser>
        <c:ser>
          <c:idx val="2"/>
          <c:order val="2"/>
          <c:tx>
            <c:strRef>
              <c:f>Sheet1!$A$4</c:f>
              <c:strCache>
                <c:ptCount val="1"/>
                <c:pt idx="0">
                  <c:v>2018届</c:v>
                </c:pt>
              </c:strCache>
            </c:strRef>
          </c:tx>
          <c:spPr>
            <a:solidFill>
              <a:schemeClr val="accent3"/>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Sheet1!$B$4:$F$4</c:f>
              <c:numCache>
                <c:formatCode>0.00%</c:formatCode>
                <c:ptCount val="5"/>
                <c:pt idx="0">
                  <c:v>0.95048543689320464</c:v>
                </c:pt>
                <c:pt idx="1">
                  <c:v>2.6213592233009699E-2</c:v>
                </c:pt>
                <c:pt idx="2">
                  <c:v>1.06796116504854E-2</c:v>
                </c:pt>
                <c:pt idx="3">
                  <c:v>9.7087378640776708E-3</c:v>
                </c:pt>
                <c:pt idx="4">
                  <c:v>2.9126213592233002E-3</c:v>
                </c:pt>
              </c:numCache>
            </c:numRef>
          </c:val>
          <c:extLst xmlns:c16r2="http://schemas.microsoft.com/office/drawing/2015/06/chart">
            <c:ext xmlns:c16="http://schemas.microsoft.com/office/drawing/2014/chart" uri="{C3380CC4-5D6E-409C-BE32-E72D297353CC}">
              <c16:uniqueId val="{00000006-21F7-4050-8268-AAA9F20999EE}"/>
            </c:ext>
          </c:extLst>
        </c:ser>
        <c:ser>
          <c:idx val="3"/>
          <c:order val="3"/>
          <c:tx>
            <c:strRef>
              <c:f>Sheet1!$A$5</c:f>
              <c:strCache>
                <c:ptCount val="1"/>
                <c:pt idx="0">
                  <c:v>2019届</c:v>
                </c:pt>
              </c:strCache>
            </c:strRef>
          </c:tx>
          <c:spPr>
            <a:solidFill>
              <a:schemeClr val="accent4"/>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Sheet1!$B$5:$F$5</c:f>
              <c:numCache>
                <c:formatCode>0.00%</c:formatCode>
                <c:ptCount val="5"/>
                <c:pt idx="0">
                  <c:v>0.96129032258064495</c:v>
                </c:pt>
                <c:pt idx="1">
                  <c:v>1.7511520737327244E-2</c:v>
                </c:pt>
                <c:pt idx="2">
                  <c:v>7.3732718894009399E-3</c:v>
                </c:pt>
                <c:pt idx="3">
                  <c:v>1.0138248847926298E-2</c:v>
                </c:pt>
                <c:pt idx="4">
                  <c:v>3.6866359447004669E-3</c:v>
                </c:pt>
              </c:numCache>
            </c:numRef>
          </c:val>
          <c:extLst xmlns:c16r2="http://schemas.microsoft.com/office/drawing/2015/06/chart">
            <c:ext xmlns:c16="http://schemas.microsoft.com/office/drawing/2014/chart" uri="{C3380CC4-5D6E-409C-BE32-E72D297353CC}">
              <c16:uniqueId val="{00000007-21F7-4050-8268-AAA9F20999EE}"/>
            </c:ext>
          </c:extLst>
        </c:ser>
        <c:ser>
          <c:idx val="4"/>
          <c:order val="4"/>
          <c:tx>
            <c:strRef>
              <c:f>Sheet1!$A$6</c:f>
              <c:strCache>
                <c:ptCount val="1"/>
                <c:pt idx="0">
                  <c:v>2020届</c:v>
                </c:pt>
              </c:strCache>
            </c:strRef>
          </c:tx>
          <c:spPr>
            <a:solidFill>
              <a:schemeClr val="accent5"/>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Sheet1!$B$6:$F$6</c:f>
              <c:numCache>
                <c:formatCode>0.00%</c:formatCode>
                <c:ptCount val="5"/>
                <c:pt idx="0">
                  <c:v>0.92995391705069164</c:v>
                </c:pt>
                <c:pt idx="1">
                  <c:v>2.8571428571428602E-2</c:v>
                </c:pt>
                <c:pt idx="2">
                  <c:v>1.2903225806451601E-2</c:v>
                </c:pt>
                <c:pt idx="3">
                  <c:v>2.11981566820276E-2</c:v>
                </c:pt>
                <c:pt idx="4">
                  <c:v>7.3732718894009399E-3</c:v>
                </c:pt>
              </c:numCache>
            </c:numRef>
          </c:val>
          <c:extLst xmlns:c16r2="http://schemas.microsoft.com/office/drawing/2015/06/chart">
            <c:ext xmlns:c16="http://schemas.microsoft.com/office/drawing/2014/chart" uri="{C3380CC4-5D6E-409C-BE32-E72D297353CC}">
              <c16:uniqueId val="{00000008-21F7-4050-8268-AAA9F20999EE}"/>
            </c:ext>
          </c:extLst>
        </c:ser>
        <c:dLbls>
          <c:showLegendKey val="0"/>
          <c:showVal val="0"/>
          <c:showCatName val="0"/>
          <c:showSerName val="0"/>
          <c:showPercent val="0"/>
          <c:showBubbleSize val="0"/>
        </c:dLbls>
        <c:gapWidth val="150"/>
        <c:axId val="-1696028000"/>
        <c:axId val="-1696026912"/>
      </c:barChart>
      <c:catAx>
        <c:axId val="-169602800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696026912"/>
        <c:crosses val="autoZero"/>
        <c:auto val="1"/>
        <c:lblAlgn val="ctr"/>
        <c:lblOffset val="100"/>
        <c:noMultiLvlLbl val="0"/>
      </c:catAx>
      <c:valAx>
        <c:axId val="-1696026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696028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62808145766458"/>
          <c:y val="3.5426731078905004E-2"/>
          <c:w val="0.83130769425525952"/>
          <c:h val="0.80366667934624059"/>
        </c:manualLayout>
      </c:layout>
      <c:lineChart>
        <c:grouping val="standard"/>
        <c:varyColors val="0"/>
        <c:ser>
          <c:idx val="0"/>
          <c:order val="0"/>
          <c:tx>
            <c:strRef>
              <c:f>Sheet1!$A$2</c:f>
              <c:strCache>
                <c:ptCount val="1"/>
                <c:pt idx="0">
                  <c:v>2016届</c:v>
                </c:pt>
              </c:strCache>
            </c:strRef>
          </c:tx>
          <c:spPr>
            <a:ln w="19050" cap="rnd">
              <a:solidFill>
                <a:schemeClr val="accent1"/>
              </a:solidFill>
              <a:round/>
            </a:ln>
            <a:effectLst/>
          </c:spPr>
          <c:marker>
            <c:symbol val="circle"/>
            <c:size val="5"/>
            <c:spPr>
              <a:solidFill>
                <a:schemeClr val="bg1"/>
              </a:solidFill>
              <a:ln w="9525">
                <a:solidFill>
                  <a:schemeClr val="accent1"/>
                </a:solidFill>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Sheet1!$B$2:$G$2</c:f>
              <c:numCache>
                <c:formatCode>0.00%</c:formatCode>
                <c:ptCount val="6"/>
                <c:pt idx="0">
                  <c:v>1.2432012432012399E-2</c:v>
                </c:pt>
                <c:pt idx="1">
                  <c:v>3.88500388500388E-2</c:v>
                </c:pt>
                <c:pt idx="2">
                  <c:v>0.111888111888112</c:v>
                </c:pt>
                <c:pt idx="3">
                  <c:v>1.2432012432012399E-2</c:v>
                </c:pt>
                <c:pt idx="4">
                  <c:v>0.62237762237762195</c:v>
                </c:pt>
                <c:pt idx="5">
                  <c:v>0.20202020202020199</c:v>
                </c:pt>
              </c:numCache>
            </c:numRef>
          </c:val>
          <c:smooth val="0"/>
          <c:extLst xmlns:c16r2="http://schemas.microsoft.com/office/drawing/2015/06/chart">
            <c:ext xmlns:c16="http://schemas.microsoft.com/office/drawing/2014/chart" uri="{C3380CC4-5D6E-409C-BE32-E72D297353CC}">
              <c16:uniqueId val="{00000000-6731-4E4F-AF7B-37982399B6B4}"/>
            </c:ext>
          </c:extLst>
        </c:ser>
        <c:ser>
          <c:idx val="1"/>
          <c:order val="1"/>
          <c:tx>
            <c:strRef>
              <c:f>Sheet1!$A$3</c:f>
              <c:strCache>
                <c:ptCount val="1"/>
                <c:pt idx="0">
                  <c:v>2017届</c:v>
                </c:pt>
              </c:strCache>
            </c:strRef>
          </c:tx>
          <c:spPr>
            <a:ln w="19050" cap="rnd">
              <a:solidFill>
                <a:schemeClr val="accent2"/>
              </a:solidFill>
              <a:round/>
            </a:ln>
            <a:effectLst/>
          </c:spPr>
          <c:marker>
            <c:symbol val="circle"/>
            <c:size val="5"/>
            <c:spPr>
              <a:solidFill>
                <a:schemeClr val="bg1"/>
              </a:solidFill>
              <a:ln w="9525">
                <a:solidFill>
                  <a:schemeClr val="accent2"/>
                </a:solidFill>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Sheet1!$B$3:$G$3</c:f>
              <c:numCache>
                <c:formatCode>0.00%</c:formatCode>
                <c:ptCount val="6"/>
                <c:pt idx="0">
                  <c:v>8.2576383154418075E-3</c:v>
                </c:pt>
                <c:pt idx="1">
                  <c:v>5.6977704376548303E-2</c:v>
                </c:pt>
                <c:pt idx="2">
                  <c:v>8.2576383154418023E-2</c:v>
                </c:pt>
                <c:pt idx="3">
                  <c:v>1.7341040462427702E-2</c:v>
                </c:pt>
                <c:pt idx="4">
                  <c:v>0.73988439306358622</c:v>
                </c:pt>
                <c:pt idx="5">
                  <c:v>9.4962840627580564E-2</c:v>
                </c:pt>
              </c:numCache>
            </c:numRef>
          </c:val>
          <c:smooth val="0"/>
          <c:extLst xmlns:c16r2="http://schemas.microsoft.com/office/drawing/2015/06/chart">
            <c:ext xmlns:c16="http://schemas.microsoft.com/office/drawing/2014/chart" uri="{C3380CC4-5D6E-409C-BE32-E72D297353CC}">
              <c16:uniqueId val="{00000004-3747-4DC8-BC83-FC79CFA64318}"/>
            </c:ext>
          </c:extLst>
        </c:ser>
        <c:ser>
          <c:idx val="2"/>
          <c:order val="2"/>
          <c:tx>
            <c:strRef>
              <c:f>Sheet1!$A$4</c:f>
              <c:strCache>
                <c:ptCount val="1"/>
                <c:pt idx="0">
                  <c:v>2018届</c:v>
                </c:pt>
              </c:strCache>
            </c:strRef>
          </c:tx>
          <c:spPr>
            <a:ln w="19050" cap="rnd">
              <a:solidFill>
                <a:schemeClr val="accent3"/>
              </a:solidFill>
              <a:round/>
            </a:ln>
            <a:effectLst/>
          </c:spPr>
          <c:marker>
            <c:symbol val="circle"/>
            <c:size val="5"/>
            <c:spPr>
              <a:solidFill>
                <a:schemeClr val="bg1"/>
              </a:solidFill>
              <a:ln w="9525">
                <a:solidFill>
                  <a:schemeClr val="accent3"/>
                </a:solidFill>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Sheet1!$B$4:$G$4</c:f>
              <c:numCache>
                <c:formatCode>0.00%</c:formatCode>
                <c:ptCount val="6"/>
                <c:pt idx="0">
                  <c:v>6.7961165048543827E-3</c:v>
                </c:pt>
                <c:pt idx="1">
                  <c:v>4.9514563106796194E-2</c:v>
                </c:pt>
                <c:pt idx="2">
                  <c:v>8.1553398058252805E-2</c:v>
                </c:pt>
                <c:pt idx="3">
                  <c:v>1.1650485436893225E-2</c:v>
                </c:pt>
                <c:pt idx="4">
                  <c:v>0.75339805825242823</c:v>
                </c:pt>
                <c:pt idx="5">
                  <c:v>9.7087378640776698E-2</c:v>
                </c:pt>
              </c:numCache>
            </c:numRef>
          </c:val>
          <c:smooth val="0"/>
          <c:extLst xmlns:c16r2="http://schemas.microsoft.com/office/drawing/2015/06/chart">
            <c:ext xmlns:c16="http://schemas.microsoft.com/office/drawing/2014/chart" uri="{C3380CC4-5D6E-409C-BE32-E72D297353CC}">
              <c16:uniqueId val="{00000006-21F7-4050-8268-AAA9F20999EE}"/>
            </c:ext>
          </c:extLst>
        </c:ser>
        <c:ser>
          <c:idx val="3"/>
          <c:order val="3"/>
          <c:tx>
            <c:strRef>
              <c:f>Sheet1!$A$5</c:f>
              <c:strCache>
                <c:ptCount val="1"/>
                <c:pt idx="0">
                  <c:v>2019届</c:v>
                </c:pt>
              </c:strCache>
            </c:strRef>
          </c:tx>
          <c:spPr>
            <a:ln w="19050" cap="rnd">
              <a:solidFill>
                <a:schemeClr val="accent4"/>
              </a:solidFill>
              <a:round/>
            </a:ln>
            <a:effectLst/>
          </c:spPr>
          <c:marker>
            <c:symbol val="circle"/>
            <c:size val="5"/>
            <c:spPr>
              <a:solidFill>
                <a:schemeClr val="bg1"/>
              </a:solidFill>
              <a:ln w="9525">
                <a:solidFill>
                  <a:schemeClr val="accent4"/>
                </a:solidFill>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Sheet1!$B$5:$G$5</c:f>
              <c:numCache>
                <c:formatCode>0.00%</c:formatCode>
                <c:ptCount val="6"/>
                <c:pt idx="0">
                  <c:v>1.19815668202765E-2</c:v>
                </c:pt>
                <c:pt idx="1">
                  <c:v>4.6082949308755797E-2</c:v>
                </c:pt>
                <c:pt idx="2">
                  <c:v>9.7695852534562602E-2</c:v>
                </c:pt>
                <c:pt idx="3">
                  <c:v>4.6082949308755804E-3</c:v>
                </c:pt>
                <c:pt idx="4">
                  <c:v>0.79723502304147564</c:v>
                </c:pt>
                <c:pt idx="5">
                  <c:v>4.2396313364055332E-2</c:v>
                </c:pt>
              </c:numCache>
            </c:numRef>
          </c:val>
          <c:smooth val="0"/>
          <c:extLst xmlns:c16r2="http://schemas.microsoft.com/office/drawing/2015/06/chart">
            <c:ext xmlns:c16="http://schemas.microsoft.com/office/drawing/2014/chart" uri="{C3380CC4-5D6E-409C-BE32-E72D297353CC}">
              <c16:uniqueId val="{00000007-21F7-4050-8268-AAA9F20999EE}"/>
            </c:ext>
          </c:extLst>
        </c:ser>
        <c:ser>
          <c:idx val="4"/>
          <c:order val="4"/>
          <c:tx>
            <c:strRef>
              <c:f>Sheet1!$A$6</c:f>
              <c:strCache>
                <c:ptCount val="1"/>
                <c:pt idx="0">
                  <c:v>2020届</c:v>
                </c:pt>
              </c:strCache>
            </c:strRef>
          </c:tx>
          <c:spPr>
            <a:ln w="19050" cap="rnd">
              <a:solidFill>
                <a:schemeClr val="accent5"/>
              </a:solidFill>
              <a:round/>
            </a:ln>
            <a:effectLst/>
          </c:spPr>
          <c:marker>
            <c:symbol val="circle"/>
            <c:size val="5"/>
            <c:spPr>
              <a:solidFill>
                <a:schemeClr val="bg1"/>
              </a:solidFill>
              <a:ln w="9525">
                <a:solidFill>
                  <a:schemeClr val="accent5"/>
                </a:solidFill>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Sheet1!$B$6:$G$6</c:f>
              <c:numCache>
                <c:formatCode>0.00%</c:formatCode>
                <c:ptCount val="6"/>
                <c:pt idx="0">
                  <c:v>1.5755329008341101E-2</c:v>
                </c:pt>
                <c:pt idx="1">
                  <c:v>1.8535681186283601E-2</c:v>
                </c:pt>
                <c:pt idx="2">
                  <c:v>8.433734939759073E-2</c:v>
                </c:pt>
                <c:pt idx="3">
                  <c:v>6.4874884151992739E-3</c:v>
                </c:pt>
                <c:pt idx="4">
                  <c:v>0.825764596848934</c:v>
                </c:pt>
                <c:pt idx="5">
                  <c:v>4.9119555143651503E-2</c:v>
                </c:pt>
              </c:numCache>
            </c:numRef>
          </c:val>
          <c:smooth val="0"/>
          <c:extLst xmlns:c16r2="http://schemas.microsoft.com/office/drawing/2015/06/chart">
            <c:ext xmlns:c16="http://schemas.microsoft.com/office/drawing/2014/chart" uri="{C3380CC4-5D6E-409C-BE32-E72D297353CC}">
              <c16:uniqueId val="{00000008-21F7-4050-8268-AAA9F20999EE}"/>
            </c:ext>
          </c:extLst>
        </c:ser>
        <c:dLbls>
          <c:showLegendKey val="0"/>
          <c:showVal val="0"/>
          <c:showCatName val="0"/>
          <c:showSerName val="0"/>
          <c:showPercent val="0"/>
          <c:showBubbleSize val="0"/>
        </c:dLbls>
        <c:marker val="1"/>
        <c:smooth val="0"/>
        <c:axId val="-1696020384"/>
        <c:axId val="-1696027456"/>
      </c:lineChart>
      <c:catAx>
        <c:axId val="-169602038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96027456"/>
        <c:crosses val="autoZero"/>
        <c:auto val="1"/>
        <c:lblAlgn val="ctr"/>
        <c:lblOffset val="100"/>
        <c:noMultiLvlLbl val="0"/>
      </c:catAx>
      <c:valAx>
        <c:axId val="-1696027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696020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zh-CN"/>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851E-2"/>
          <c:y val="0.12603538948775367"/>
          <c:w val="0.94465408805031403"/>
          <c:h val="0.74111359696274048"/>
        </c:manualLayout>
      </c:layout>
      <c:areaChart>
        <c:grouping val="standard"/>
        <c:varyColors val="0"/>
        <c:ser>
          <c:idx val="0"/>
          <c:order val="0"/>
          <c:tx>
            <c:strRef>
              <c:f>Sheet1!$B$1</c:f>
              <c:strCache>
                <c:ptCount val="1"/>
                <c:pt idx="0">
                  <c:v>百分比</c:v>
                </c:pt>
              </c:strCache>
            </c:strRef>
          </c:tx>
          <c:spPr>
            <a:solidFill>
              <a:schemeClr val="accent2">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8.5223367697594504E-2</c:v>
                </c:pt>
                <c:pt idx="1">
                  <c:v>8.6797957695113143E-2</c:v>
                </c:pt>
                <c:pt idx="2">
                  <c:v>0.10197368421052599</c:v>
                </c:pt>
                <c:pt idx="3">
                  <c:v>9.5719844357976744E-2</c:v>
                </c:pt>
                <c:pt idx="4">
                  <c:v>0.11921032649962</c:v>
                </c:pt>
              </c:numCache>
            </c:numRef>
          </c:val>
          <c:extLst xmlns:c16r2="http://schemas.microsoft.com/office/drawing/2015/06/chart">
            <c:ext xmlns:c16="http://schemas.microsoft.com/office/drawing/2014/chart" uri="{C3380CC4-5D6E-409C-BE32-E72D297353CC}">
              <c16:uniqueId val="{00000000-575C-4A87-8DB0-6028028B2BB3}"/>
            </c:ext>
          </c:extLst>
        </c:ser>
        <c:dLbls>
          <c:showLegendKey val="0"/>
          <c:showVal val="1"/>
          <c:showCatName val="0"/>
          <c:showSerName val="0"/>
          <c:showPercent val="0"/>
          <c:showBubbleSize val="0"/>
        </c:dLbls>
        <c:dropLines>
          <c:spPr>
            <a:ln w="15875">
              <a:solidFill>
                <a:schemeClr val="bg1"/>
              </a:solidFill>
              <a:prstDash val="dash"/>
            </a:ln>
            <a:effectLst/>
          </c:spPr>
        </c:dropLines>
        <c:axId val="-1696017120"/>
        <c:axId val="-1696016032"/>
      </c:areaChart>
      <c:catAx>
        <c:axId val="-1696017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mn-ea"/>
                <a:cs typeface="Times New Roman" panose="02020603050405020304" charset="0"/>
              </a:defRPr>
            </a:pPr>
            <a:endParaRPr lang="zh-CN"/>
          </a:p>
        </c:txPr>
        <c:crossAx val="-1696016032"/>
        <c:crosses val="autoZero"/>
        <c:auto val="1"/>
        <c:lblAlgn val="ctr"/>
        <c:lblOffset val="100"/>
        <c:noMultiLvlLbl val="0"/>
      </c:catAx>
      <c:valAx>
        <c:axId val="-1696016032"/>
        <c:scaling>
          <c:orientation val="minMax"/>
        </c:scaling>
        <c:delete val="0"/>
        <c:axPos val="l"/>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endParaRPr lang="zh-CN"/>
          </a:p>
        </c:txPr>
        <c:crossAx val="-1696017120"/>
        <c:crosses val="autoZero"/>
        <c:crossBetween val="midCat"/>
      </c:valAx>
      <c:spPr>
        <a:noFill/>
        <a:ln>
          <a:noFill/>
        </a:ln>
        <a:effectLst/>
      </c:spPr>
    </c:plotArea>
    <c:plotVisOnly val="1"/>
    <c:dispBlanksAs val="zero"/>
    <c:showDLblsOverMax val="0"/>
  </c:chart>
  <c:spPr>
    <a:noFill/>
    <a:ln w="9525" cap="flat" cmpd="sng" algn="ctr">
      <a:noFill/>
      <a:round/>
    </a:ln>
    <a:effectLst/>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28E-2"/>
          <c:y val="0.12603538948775411"/>
          <c:w val="0.94465408805031403"/>
          <c:h val="0.7411135969627396"/>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0.64545454545454595</c:v>
                </c:pt>
                <c:pt idx="1">
                  <c:v>0.66319444444444675</c:v>
                </c:pt>
                <c:pt idx="2">
                  <c:v>0.63747454175152696</c:v>
                </c:pt>
                <c:pt idx="3">
                  <c:v>0.75152749490835002</c:v>
                </c:pt>
                <c:pt idx="4">
                  <c:v>0.71111111111111103</c:v>
                </c:pt>
              </c:numCache>
            </c:numRef>
          </c:val>
          <c:extLst xmlns:c16r2="http://schemas.microsoft.com/office/drawing/2015/06/chart">
            <c:ext xmlns:c16="http://schemas.microsoft.com/office/drawing/2014/chart" uri="{C3380CC4-5D6E-409C-BE32-E72D297353CC}">
              <c16:uniqueId val="{00000000-AD9D-4159-BB01-265111752C90}"/>
            </c:ext>
          </c:extLst>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8.1818181818181554E-2</c:v>
                </c:pt>
                <c:pt idx="1">
                  <c:v>6.5972222222222349E-2</c:v>
                </c:pt>
                <c:pt idx="2">
                  <c:v>5.295315682281064E-2</c:v>
                </c:pt>
                <c:pt idx="3">
                  <c:v>3.8696537678207805E-2</c:v>
                </c:pt>
                <c:pt idx="4">
                  <c:v>3.8095238095238099E-2</c:v>
                </c:pt>
              </c:numCache>
            </c:numRef>
          </c:val>
          <c:extLst xmlns:c16r2="http://schemas.microsoft.com/office/drawing/2015/06/chart">
            <c:ext xmlns:c16="http://schemas.microsoft.com/office/drawing/2014/chart" uri="{C3380CC4-5D6E-409C-BE32-E72D297353CC}">
              <c16:uniqueId val="{00000001-AD9D-4159-BB01-265111752C90}"/>
            </c:ext>
          </c:extLst>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696015488"/>
        <c:axId val="-1696014944"/>
      </c:areaChart>
      <c:catAx>
        <c:axId val="-1696015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14944"/>
        <c:crosses val="autoZero"/>
        <c:auto val="1"/>
        <c:lblAlgn val="ctr"/>
        <c:lblOffset val="100"/>
        <c:noMultiLvlLbl val="0"/>
      </c:catAx>
      <c:valAx>
        <c:axId val="-1696014944"/>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1548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宋体" panose="02010600030101010101" charset="-122"/>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412E-2"/>
          <c:w val="0.91606940981907004"/>
          <c:h val="0.79062837733519375"/>
        </c:manualLayout>
      </c:layout>
      <c:lineChart>
        <c:grouping val="standard"/>
        <c:varyColors val="0"/>
        <c:ser>
          <c:idx val="0"/>
          <c:order val="0"/>
          <c:tx>
            <c:strRef>
              <c:f>Sheet1!$B$1</c:f>
              <c:strCache>
                <c:ptCount val="1"/>
                <c:pt idx="0">
                  <c:v>期望</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7.1480232558139498</c:v>
                </c:pt>
                <c:pt idx="1">
                  <c:v>7.7994671403197238</c:v>
                </c:pt>
                <c:pt idx="2">
                  <c:v>9.065611814346008</c:v>
                </c:pt>
                <c:pt idx="3">
                  <c:v>8.7230263138026505</c:v>
                </c:pt>
                <c:pt idx="4">
                  <c:v>8.8370370370370548</c:v>
                </c:pt>
              </c:numCache>
            </c:numRef>
          </c:val>
          <c:smooth val="0"/>
          <c:extLst xmlns:c16r2="http://schemas.microsoft.com/office/drawing/2015/06/chart">
            <c:ext xmlns:c16="http://schemas.microsoft.com/office/drawing/2014/chart" uri="{C3380CC4-5D6E-409C-BE32-E72D297353CC}">
              <c16:uniqueId val="{00000000-CD02-4CFB-B9D4-2AD301A01A15}"/>
            </c:ext>
          </c:extLst>
        </c:ser>
        <c:ser>
          <c:idx val="1"/>
          <c:order val="1"/>
          <c:tx>
            <c:strRef>
              <c:f>Sheet1!$C$1</c:f>
              <c:strCache>
                <c:ptCount val="1"/>
                <c:pt idx="0">
                  <c:v>落实</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5.1435714285714296</c:v>
                </c:pt>
                <c:pt idx="1">
                  <c:v>5.8760984182776834</c:v>
                </c:pt>
                <c:pt idx="2">
                  <c:v>6.7230769230769161</c:v>
                </c:pt>
                <c:pt idx="3">
                  <c:v>6.7717391325079914</c:v>
                </c:pt>
                <c:pt idx="4">
                  <c:v>5.8833333333333337</c:v>
                </c:pt>
              </c:numCache>
            </c:numRef>
          </c:val>
          <c:smooth val="0"/>
          <c:extLst xmlns:c16r2="http://schemas.microsoft.com/office/drawing/2015/06/chart">
            <c:ext xmlns:c16="http://schemas.microsoft.com/office/drawing/2014/chart" uri="{C3380CC4-5D6E-409C-BE32-E72D297353CC}">
              <c16:uniqueId val="{00000001-CD02-4CFB-B9D4-2AD301A01A15}"/>
            </c:ext>
          </c:extLst>
        </c:ser>
        <c:dLbls>
          <c:showLegendKey val="0"/>
          <c:showVal val="1"/>
          <c:showCatName val="0"/>
          <c:showSerName val="0"/>
          <c:showPercent val="0"/>
          <c:showBubbleSize val="0"/>
        </c:dLbls>
        <c:marker val="1"/>
        <c:smooth val="0"/>
        <c:axId val="-1696013856"/>
        <c:axId val="-1696013312"/>
      </c:lineChart>
      <c:catAx>
        <c:axId val="-169601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696013312"/>
        <c:crosses val="autoZero"/>
        <c:auto val="1"/>
        <c:lblAlgn val="ctr"/>
        <c:lblOffset val="100"/>
        <c:noMultiLvlLbl val="0"/>
      </c:catAx>
      <c:valAx>
        <c:axId val="-16960133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Red]\(#,##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69601385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749455736637582E-2"/>
          <c:w val="0.80842911877394596"/>
          <c:h val="0.52308124275163259"/>
        </c:manualLayout>
      </c:layout>
      <c:lineChart>
        <c:grouping val="standard"/>
        <c:varyColors val="0"/>
        <c:ser>
          <c:idx val="0"/>
          <c:order val="0"/>
          <c:tx>
            <c:strRef>
              <c:f>Sheet1!$B$1</c:f>
              <c:strCache>
                <c:ptCount val="1"/>
                <c:pt idx="0">
                  <c:v>有五险</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0.77478580171358802</c:v>
                </c:pt>
                <c:pt idx="1">
                  <c:v>0.79861111111111105</c:v>
                </c:pt>
                <c:pt idx="2">
                  <c:v>0.84114052953156804</c:v>
                </c:pt>
                <c:pt idx="3">
                  <c:v>0.81873727087576398</c:v>
                </c:pt>
                <c:pt idx="4">
                  <c:v>0.77142857142857302</c:v>
                </c:pt>
              </c:numCache>
            </c:numRef>
          </c:val>
          <c:smooth val="0"/>
          <c:extLst xmlns:c16r2="http://schemas.microsoft.com/office/drawing/2015/06/chart">
            <c:ext xmlns:c16="http://schemas.microsoft.com/office/drawing/2014/chart" uri="{C3380CC4-5D6E-409C-BE32-E72D297353CC}">
              <c16:uniqueId val="{00000000-B66C-4526-ADBD-B7116753E4F7}"/>
            </c:ext>
          </c:extLst>
        </c:ser>
        <c:ser>
          <c:idx val="1"/>
          <c:order val="1"/>
          <c:tx>
            <c:strRef>
              <c:f>Sheet1!$C$1</c:f>
              <c:strCache>
                <c:ptCount val="1"/>
                <c:pt idx="0">
                  <c:v>五险不全</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5.9975520195838433E-2</c:v>
                </c:pt>
                <c:pt idx="1">
                  <c:v>5.7291666666666713E-2</c:v>
                </c:pt>
                <c:pt idx="2">
                  <c:v>3.8696537678207715E-2</c:v>
                </c:pt>
                <c:pt idx="3">
                  <c:v>4.6843177189409377E-2</c:v>
                </c:pt>
                <c:pt idx="4">
                  <c:v>6.3492063492063502E-2</c:v>
                </c:pt>
              </c:numCache>
            </c:numRef>
          </c:val>
          <c:smooth val="0"/>
          <c:extLst xmlns:c16r2="http://schemas.microsoft.com/office/drawing/2015/06/chart">
            <c:ext xmlns:c16="http://schemas.microsoft.com/office/drawing/2014/chart" uri="{C3380CC4-5D6E-409C-BE32-E72D297353CC}">
              <c16:uniqueId val="{00000001-B66C-4526-ADBD-B7116753E4F7}"/>
            </c:ext>
          </c:extLst>
        </c:ser>
        <c:ser>
          <c:idx val="2"/>
          <c:order val="2"/>
          <c:tx>
            <c:strRef>
              <c:f>Sheet1!$D$1</c:f>
              <c:strCache>
                <c:ptCount val="1"/>
                <c:pt idx="0">
                  <c:v>没有五险</c:v>
                </c:pt>
              </c:strCache>
            </c:strRef>
          </c:tx>
          <c:spPr>
            <a:ln w="22225" cap="rnd" cmpd="sng" algn="ctr">
              <a:solidFill>
                <a:srgbClr val="21B2C8"/>
              </a:solidFill>
              <a:prstDash val="solid"/>
              <a:round/>
            </a:ln>
            <a:effectLst/>
          </c:spPr>
          <c:marker>
            <c:symbol val="triangle"/>
            <c:size val="12"/>
            <c:spPr>
              <a:solidFill>
                <a:sysClr val="window" lastClr="FFFFFF">
                  <a:alpha val="70000"/>
                </a:sysClr>
              </a:solidFill>
              <a:ln w="15875" cap="flat" cmpd="sng" algn="ctr">
                <a:solidFill>
                  <a:srgbClr val="21B2C8"/>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Sheet1!$D$2:$D$6</c:f>
              <c:numCache>
                <c:formatCode>0.00%</c:formatCode>
                <c:ptCount val="5"/>
                <c:pt idx="0">
                  <c:v>0.16523867809057488</c:v>
                </c:pt>
                <c:pt idx="1">
                  <c:v>0.14409722222222218</c:v>
                </c:pt>
                <c:pt idx="2">
                  <c:v>0.12016293279022405</c:v>
                </c:pt>
                <c:pt idx="3">
                  <c:v>0.13441955193482699</c:v>
                </c:pt>
                <c:pt idx="4">
                  <c:v>0.16507936507936499</c:v>
                </c:pt>
              </c:numCache>
            </c:numRef>
          </c:val>
          <c:smooth val="0"/>
          <c:extLst xmlns:c16r2="http://schemas.microsoft.com/office/drawing/2015/06/chart">
            <c:ext xmlns:c16="http://schemas.microsoft.com/office/drawing/2014/chart" uri="{C3380CC4-5D6E-409C-BE32-E72D297353CC}">
              <c16:uniqueId val="{00000002-B66C-4526-ADBD-B7116753E4F7}"/>
            </c:ext>
          </c:extLst>
        </c:ser>
        <c:dLbls>
          <c:showLegendKey val="0"/>
          <c:showVal val="1"/>
          <c:showCatName val="0"/>
          <c:showSerName val="0"/>
          <c:showPercent val="0"/>
          <c:showBubbleSize val="0"/>
        </c:dLbls>
        <c:marker val="1"/>
        <c:smooth val="0"/>
        <c:axId val="-1689792224"/>
        <c:axId val="-1689791136"/>
      </c:lineChart>
      <c:catAx>
        <c:axId val="-16897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zh-CN"/>
          </a:p>
        </c:txPr>
        <c:crossAx val="-1689791136"/>
        <c:crosses val="autoZero"/>
        <c:auto val="1"/>
        <c:lblAlgn val="ctr"/>
        <c:lblOffset val="100"/>
        <c:noMultiLvlLbl val="0"/>
      </c:catAx>
      <c:valAx>
        <c:axId val="-16897911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68979222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endParaRPr lang="zh-CN"/>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412E-2"/>
          <c:w val="0.82375478927202961"/>
          <c:h val="0.79062837733519375"/>
        </c:manualLayout>
      </c:layout>
      <c:lineChart>
        <c:grouping val="standard"/>
        <c:varyColors val="0"/>
        <c:ser>
          <c:idx val="0"/>
          <c:order val="0"/>
          <c:tx>
            <c:strRef>
              <c:f>Sheet1!$B$1</c:f>
              <c:strCache>
                <c:ptCount val="1"/>
                <c:pt idx="0">
                  <c:v>有</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0.50626566416040097</c:v>
                </c:pt>
                <c:pt idx="1">
                  <c:v>0.55034722222222199</c:v>
                </c:pt>
                <c:pt idx="2">
                  <c:v>0.62321792260692499</c:v>
                </c:pt>
                <c:pt idx="3">
                  <c:v>0.60285132382892104</c:v>
                </c:pt>
                <c:pt idx="4">
                  <c:v>0.57777777777777795</c:v>
                </c:pt>
              </c:numCache>
            </c:numRef>
          </c:val>
          <c:smooth val="0"/>
          <c:extLst xmlns:c16r2="http://schemas.microsoft.com/office/drawing/2015/06/chart">
            <c:ext xmlns:c16="http://schemas.microsoft.com/office/drawing/2014/chart" uri="{C3380CC4-5D6E-409C-BE32-E72D297353CC}">
              <c16:uniqueId val="{00000000-0064-4A0C-8993-0E385B8132DF}"/>
            </c:ext>
          </c:extLst>
        </c:ser>
        <c:ser>
          <c:idx val="1"/>
          <c:order val="1"/>
          <c:tx>
            <c:strRef>
              <c:f>Sheet1!$C$1</c:f>
              <c:strCache>
                <c:ptCount val="1"/>
                <c:pt idx="0">
                  <c:v>没有</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0.49373433583959908</c:v>
                </c:pt>
                <c:pt idx="1">
                  <c:v>0.44965277777777823</c:v>
                </c:pt>
                <c:pt idx="2">
                  <c:v>0.37678207739307651</c:v>
                </c:pt>
                <c:pt idx="3">
                  <c:v>0.39714867617107935</c:v>
                </c:pt>
                <c:pt idx="4">
                  <c:v>0.42222222222222222</c:v>
                </c:pt>
              </c:numCache>
            </c:numRef>
          </c:val>
          <c:smooth val="0"/>
          <c:extLst xmlns:c16r2="http://schemas.microsoft.com/office/drawing/2015/06/chart">
            <c:ext xmlns:c16="http://schemas.microsoft.com/office/drawing/2014/chart" uri="{C3380CC4-5D6E-409C-BE32-E72D297353CC}">
              <c16:uniqueId val="{00000001-0064-4A0C-8993-0E385B8132DF}"/>
            </c:ext>
          </c:extLst>
        </c:ser>
        <c:dLbls>
          <c:showLegendKey val="0"/>
          <c:showVal val="1"/>
          <c:showCatName val="0"/>
          <c:showSerName val="0"/>
          <c:showPercent val="0"/>
          <c:showBubbleSize val="0"/>
        </c:dLbls>
        <c:marker val="1"/>
        <c:smooth val="0"/>
        <c:axId val="-1689794944"/>
        <c:axId val="-1689794400"/>
      </c:lineChart>
      <c:catAx>
        <c:axId val="-16897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689794400"/>
        <c:crosses val="autoZero"/>
        <c:auto val="1"/>
        <c:lblAlgn val="ctr"/>
        <c:lblOffset val="100"/>
        <c:noMultiLvlLbl val="0"/>
      </c:catAx>
      <c:valAx>
        <c:axId val="-1689794400"/>
        <c:scaling>
          <c:orientation val="minMax"/>
          <c:max val="1"/>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68979494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28E-2"/>
          <c:y val="0.12603538948775411"/>
          <c:w val="0.94465408805031403"/>
          <c:h val="0.7411135969627396"/>
        </c:manualLayout>
      </c:layout>
      <c:areaChart>
        <c:grouping val="standard"/>
        <c:varyColors val="0"/>
        <c:ser>
          <c:idx val="0"/>
          <c:order val="0"/>
          <c:tx>
            <c:strRef>
              <c:f>Sheet1!$B$1</c:f>
              <c:strCache>
                <c:ptCount val="1"/>
                <c:pt idx="0">
                  <c:v>清晰</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0.5516458569807059</c:v>
                </c:pt>
                <c:pt idx="1">
                  <c:v>0.55729166666666641</c:v>
                </c:pt>
                <c:pt idx="2">
                  <c:v>0.61914460285132444</c:v>
                </c:pt>
                <c:pt idx="3">
                  <c:v>0.65987780040733246</c:v>
                </c:pt>
                <c:pt idx="4">
                  <c:v>0.66984126984127046</c:v>
                </c:pt>
              </c:numCache>
            </c:numRef>
          </c:val>
          <c:extLst xmlns:c16r2="http://schemas.microsoft.com/office/drawing/2015/06/chart">
            <c:ext xmlns:c16="http://schemas.microsoft.com/office/drawing/2014/chart" uri="{C3380CC4-5D6E-409C-BE32-E72D297353CC}">
              <c16:uniqueId val="{00000000-08A8-4F55-8B99-9E5115785632}"/>
            </c:ext>
          </c:extLst>
        </c:ser>
        <c:ser>
          <c:idx val="1"/>
          <c:order val="1"/>
          <c:tx>
            <c:strRef>
              <c:f>Sheet1!$C$1</c:f>
              <c:strCache>
                <c:ptCount val="1"/>
                <c:pt idx="0">
                  <c:v>不清晰</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8.2860385925085225E-2</c:v>
                </c:pt>
                <c:pt idx="1">
                  <c:v>8.5069444444444503E-2</c:v>
                </c:pt>
                <c:pt idx="2">
                  <c:v>5.295315682281064E-2</c:v>
                </c:pt>
                <c:pt idx="3">
                  <c:v>4.0733197556008377E-2</c:v>
                </c:pt>
                <c:pt idx="4">
                  <c:v>4.4444444444444502E-2</c:v>
                </c:pt>
              </c:numCache>
            </c:numRef>
          </c:val>
          <c:extLst xmlns:c16r2="http://schemas.microsoft.com/office/drawing/2015/06/chart">
            <c:ext xmlns:c16="http://schemas.microsoft.com/office/drawing/2014/chart" uri="{C3380CC4-5D6E-409C-BE32-E72D297353CC}">
              <c16:uniqueId val="{00000001-08A8-4F55-8B99-9E5115785632}"/>
            </c:ext>
          </c:extLst>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689804736"/>
        <c:axId val="-1689815616"/>
      </c:areaChart>
      <c:catAx>
        <c:axId val="-1689804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815616"/>
        <c:crosses val="autoZero"/>
        <c:auto val="1"/>
        <c:lblAlgn val="ctr"/>
        <c:lblOffset val="100"/>
        <c:noMultiLvlLbl val="0"/>
      </c:catAx>
      <c:valAx>
        <c:axId val="-1689815616"/>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80473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7040305211374785E-2"/>
          <c:y val="5.9534579454164002E-2"/>
          <c:w val="0.77451123802996902"/>
          <c:h val="0.84355277742026558"/>
        </c:manualLayout>
      </c:layout>
      <c:barChart>
        <c:barDir val="col"/>
        <c:grouping val="percentStacked"/>
        <c:varyColors val="0"/>
        <c:ser>
          <c:idx val="0"/>
          <c:order val="0"/>
          <c:tx>
            <c:strRef>
              <c:f>Sheet1!$B$1</c:f>
              <c:strCache>
                <c:ptCount val="1"/>
                <c:pt idx="0">
                  <c:v>1年以内</c:v>
                </c:pt>
              </c:strCache>
            </c:strRef>
          </c:tx>
          <c:spPr>
            <a:solidFill>
              <a:schemeClr val="accent1">
                <a:tint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0.35073779795686699</c:v>
                </c:pt>
                <c:pt idx="1">
                  <c:v>0.40277777777777801</c:v>
                </c:pt>
                <c:pt idx="2">
                  <c:v>0.40733197556008099</c:v>
                </c:pt>
                <c:pt idx="3">
                  <c:v>0.41140529531568198</c:v>
                </c:pt>
                <c:pt idx="4">
                  <c:v>0.38730158730158698</c:v>
                </c:pt>
              </c:numCache>
            </c:numRef>
          </c:val>
          <c:extLst xmlns:c16r2="http://schemas.microsoft.com/office/drawing/2015/06/chart">
            <c:ext xmlns:c16="http://schemas.microsoft.com/office/drawing/2014/chart" uri="{C3380CC4-5D6E-409C-BE32-E72D297353CC}">
              <c16:uniqueId val="{00000000-2E45-40F6-A0BD-9CC775AA87F1}"/>
            </c:ext>
          </c:extLst>
        </c:ser>
        <c:ser>
          <c:idx val="1"/>
          <c:order val="1"/>
          <c:tx>
            <c:strRef>
              <c:f>Sheet1!$C$1</c:f>
              <c:strCache>
                <c:ptCount val="1"/>
                <c:pt idx="0">
                  <c:v>1—3年（含1年）</c:v>
                </c:pt>
              </c:strCache>
            </c:strRef>
          </c:tx>
          <c:spPr>
            <a:solidFill>
              <a:schemeClr val="accent1">
                <a:tint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0.47332576617480099</c:v>
                </c:pt>
                <c:pt idx="1">
                  <c:v>0.453125</c:v>
                </c:pt>
                <c:pt idx="2">
                  <c:v>0.40122199592668001</c:v>
                </c:pt>
                <c:pt idx="3">
                  <c:v>0.37067209775967402</c:v>
                </c:pt>
                <c:pt idx="4">
                  <c:v>0.40317460317460302</c:v>
                </c:pt>
              </c:numCache>
            </c:numRef>
          </c:val>
          <c:extLst xmlns:c16r2="http://schemas.microsoft.com/office/drawing/2015/06/chart">
            <c:ext xmlns:c16="http://schemas.microsoft.com/office/drawing/2014/chart" uri="{C3380CC4-5D6E-409C-BE32-E72D297353CC}">
              <c16:uniqueId val="{00000001-2E45-40F6-A0BD-9CC775AA87F1}"/>
            </c:ext>
          </c:extLst>
        </c:ser>
        <c:ser>
          <c:idx val="2"/>
          <c:order val="2"/>
          <c:tx>
            <c:strRef>
              <c:f>Sheet1!$D$1</c:f>
              <c:strCache>
                <c:ptCount val="1"/>
                <c:pt idx="0">
                  <c:v>3—5年（含3年）</c:v>
                </c:pt>
              </c:strCache>
            </c:strRef>
          </c:tx>
          <c:spPr>
            <a:solidFill>
              <a:schemeClr val="accent1">
                <a:shade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Sheet1!$D$2:$D$6</c:f>
              <c:numCache>
                <c:formatCode>0.00%</c:formatCode>
                <c:ptCount val="5"/>
                <c:pt idx="0">
                  <c:v>0.10442678774120299</c:v>
                </c:pt>
                <c:pt idx="1">
                  <c:v>9.7222222222222196E-2</c:v>
                </c:pt>
                <c:pt idx="2">
                  <c:v>0.10386965376782099</c:v>
                </c:pt>
                <c:pt idx="3">
                  <c:v>7.73930753564155E-2</c:v>
                </c:pt>
                <c:pt idx="4">
                  <c:v>0.104761904761905</c:v>
                </c:pt>
              </c:numCache>
            </c:numRef>
          </c:val>
          <c:extLst xmlns:c16r2="http://schemas.microsoft.com/office/drawing/2015/06/chart">
            <c:ext xmlns:c16="http://schemas.microsoft.com/office/drawing/2014/chart" uri="{C3380CC4-5D6E-409C-BE32-E72D297353CC}">
              <c16:uniqueId val="{00000002-2E45-40F6-A0BD-9CC775AA87F1}"/>
            </c:ext>
          </c:extLst>
        </c:ser>
        <c:ser>
          <c:idx val="3"/>
          <c:order val="3"/>
          <c:tx>
            <c:strRef>
              <c:f>Sheet1!$E$1</c:f>
              <c:strCache>
                <c:ptCount val="1"/>
                <c:pt idx="0">
                  <c:v>5年及以上</c:v>
                </c:pt>
              </c:strCache>
            </c:strRef>
          </c:tx>
          <c:spPr>
            <a:solidFill>
              <a:schemeClr val="accent1">
                <a:shade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Sheet1!$E$2:$E$6</c:f>
              <c:numCache>
                <c:formatCode>0.00%</c:formatCode>
                <c:ptCount val="5"/>
                <c:pt idx="0">
                  <c:v>7.1509648127128303E-2</c:v>
                </c:pt>
                <c:pt idx="1">
                  <c:v>4.6875E-2</c:v>
                </c:pt>
                <c:pt idx="2">
                  <c:v>8.7576374745417504E-2</c:v>
                </c:pt>
                <c:pt idx="3">
                  <c:v>0.14052953156822801</c:v>
                </c:pt>
                <c:pt idx="4">
                  <c:v>0.104761904761905</c:v>
                </c:pt>
              </c:numCache>
            </c:numRef>
          </c:val>
          <c:extLst xmlns:c16r2="http://schemas.microsoft.com/office/drawing/2015/06/chart">
            <c:ext xmlns:c16="http://schemas.microsoft.com/office/drawing/2014/chart" uri="{C3380CC4-5D6E-409C-BE32-E72D297353CC}">
              <c16:uniqueId val="{00000003-2E45-40F6-A0BD-9CC775AA87F1}"/>
            </c:ext>
          </c:extLst>
        </c:ser>
        <c:dLbls>
          <c:showLegendKey val="0"/>
          <c:showVal val="1"/>
          <c:showCatName val="0"/>
          <c:showSerName val="0"/>
          <c:showPercent val="0"/>
          <c:showBubbleSize val="0"/>
        </c:dLbls>
        <c:gapWidth val="100"/>
        <c:overlap val="100"/>
        <c:axId val="-1689793856"/>
        <c:axId val="-1689808000"/>
      </c:barChart>
      <c:catAx>
        <c:axId val="-1689793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808000"/>
        <c:crosses val="autoZero"/>
        <c:auto val="1"/>
        <c:lblAlgn val="ctr"/>
        <c:lblOffset val="100"/>
        <c:noMultiLvlLbl val="0"/>
      </c:catAx>
      <c:valAx>
        <c:axId val="-1689808000"/>
        <c:scaling>
          <c:orientation val="minMax"/>
        </c:scaling>
        <c:delete val="1"/>
        <c:axPos val="l"/>
        <c:numFmt formatCode="0%" sourceLinked="1"/>
        <c:majorTickMark val="none"/>
        <c:minorTickMark val="none"/>
        <c:tickLblPos val="none"/>
        <c:crossAx val="-1689793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412E-2"/>
          <c:w val="0.91606940981907004"/>
          <c:h val="0.85785547425745046"/>
        </c:manualLayout>
      </c:layout>
      <c:barChart>
        <c:barDir val="col"/>
        <c:grouping val="clustered"/>
        <c:varyColors val="0"/>
        <c:ser>
          <c:idx val="0"/>
          <c:order val="0"/>
          <c:tx>
            <c:strRef>
              <c:f>Sheet1!$B$1</c:f>
              <c:strCache>
                <c:ptCount val="1"/>
                <c:pt idx="0">
                  <c:v>百分比</c:v>
                </c:pt>
              </c:strCache>
            </c:strRef>
          </c:tx>
          <c:spPr>
            <a:solidFill>
              <a:srgbClr val="374794">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工程技术人员</c:v>
                </c:pt>
                <c:pt idx="1">
                  <c:v>其他专业技术人员</c:v>
                </c:pt>
                <c:pt idx="2">
                  <c:v>农业技术人员</c:v>
                </c:pt>
                <c:pt idx="3">
                  <c:v>办事人员（行政业务或行政事务等）</c:v>
                </c:pt>
                <c:pt idx="4">
                  <c:v>其他办事人员和有关人员</c:v>
                </c:pt>
                <c:pt idx="5">
                  <c:v>畜牧业生产人员</c:v>
                </c:pt>
                <c:pt idx="6">
                  <c:v>科学研究人员</c:v>
                </c:pt>
                <c:pt idx="7">
                  <c:v>农林牧渔业生产辅助人员</c:v>
                </c:pt>
                <c:pt idx="8">
                  <c:v>经济和金融专业人员</c:v>
                </c:pt>
                <c:pt idx="9">
                  <c:v>不便分类的其他从业人员</c:v>
                </c:pt>
              </c:strCache>
            </c:strRef>
          </c:cat>
          <c:val>
            <c:numRef>
              <c:f>Sheet1!$B$2:$B$11</c:f>
              <c:numCache>
                <c:formatCode>0.00%</c:formatCode>
                <c:ptCount val="10"/>
                <c:pt idx="0">
                  <c:v>8.5700000000000026E-2</c:v>
                </c:pt>
                <c:pt idx="1">
                  <c:v>8.2500000000000004E-2</c:v>
                </c:pt>
                <c:pt idx="2">
                  <c:v>6.3500000000000001E-2</c:v>
                </c:pt>
                <c:pt idx="3">
                  <c:v>5.3999999999999999E-2</c:v>
                </c:pt>
                <c:pt idx="4">
                  <c:v>4.4400000000000037E-2</c:v>
                </c:pt>
                <c:pt idx="5">
                  <c:v>4.4400000000000037E-2</c:v>
                </c:pt>
                <c:pt idx="6">
                  <c:v>3.49E-2</c:v>
                </c:pt>
                <c:pt idx="7">
                  <c:v>3.1700000000000006E-2</c:v>
                </c:pt>
                <c:pt idx="8">
                  <c:v>2.86E-2</c:v>
                </c:pt>
                <c:pt idx="9">
                  <c:v>0.25080000000000002</c:v>
                </c:pt>
              </c:numCache>
            </c:numRef>
          </c:val>
          <c:extLst xmlns:c16r2="http://schemas.microsoft.com/office/drawing/2015/06/chart">
            <c:ext xmlns:c16="http://schemas.microsoft.com/office/drawing/2014/chart" uri="{C3380CC4-5D6E-409C-BE32-E72D297353CC}">
              <c16:uniqueId val="{00000000-F345-4DC0-BF1C-6EE4C0DED642}"/>
            </c:ext>
          </c:extLst>
        </c:ser>
        <c:dLbls>
          <c:showLegendKey val="0"/>
          <c:showVal val="1"/>
          <c:showCatName val="0"/>
          <c:showSerName val="0"/>
          <c:showPercent val="0"/>
          <c:showBubbleSize val="0"/>
        </c:dLbls>
        <c:gapWidth val="65"/>
        <c:axId val="-1855952400"/>
        <c:axId val="-1855946416"/>
      </c:barChart>
      <c:catAx>
        <c:axId val="-18559524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855946416"/>
        <c:crosses val="autoZero"/>
        <c:auto val="1"/>
        <c:lblAlgn val="ctr"/>
        <c:lblOffset val="100"/>
        <c:tickLblSkip val="1"/>
        <c:noMultiLvlLbl val="0"/>
      </c:catAx>
      <c:valAx>
        <c:axId val="-1855946416"/>
        <c:scaling>
          <c:orientation val="minMax"/>
        </c:scaling>
        <c:delete val="1"/>
        <c:axPos val="l"/>
        <c:numFmt formatCode="0%" sourceLinked="0"/>
        <c:majorTickMark val="none"/>
        <c:minorTickMark val="none"/>
        <c:tickLblPos val="none"/>
        <c:crossAx val="-18559524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28E-2"/>
          <c:y val="0.12603538948775411"/>
          <c:w val="0.94465408805031403"/>
          <c:h val="0.7411135969627396"/>
        </c:manualLayout>
      </c:layout>
      <c:areaChart>
        <c:grouping val="standard"/>
        <c:varyColors val="0"/>
        <c:ser>
          <c:idx val="0"/>
          <c:order val="0"/>
          <c:tx>
            <c:strRef>
              <c:f>Sheet1!$B$1</c:f>
              <c:strCache>
                <c:ptCount val="1"/>
                <c:pt idx="0">
                  <c:v>相关</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0.57744733581164798</c:v>
                </c:pt>
                <c:pt idx="1">
                  <c:v>0.578125</c:v>
                </c:pt>
                <c:pt idx="2">
                  <c:v>0.57637474541751499</c:v>
                </c:pt>
                <c:pt idx="3">
                  <c:v>0.68635437881873695</c:v>
                </c:pt>
                <c:pt idx="4">
                  <c:v>0.65396825396825398</c:v>
                </c:pt>
              </c:numCache>
            </c:numRef>
          </c:val>
          <c:extLst xmlns:c16r2="http://schemas.microsoft.com/office/drawing/2015/06/chart">
            <c:ext xmlns:c16="http://schemas.microsoft.com/office/drawing/2014/chart" uri="{C3380CC4-5D6E-409C-BE32-E72D297353CC}">
              <c16:uniqueId val="{00000000-1D9C-4FAB-BC75-D5589162A956}"/>
            </c:ext>
          </c:extLst>
        </c:ser>
        <c:ser>
          <c:idx val="1"/>
          <c:order val="1"/>
          <c:tx>
            <c:strRef>
              <c:f>Sheet1!$C$1</c:f>
              <c:strCache>
                <c:ptCount val="1"/>
                <c:pt idx="0">
                  <c:v>不相关</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0.26146220570012402</c:v>
                </c:pt>
                <c:pt idx="1">
                  <c:v>0.265625</c:v>
                </c:pt>
                <c:pt idx="2">
                  <c:v>0.189409368635438</c:v>
                </c:pt>
                <c:pt idx="3">
                  <c:v>0.154786150712831</c:v>
                </c:pt>
                <c:pt idx="4">
                  <c:v>0.155555555555556</c:v>
                </c:pt>
              </c:numCache>
            </c:numRef>
          </c:val>
          <c:extLst xmlns:c16r2="http://schemas.microsoft.com/office/drawing/2015/06/chart">
            <c:ext xmlns:c16="http://schemas.microsoft.com/office/drawing/2014/chart" uri="{C3380CC4-5D6E-409C-BE32-E72D297353CC}">
              <c16:uniqueId val="{00000001-1D9C-4FAB-BC75-D5589162A956}"/>
            </c:ext>
          </c:extLst>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689788960"/>
        <c:axId val="-1689800384"/>
      </c:areaChart>
      <c:catAx>
        <c:axId val="-1689788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800384"/>
        <c:crosses val="autoZero"/>
        <c:auto val="1"/>
        <c:lblAlgn val="ctr"/>
        <c:lblOffset val="100"/>
        <c:noMultiLvlLbl val="0"/>
      </c:catAx>
      <c:valAx>
        <c:axId val="-1689800384"/>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78896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28E-2"/>
          <c:y val="0.12603538948775411"/>
          <c:w val="0.94465408805031403"/>
          <c:h val="0.7411135969627396"/>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0.79063829787234097</c:v>
                </c:pt>
                <c:pt idx="1">
                  <c:v>0.78289473684210542</c:v>
                </c:pt>
                <c:pt idx="2">
                  <c:v>0.74089635854341873</c:v>
                </c:pt>
                <c:pt idx="3">
                  <c:v>0.74968866749688889</c:v>
                </c:pt>
                <c:pt idx="4">
                  <c:v>0.74899328859060443</c:v>
                </c:pt>
              </c:numCache>
            </c:numRef>
          </c:val>
          <c:extLst xmlns:c16r2="http://schemas.microsoft.com/office/drawing/2015/06/chart">
            <c:ext xmlns:c16="http://schemas.microsoft.com/office/drawing/2014/chart" uri="{C3380CC4-5D6E-409C-BE32-E72D297353CC}">
              <c16:uniqueId val="{00000000-F077-4681-A96F-00DA0BD5224D}"/>
            </c:ext>
          </c:extLst>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6.8085106382978697E-2</c:v>
                </c:pt>
                <c:pt idx="1">
                  <c:v>3.5526315789473642E-2</c:v>
                </c:pt>
                <c:pt idx="2">
                  <c:v>2.1008403361344501E-2</c:v>
                </c:pt>
                <c:pt idx="3">
                  <c:v>2.241594022415944E-2</c:v>
                </c:pt>
                <c:pt idx="4">
                  <c:v>2.28187919463087E-2</c:v>
                </c:pt>
              </c:numCache>
            </c:numRef>
          </c:val>
          <c:extLst xmlns:c16r2="http://schemas.microsoft.com/office/drawing/2015/06/chart">
            <c:ext xmlns:c16="http://schemas.microsoft.com/office/drawing/2014/chart" uri="{C3380CC4-5D6E-409C-BE32-E72D297353CC}">
              <c16:uniqueId val="{00000001-F077-4681-A96F-00DA0BD5224D}"/>
            </c:ext>
          </c:extLst>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689793312"/>
        <c:axId val="-1689792768"/>
      </c:areaChart>
      <c:catAx>
        <c:axId val="-1689793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792768"/>
        <c:crosses val="autoZero"/>
        <c:auto val="1"/>
        <c:lblAlgn val="ctr"/>
        <c:lblOffset val="100"/>
        <c:noMultiLvlLbl val="0"/>
      </c:catAx>
      <c:valAx>
        <c:axId val="-1689792768"/>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79331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28E-2"/>
          <c:y val="0.12603538948775411"/>
          <c:w val="0.94465408805031403"/>
          <c:h val="0.7411135969627396"/>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0.88425531914893596</c:v>
                </c:pt>
                <c:pt idx="1">
                  <c:v>0.85263157894736796</c:v>
                </c:pt>
                <c:pt idx="2">
                  <c:v>0.88655462184873857</c:v>
                </c:pt>
                <c:pt idx="3">
                  <c:v>0.87795765877957876</c:v>
                </c:pt>
                <c:pt idx="4">
                  <c:v>0.8765100671140944</c:v>
                </c:pt>
              </c:numCache>
            </c:numRef>
          </c:val>
          <c:extLst xmlns:c16r2="http://schemas.microsoft.com/office/drawing/2015/06/chart">
            <c:ext xmlns:c16="http://schemas.microsoft.com/office/drawing/2014/chart" uri="{C3380CC4-5D6E-409C-BE32-E72D297353CC}">
              <c16:uniqueId val="{00000000-B1B3-4F26-8F13-CA916C13BB90}"/>
            </c:ext>
          </c:extLst>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2.2978723404255316E-2</c:v>
                </c:pt>
                <c:pt idx="1">
                  <c:v>1.3157894736842101E-2</c:v>
                </c:pt>
                <c:pt idx="2">
                  <c:v>8.4033613445378182E-3</c:v>
                </c:pt>
                <c:pt idx="3">
                  <c:v>6.2266500622665004E-3</c:v>
                </c:pt>
                <c:pt idx="4">
                  <c:v>1.3422818791946301E-2</c:v>
                </c:pt>
              </c:numCache>
            </c:numRef>
          </c:val>
          <c:extLst xmlns:c16r2="http://schemas.microsoft.com/office/drawing/2015/06/chart">
            <c:ext xmlns:c16="http://schemas.microsoft.com/office/drawing/2014/chart" uri="{C3380CC4-5D6E-409C-BE32-E72D297353CC}">
              <c16:uniqueId val="{00000001-B1B3-4F26-8F13-CA916C13BB90}"/>
            </c:ext>
          </c:extLst>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689817792"/>
        <c:axId val="-1689791680"/>
      </c:areaChart>
      <c:catAx>
        <c:axId val="-1689817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791680"/>
        <c:crosses val="autoZero"/>
        <c:auto val="1"/>
        <c:lblAlgn val="ctr"/>
        <c:lblOffset val="100"/>
        <c:noMultiLvlLbl val="0"/>
      </c:catAx>
      <c:valAx>
        <c:axId val="-1689791680"/>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81779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72955974842851E-2"/>
          <c:y val="0.12603538948775375"/>
          <c:w val="0.94465408805031403"/>
          <c:h val="0.74111359696274048"/>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0.9874999999999996</c:v>
                </c:pt>
                <c:pt idx="1">
                  <c:v>0.90476190476190455</c:v>
                </c:pt>
                <c:pt idx="2">
                  <c:v>0.9500000000000004</c:v>
                </c:pt>
                <c:pt idx="3">
                  <c:v>0.97560975609756173</c:v>
                </c:pt>
                <c:pt idx="4">
                  <c:v>0.92857142857142805</c:v>
                </c:pt>
              </c:numCache>
            </c:numRef>
          </c:val>
          <c:extLst xmlns:c16r2="http://schemas.microsoft.com/office/drawing/2015/06/chart">
            <c:ext xmlns:c16="http://schemas.microsoft.com/office/drawing/2014/chart" uri="{C3380CC4-5D6E-409C-BE32-E72D297353CC}">
              <c16:uniqueId val="{00000000-9CD2-4B67-8C0C-92ADCB017C4C}"/>
            </c:ext>
          </c:extLst>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9CD2-4B67-8C0C-92ADCB017C4C}"/>
            </c:ext>
          </c:extLst>
        </c:ser>
        <c:dLbls>
          <c:showLegendKey val="0"/>
          <c:showVal val="1"/>
          <c:showCatName val="0"/>
          <c:showSerName val="0"/>
          <c:showPercent val="0"/>
          <c:showBubbleSize val="0"/>
        </c:dLbls>
        <c:axId val="-1689799840"/>
        <c:axId val="-1689796032"/>
      </c:areaChart>
      <c:catAx>
        <c:axId val="-1689799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796032"/>
        <c:crosses val="autoZero"/>
        <c:auto val="1"/>
        <c:lblAlgn val="ctr"/>
        <c:lblOffset val="100"/>
        <c:noMultiLvlLbl val="0"/>
      </c:catAx>
      <c:valAx>
        <c:axId val="-1689796032"/>
        <c:scaling>
          <c:orientation val="minMax"/>
        </c:scaling>
        <c:delete val="0"/>
        <c:axPos val="l"/>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79984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72955974842851E-2"/>
          <c:y val="0.12603538948775375"/>
          <c:w val="0.94465408805031403"/>
          <c:h val="0.74111359696274048"/>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0.97500000000000042</c:v>
                </c:pt>
                <c:pt idx="1">
                  <c:v>0.85714285714285743</c:v>
                </c:pt>
                <c:pt idx="2">
                  <c:v>0.9</c:v>
                </c:pt>
                <c:pt idx="3">
                  <c:v>0.93902439024390305</c:v>
                </c:pt>
                <c:pt idx="4">
                  <c:v>0.90476190476190355</c:v>
                </c:pt>
              </c:numCache>
            </c:numRef>
          </c:val>
          <c:extLst xmlns:c16r2="http://schemas.microsoft.com/office/drawing/2015/06/chart">
            <c:ext xmlns:c16="http://schemas.microsoft.com/office/drawing/2014/chart" uri="{C3380CC4-5D6E-409C-BE32-E72D297353CC}">
              <c16:uniqueId val="{00000000-A4AE-438C-BBC1-F526A86DE635}"/>
            </c:ext>
          </c:extLst>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c:v>
                </c:pt>
                <c:pt idx="1">
                  <c:v>0</c:v>
                </c:pt>
                <c:pt idx="2">
                  <c:v>0</c:v>
                </c:pt>
                <c:pt idx="3">
                  <c:v>1.21951219512195E-2</c:v>
                </c:pt>
                <c:pt idx="4">
                  <c:v>1.1904761904761908E-2</c:v>
                </c:pt>
              </c:numCache>
            </c:numRef>
          </c:val>
          <c:extLst xmlns:c16r2="http://schemas.microsoft.com/office/drawing/2015/06/chart">
            <c:ext xmlns:c16="http://schemas.microsoft.com/office/drawing/2014/chart" uri="{C3380CC4-5D6E-409C-BE32-E72D297353CC}">
              <c16:uniqueId val="{00000001-A4AE-438C-BBC1-F526A86DE635}"/>
            </c:ext>
          </c:extLst>
        </c:ser>
        <c:dLbls>
          <c:showLegendKey val="0"/>
          <c:showVal val="1"/>
          <c:showCatName val="0"/>
          <c:showSerName val="0"/>
          <c:showPercent val="0"/>
          <c:showBubbleSize val="0"/>
        </c:dLbls>
        <c:axId val="-1689788416"/>
        <c:axId val="-1689818336"/>
      </c:areaChart>
      <c:catAx>
        <c:axId val="-1689788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818336"/>
        <c:crosses val="autoZero"/>
        <c:auto val="1"/>
        <c:lblAlgn val="ctr"/>
        <c:lblOffset val="100"/>
        <c:noMultiLvlLbl val="0"/>
      </c:catAx>
      <c:valAx>
        <c:axId val="-1689818336"/>
        <c:scaling>
          <c:orientation val="minMax"/>
        </c:scaling>
        <c:delete val="0"/>
        <c:axPos val="l"/>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8978841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78192231525623E-2"/>
          <c:y val="7.3313782991202434E-2"/>
          <c:w val="0.93993992080469702"/>
          <c:h val="0.83603805389429142"/>
        </c:manualLayout>
      </c:layout>
      <c:barChart>
        <c:barDir val="col"/>
        <c:grouping val="clustered"/>
        <c:varyColors val="1"/>
        <c:ser>
          <c:idx val="0"/>
          <c:order val="0"/>
          <c:tx>
            <c:strRef>
              <c:f>Sheet1!$B$1</c:f>
              <c:strCache>
                <c:ptCount val="1"/>
                <c:pt idx="0">
                  <c:v>百分比</c:v>
                </c:pt>
              </c:strCache>
            </c:strRef>
          </c:tx>
          <c:spPr>
            <a:solidFill>
              <a:srgbClr val="374794"/>
            </a:solidFill>
          </c:spPr>
          <c:invertIfNegative val="0"/>
          <c:dPt>
            <c:idx val="0"/>
            <c:invertIfNegative val="0"/>
            <c:bubble3D val="0"/>
            <c:spPr>
              <a:solidFill>
                <a:srgbClr val="374794"/>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3E77-4765-ABF7-0A289C8B8DB7}"/>
              </c:ext>
            </c:extLst>
          </c:dPt>
          <c:dPt>
            <c:idx val="1"/>
            <c:invertIfNegative val="0"/>
            <c:bubble3D val="0"/>
            <c:spPr>
              <a:solidFill>
                <a:srgbClr val="374794"/>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3E77-4765-ABF7-0A289C8B8DB7}"/>
              </c:ext>
            </c:extLst>
          </c:dPt>
          <c:dPt>
            <c:idx val="2"/>
            <c:invertIfNegative val="0"/>
            <c:bubble3D val="0"/>
            <c:spPr>
              <a:solidFill>
                <a:srgbClr val="374794"/>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3E77-4765-ABF7-0A289C8B8DB7}"/>
              </c:ext>
            </c:extLst>
          </c:dPt>
          <c:dPt>
            <c:idx val="3"/>
            <c:invertIfNegative val="0"/>
            <c:bubble3D val="0"/>
            <c:spPr>
              <a:solidFill>
                <a:srgbClr val="374794"/>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7-3E77-4765-ABF7-0A289C8B8DB7}"/>
              </c:ext>
            </c:extLst>
          </c:dPt>
          <c:dPt>
            <c:idx val="4"/>
            <c:invertIfNegative val="0"/>
            <c:bubble3D val="0"/>
            <c:spPr>
              <a:solidFill>
                <a:srgbClr val="374794"/>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9-3E77-4765-ABF7-0A289C8B8DB7}"/>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E77-4765-ABF7-0A289C8B8DB7}"/>
                </c:ext>
                <c:ext xmlns:c15="http://schemas.microsoft.com/office/drawing/2012/chart" uri="{CE6537A1-D6FC-4f65-9D91-7224C49458BB}"/>
              </c:extLst>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E77-4765-ABF7-0A289C8B8DB7}"/>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false</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不太满意</c:v>
                </c:pt>
                <c:pt idx="4">
                  <c:v>很不满意</c:v>
                </c:pt>
              </c:strCache>
            </c:strRef>
          </c:cat>
          <c:val>
            <c:numRef>
              <c:f>Sheet1!$B$2:$B$6</c:f>
              <c:numCache>
                <c:formatCode>0.00%</c:formatCode>
                <c:ptCount val="5"/>
                <c:pt idx="0">
                  <c:v>0.34920000000000001</c:v>
                </c:pt>
                <c:pt idx="1">
                  <c:v>0.36190000000000022</c:v>
                </c:pt>
                <c:pt idx="2">
                  <c:v>0.25080000000000002</c:v>
                </c:pt>
                <c:pt idx="3">
                  <c:v>2.5399999999999999E-2</c:v>
                </c:pt>
                <c:pt idx="4">
                  <c:v>1.2699999999999998E-2</c:v>
                </c:pt>
              </c:numCache>
            </c:numRef>
          </c:val>
          <c:extLst xmlns:c16r2="http://schemas.microsoft.com/office/drawing/2015/06/chart">
            <c:ext xmlns:c16="http://schemas.microsoft.com/office/drawing/2014/chart" uri="{C3380CC4-5D6E-409C-BE32-E72D297353CC}">
              <c16:uniqueId val="{0000000A-3E77-4765-ABF7-0A289C8B8DB7}"/>
            </c:ext>
          </c:extLst>
        </c:ser>
        <c:dLbls>
          <c:showLegendKey val="0"/>
          <c:showVal val="1"/>
          <c:showCatName val="0"/>
          <c:showSerName val="0"/>
          <c:showPercent val="0"/>
          <c:showBubbleSize val="0"/>
        </c:dLbls>
        <c:gapWidth val="100"/>
        <c:axId val="-1855948592"/>
        <c:axId val="-1855929552"/>
      </c:barChart>
      <c:catAx>
        <c:axId val="-1855948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855929552"/>
        <c:crosses val="autoZero"/>
        <c:auto val="1"/>
        <c:lblAlgn val="ctr"/>
        <c:lblOffset val="100"/>
        <c:noMultiLvlLbl val="0"/>
      </c:catAx>
      <c:valAx>
        <c:axId val="-1855929552"/>
        <c:scaling>
          <c:orientation val="minMax"/>
        </c:scaling>
        <c:delete val="1"/>
        <c:axPos val="l"/>
        <c:numFmt formatCode="0%" sourceLinked="0"/>
        <c:majorTickMark val="none"/>
        <c:minorTickMark val="none"/>
        <c:tickLblPos val="none"/>
        <c:crossAx val="-185594859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72732420996901"/>
          <c:y val="6.5052942335962996E-2"/>
          <c:w val="0.64194921473654076"/>
          <c:h val="0.87644671685292197"/>
        </c:manualLayout>
      </c:layout>
      <c:radarChart>
        <c:radarStyle val="marker"/>
        <c:varyColors val="0"/>
        <c:ser>
          <c:idx val="0"/>
          <c:order val="0"/>
          <c:tx>
            <c:strRef>
              <c:f>Sheet1!$B$1</c:f>
              <c:strCache>
                <c:ptCount val="1"/>
                <c:pt idx="0">
                  <c:v>百分比</c:v>
                </c:pt>
              </c:strCache>
            </c:strRef>
          </c:tx>
          <c:spPr>
            <a:ln w="25400" cap="rnd" cmpd="sng" algn="ctr">
              <a:solidFill>
                <a:srgbClr val="F08300"/>
              </a:solidFill>
              <a:prstDash val="sysDot"/>
              <a:round/>
            </a:ln>
            <a:effectLst/>
          </c:spPr>
          <c:marker>
            <c:symbol val="circle"/>
            <c:size val="8"/>
            <c:spPr>
              <a:solidFill>
                <a:srgbClr val="F08300"/>
              </a:solidFill>
              <a:ln w="9525" cap="flat" cmpd="sng" algn="ctr">
                <a:noFill/>
                <a:prstDash val="solid"/>
                <a:round/>
              </a:ln>
              <a:effectLst/>
            </c:spPr>
          </c:marker>
          <c:dLbls>
            <c:dLbl>
              <c:idx val="0"/>
              <c:layout>
                <c:manualLayout>
                  <c:x val="8.6021505376344086E-3"/>
                  <c:y val="2.4568095654709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35-4787-88E7-CD41742935CD}"/>
                </c:ext>
                <c:ext xmlns:c15="http://schemas.microsoft.com/office/drawing/2012/chart" uri="{CE6537A1-D6FC-4f65-9D91-7224C49458BB}"/>
              </c:extLst>
            </c:dLbl>
            <c:dLbl>
              <c:idx val="1"/>
              <c:layout>
                <c:manualLayout>
                  <c:x val="-2.0420408553071402E-2"/>
                  <c:y val="-0.107729322296252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35-4787-88E7-CD41742935CD}"/>
                </c:ext>
                <c:ext xmlns:c15="http://schemas.microsoft.com/office/drawing/2012/chart" uri="{CE6537A1-D6FC-4f65-9D91-7224C49458BB}"/>
              </c:extLst>
            </c:dLbl>
            <c:dLbl>
              <c:idx val="2"/>
              <c:layout>
                <c:manualLayout>
                  <c:x val="-1.8600383010249114E-3"/>
                  <c:y val="-3.18430433153626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35-4787-88E7-CD41742935CD}"/>
                </c:ext>
                <c:ext xmlns:c15="http://schemas.microsoft.com/office/drawing/2012/chart" uri="{CE6537A1-D6FC-4f65-9D91-7224C49458BB}"/>
              </c:extLst>
            </c:dLbl>
            <c:dLbl>
              <c:idx val="3"/>
              <c:layout>
                <c:manualLayout>
                  <c:x val="-8.8066930867460383E-3"/>
                  <c:y val="-6.18425467693663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35-4787-88E7-CD41742935C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工资福利</c:v>
                </c:pt>
                <c:pt idx="1">
                  <c:v>工作地点</c:v>
                </c:pt>
                <c:pt idx="2">
                  <c:v>个人发展空间</c:v>
                </c:pt>
                <c:pt idx="3">
                  <c:v>社会地位</c:v>
                </c:pt>
              </c:strCache>
            </c:strRef>
          </c:cat>
          <c:val>
            <c:numRef>
              <c:f>Sheet1!$B$2:$B$5</c:f>
              <c:numCache>
                <c:formatCode>0.00%</c:formatCode>
                <c:ptCount val="4"/>
                <c:pt idx="0">
                  <c:v>0.61587301587301646</c:v>
                </c:pt>
                <c:pt idx="1">
                  <c:v>0.67936507936508073</c:v>
                </c:pt>
                <c:pt idx="2">
                  <c:v>0.62539682539682495</c:v>
                </c:pt>
                <c:pt idx="3">
                  <c:v>0.6317460317460325</c:v>
                </c:pt>
              </c:numCache>
            </c:numRef>
          </c:val>
          <c:extLst xmlns:c16r2="http://schemas.microsoft.com/office/drawing/2015/06/chart">
            <c:ext xmlns:c16="http://schemas.microsoft.com/office/drawing/2014/chart" uri="{C3380CC4-5D6E-409C-BE32-E72D297353CC}">
              <c16:uniqueId val="{00000004-6B35-4787-88E7-CD41742935CD}"/>
            </c:ext>
          </c:extLst>
        </c:ser>
        <c:dLbls>
          <c:showLegendKey val="0"/>
          <c:showVal val="1"/>
          <c:showCatName val="0"/>
          <c:showSerName val="0"/>
          <c:showPercent val="0"/>
          <c:showBubbleSize val="0"/>
        </c:dLbls>
        <c:axId val="-1855949680"/>
        <c:axId val="-1855945872"/>
      </c:radarChart>
      <c:catAx>
        <c:axId val="-185594968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55945872"/>
        <c:crosses val="autoZero"/>
        <c:auto val="1"/>
        <c:lblAlgn val="ctr"/>
        <c:lblOffset val="100"/>
        <c:noMultiLvlLbl val="0"/>
      </c:catAx>
      <c:valAx>
        <c:axId val="-1855945872"/>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in"/>
        <c:tickLblPos val="none"/>
        <c:crossAx val="-185594968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财会金融系</c:v>
                </c:pt>
                <c:pt idx="1">
                  <c:v>水利与建筑工程系</c:v>
                </c:pt>
                <c:pt idx="2">
                  <c:v>园艺系</c:v>
                </c:pt>
                <c:pt idx="3">
                  <c:v>现代服务管理系</c:v>
                </c:pt>
                <c:pt idx="4">
                  <c:v>畜牧兽医系</c:v>
                </c:pt>
                <c:pt idx="5">
                  <c:v>经济管理系</c:v>
                </c:pt>
              </c:strCache>
            </c:strRef>
          </c:cat>
          <c:val>
            <c:numRef>
              <c:f>Sheet1!$B$2:$B$7</c:f>
              <c:numCache>
                <c:formatCode>0.00%</c:formatCode>
                <c:ptCount val="6"/>
                <c:pt idx="0">
                  <c:v>0.75760000000000172</c:v>
                </c:pt>
                <c:pt idx="1">
                  <c:v>0.75410000000000044</c:v>
                </c:pt>
                <c:pt idx="2">
                  <c:v>0.70490000000000042</c:v>
                </c:pt>
                <c:pt idx="3">
                  <c:v>0.7000000000000004</c:v>
                </c:pt>
                <c:pt idx="4">
                  <c:v>0.67650000000000043</c:v>
                </c:pt>
                <c:pt idx="5">
                  <c:v>0.4</c:v>
                </c:pt>
              </c:numCache>
            </c:numRef>
          </c:val>
          <c:smooth val="0"/>
          <c:extLst xmlns:c16r2="http://schemas.microsoft.com/office/drawing/2015/06/chart">
            <c:ext xmlns:c16="http://schemas.microsoft.com/office/drawing/2014/chart" uri="{C3380CC4-5D6E-409C-BE32-E72D297353CC}">
              <c16:uniqueId val="{00000000-161B-4DF3-8561-8AE3A7E7DF3A}"/>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855940976"/>
        <c:axId val="-1855940432"/>
      </c:lineChart>
      <c:catAx>
        <c:axId val="-18559409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855940432"/>
        <c:crosses val="autoZero"/>
        <c:auto val="1"/>
        <c:lblAlgn val="ctr"/>
        <c:lblOffset val="100"/>
        <c:tickLblSkip val="1"/>
        <c:noMultiLvlLbl val="0"/>
      </c:catAx>
      <c:valAx>
        <c:axId val="-1855940432"/>
        <c:scaling>
          <c:orientation val="minMax"/>
        </c:scaling>
        <c:delete val="1"/>
        <c:axPos val="l"/>
        <c:numFmt formatCode="0.00%" sourceLinked="1"/>
        <c:majorTickMark val="none"/>
        <c:minorTickMark val="none"/>
        <c:tickLblPos val="none"/>
        <c:crossAx val="-185594097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Sheet1!$A$2:$A$15</c:f>
              <c:strCache>
                <c:ptCount val="14"/>
                <c:pt idx="0">
                  <c:v>给排水工程技术</c:v>
                </c:pt>
                <c:pt idx="1">
                  <c:v>法律文秘</c:v>
                </c:pt>
                <c:pt idx="2">
                  <c:v>园林技术</c:v>
                </c:pt>
                <c:pt idx="3">
                  <c:v>会计</c:v>
                </c:pt>
                <c:pt idx="4">
                  <c:v>会展策划与管理</c:v>
                </c:pt>
                <c:pt idx="5">
                  <c:v>物业管理</c:v>
                </c:pt>
                <c:pt idx="6">
                  <c:v>水利水电工程技术</c:v>
                </c:pt>
                <c:pt idx="7">
                  <c:v>畜牧兽医</c:v>
                </c:pt>
                <c:pt idx="8">
                  <c:v>动物医学</c:v>
                </c:pt>
                <c:pt idx="9">
                  <c:v>旅游管理</c:v>
                </c:pt>
                <c:pt idx="10">
                  <c:v>金融管理</c:v>
                </c:pt>
                <c:pt idx="11">
                  <c:v>园艺技术</c:v>
                </c:pt>
                <c:pt idx="12">
                  <c:v>环境艺术设计</c:v>
                </c:pt>
                <c:pt idx="13">
                  <c:v>工商企业管理</c:v>
                </c:pt>
              </c:strCache>
            </c:strRef>
          </c:cat>
          <c:val>
            <c:numRef>
              <c:f>Sheet1!$B$2:$B$15</c:f>
              <c:numCache>
                <c:formatCode>0.00%</c:formatCode>
                <c:ptCount val="14"/>
                <c:pt idx="0">
                  <c:v>0.93330000000000002</c:v>
                </c:pt>
                <c:pt idx="1">
                  <c:v>0.90910000000000002</c:v>
                </c:pt>
                <c:pt idx="2">
                  <c:v>0.83330000000000004</c:v>
                </c:pt>
                <c:pt idx="3">
                  <c:v>0.75000000000000044</c:v>
                </c:pt>
                <c:pt idx="4">
                  <c:v>0.71430000000000005</c:v>
                </c:pt>
                <c:pt idx="5">
                  <c:v>0.71430000000000005</c:v>
                </c:pt>
                <c:pt idx="6">
                  <c:v>0.69770000000000043</c:v>
                </c:pt>
                <c:pt idx="7">
                  <c:v>0.68570000000000042</c:v>
                </c:pt>
                <c:pt idx="8">
                  <c:v>0.68180000000000041</c:v>
                </c:pt>
                <c:pt idx="9">
                  <c:v>0.66670000000000174</c:v>
                </c:pt>
                <c:pt idx="10">
                  <c:v>0.62500000000000044</c:v>
                </c:pt>
                <c:pt idx="11">
                  <c:v>0.60000000000000042</c:v>
                </c:pt>
                <c:pt idx="12">
                  <c:v>0.5</c:v>
                </c:pt>
                <c:pt idx="13">
                  <c:v>0.4</c:v>
                </c:pt>
              </c:numCache>
            </c:numRef>
          </c:val>
          <c:smooth val="0"/>
          <c:extLst xmlns:c16r2="http://schemas.microsoft.com/office/drawing/2015/06/chart">
            <c:ext xmlns:c16="http://schemas.microsoft.com/office/drawing/2014/chart" uri="{C3380CC4-5D6E-409C-BE32-E72D297353CC}">
              <c16:uniqueId val="{00000000-EDC4-4B2E-83B9-99D4549FD7D5}"/>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855928464"/>
        <c:axId val="-1855936624"/>
      </c:lineChart>
      <c:catAx>
        <c:axId val="-1855928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855936624"/>
        <c:crosses val="autoZero"/>
        <c:auto val="1"/>
        <c:lblAlgn val="ctr"/>
        <c:lblOffset val="100"/>
        <c:tickLblSkip val="1"/>
        <c:noMultiLvlLbl val="0"/>
      </c:catAx>
      <c:valAx>
        <c:axId val="-1855936624"/>
        <c:scaling>
          <c:orientation val="minMax"/>
        </c:scaling>
        <c:delete val="1"/>
        <c:axPos val="l"/>
        <c:numFmt formatCode="0.00%" sourceLinked="1"/>
        <c:majorTickMark val="none"/>
        <c:minorTickMark val="none"/>
        <c:tickLblPos val="none"/>
        <c:crossAx val="-18559284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93558824014897E-2"/>
          <c:y val="9.1692484784658523E-2"/>
          <c:w val="0.89479092510696356"/>
          <c:h val="0.80180134948139303"/>
        </c:manualLayout>
      </c:layout>
      <c:barChart>
        <c:barDir val="col"/>
        <c:grouping val="clustered"/>
        <c:varyColors val="0"/>
        <c:ser>
          <c:idx val="0"/>
          <c:order val="0"/>
          <c:tx>
            <c:strRef>
              <c:f>Sheet1!$B$1</c:f>
              <c:strCache>
                <c:ptCount val="1"/>
                <c:pt idx="0">
                  <c:v>百分比</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3万元及以下</c:v>
                </c:pt>
                <c:pt idx="1">
                  <c:v>3—5万元</c:v>
                </c:pt>
                <c:pt idx="2">
                  <c:v>5—10万元</c:v>
                </c:pt>
                <c:pt idx="3">
                  <c:v>10—15万元</c:v>
                </c:pt>
                <c:pt idx="4">
                  <c:v>15—20万元</c:v>
                </c:pt>
                <c:pt idx="5">
                  <c:v>20万元以上</c:v>
                </c:pt>
              </c:strCache>
            </c:strRef>
          </c:cat>
          <c:val>
            <c:numRef>
              <c:f>Sheet1!$B$2:$B$7</c:f>
              <c:numCache>
                <c:formatCode>0.00%</c:formatCode>
                <c:ptCount val="6"/>
                <c:pt idx="0">
                  <c:v>0.2143000000000001</c:v>
                </c:pt>
                <c:pt idx="1">
                  <c:v>0.28910000000000002</c:v>
                </c:pt>
                <c:pt idx="2">
                  <c:v>0.4456</c:v>
                </c:pt>
                <c:pt idx="3">
                  <c:v>3.740000000000003E-2</c:v>
                </c:pt>
                <c:pt idx="4">
                  <c:v>1.0200000000000001E-2</c:v>
                </c:pt>
                <c:pt idx="5">
                  <c:v>3.400000000000002E-3</c:v>
                </c:pt>
              </c:numCache>
            </c:numRef>
          </c:val>
          <c:extLst xmlns:c16r2="http://schemas.microsoft.com/office/drawing/2015/06/chart">
            <c:ext xmlns:c16="http://schemas.microsoft.com/office/drawing/2014/chart" uri="{C3380CC4-5D6E-409C-BE32-E72D297353CC}">
              <c16:uniqueId val="{00000000-902E-44C0-A959-037ED0AA0C4B}"/>
            </c:ext>
          </c:extLst>
        </c:ser>
        <c:dLbls>
          <c:showLegendKey val="0"/>
          <c:showVal val="1"/>
          <c:showCatName val="0"/>
          <c:showSerName val="0"/>
          <c:showPercent val="0"/>
          <c:showBubbleSize val="0"/>
        </c:dLbls>
        <c:gapWidth val="150"/>
        <c:axId val="-1855950224"/>
        <c:axId val="-185594315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Sheet1!$C$1</c15:sqref>
                        </c15:formulaRef>
                      </c:ext>
                    </c:extLst>
                    <c:strCache>
                      <c:ptCount val="1"/>
                      <c:pt idx="0">
                        <c:v>期望</c:v>
                      </c:pt>
                    </c:strCache>
                  </c:strRef>
                </c:tx>
                <c:spPr>
                  <a:solidFill>
                    <a:schemeClr val="accent2">
                      <a:alpha val="85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extLst xmlns:c16r2="http://schemas.microsoft.com/office/drawing/2015/06/chart">
                      <c:ext uri="{02D57815-91ED-43cb-92C2-25804820EDAC}">
                        <c15:formulaRef>
                          <c15:sqref>Sheet1!$A$2:$A$7</c15:sqref>
                        </c15:formulaRef>
                      </c:ext>
                    </c:extLst>
                    <c:strCache>
                      <c:ptCount val="6"/>
                      <c:pt idx="0">
                        <c:v>3万元及以下</c:v>
                      </c:pt>
                      <c:pt idx="1">
                        <c:v>3—5万元</c:v>
                      </c:pt>
                      <c:pt idx="2">
                        <c:v>5—10万元</c:v>
                      </c:pt>
                      <c:pt idx="3">
                        <c:v>10—15万元</c:v>
                      </c:pt>
                      <c:pt idx="4">
                        <c:v>15—20万元</c:v>
                      </c:pt>
                      <c:pt idx="5">
                        <c:v>20万元以上</c:v>
                      </c:pt>
                    </c:strCache>
                  </c:strRef>
                </c:cat>
                <c:val>
                  <c:numRef>
                    <c:extLst xmlns:c16r2="http://schemas.microsoft.com/office/drawing/2015/06/chart">
                      <c:ext uri="{02D57815-91ED-43cb-92C2-25804820EDAC}">
                        <c15:formulaRef>
                          <c15:sqref>Sheet1!$C$2:$C$7</c15:sqref>
                        </c15:formulaRef>
                      </c:ext>
                    </c:extLst>
                    <c:numCache>
                      <c:formatCode>0%</c:formatCode>
                      <c:ptCount val="6"/>
                      <c:pt idx="0" formatCode="0.00%">
                        <c:v>0.1</c:v>
                      </c:pt>
                      <c:pt idx="1">
                        <c:v>0.1</c:v>
                      </c:pt>
                      <c:pt idx="2">
                        <c:v>0.2</c:v>
                      </c:pt>
                      <c:pt idx="3">
                        <c:v>0.3</c:v>
                      </c:pt>
                      <c:pt idx="4">
                        <c:v>0.4</c:v>
                      </c:pt>
                      <c:pt idx="5">
                        <c:v>0.2</c:v>
                      </c:pt>
                    </c:numCache>
                  </c:numRef>
                </c:val>
                <c:extLst xmlns:c16r2="http://schemas.microsoft.com/office/drawing/2015/06/chart">
                  <c:ext xmlns:c16="http://schemas.microsoft.com/office/drawing/2014/chart" uri="{C3380CC4-5D6E-409C-BE32-E72D297353CC}">
                    <c16:uniqueId val="{00000001-902E-44C0-A959-037ED0AA0C4B}"/>
                  </c:ext>
                </c:extLst>
              </c15:ser>
            </c15:filteredBarSeries>
          </c:ext>
        </c:extLst>
      </c:barChart>
      <c:catAx>
        <c:axId val="-185595022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43152"/>
        <c:crosses val="autoZero"/>
        <c:auto val="1"/>
        <c:lblAlgn val="ctr"/>
        <c:lblOffset val="100"/>
        <c:noMultiLvlLbl val="0"/>
      </c:catAx>
      <c:valAx>
        <c:axId val="-18559431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50224"/>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48755571818864E-2"/>
          <c:y val="3.0341856919857201E-2"/>
          <c:w val="0.91606940981907004"/>
          <c:h val="0.7935578818308946"/>
        </c:manualLayout>
      </c:layout>
      <c:barChart>
        <c:barDir val="col"/>
        <c:grouping val="stacked"/>
        <c:varyColors val="1"/>
        <c:ser>
          <c:idx val="0"/>
          <c:order val="0"/>
          <c:tx>
            <c:strRef>
              <c:f>Sheet1!$B$1</c:f>
              <c:strCache>
                <c:ptCount val="1"/>
                <c:pt idx="0">
                  <c:v>落实</c:v>
                </c:pt>
              </c:strCache>
            </c:strRef>
          </c:tx>
          <c:spPr>
            <a:solidFill>
              <a:srgbClr val="374794">
                <a:alpha val="70000"/>
              </a:srgbClr>
            </a:solidFill>
            <a:ln w="9525" cap="flat" cmpd="sng" algn="ctr">
              <a:solidFill>
                <a:srgbClr val="2A5598">
                  <a:lumMod val="75000"/>
                </a:srgb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经济管理系</c:v>
                </c:pt>
                <c:pt idx="1">
                  <c:v>现代服务管理系</c:v>
                </c:pt>
                <c:pt idx="2">
                  <c:v>财会金融系</c:v>
                </c:pt>
                <c:pt idx="3">
                  <c:v>水利与建筑工程系</c:v>
                </c:pt>
                <c:pt idx="4">
                  <c:v>园艺系</c:v>
                </c:pt>
                <c:pt idx="5">
                  <c:v>畜牧兽医系</c:v>
                </c:pt>
              </c:strCache>
            </c:strRef>
          </c:cat>
          <c:val>
            <c:numRef>
              <c:f>Sheet1!$B$2:$B$7</c:f>
              <c:numCache>
                <c:formatCode>0.00_);[Red]\(0.00\)</c:formatCode>
                <c:ptCount val="6"/>
                <c:pt idx="0">
                  <c:v>9.2000000000000011</c:v>
                </c:pt>
                <c:pt idx="1">
                  <c:v>6.54</c:v>
                </c:pt>
                <c:pt idx="2">
                  <c:v>6.05</c:v>
                </c:pt>
                <c:pt idx="3">
                  <c:v>5.7700000000000014</c:v>
                </c:pt>
                <c:pt idx="4">
                  <c:v>5.76</c:v>
                </c:pt>
                <c:pt idx="5">
                  <c:v>5.6099999999999985</c:v>
                </c:pt>
              </c:numCache>
            </c:numRef>
          </c:val>
          <c:extLst xmlns:c16r2="http://schemas.microsoft.com/office/drawing/2015/06/chart">
            <c:ext xmlns:c16="http://schemas.microsoft.com/office/drawing/2014/chart" uri="{C3380CC4-5D6E-409C-BE32-E72D297353CC}">
              <c16:uniqueId val="{00000000-44D0-446E-BD34-5D9BFAC9AC41}"/>
            </c:ext>
          </c:extLst>
        </c:ser>
        <c:ser>
          <c:idx val="1"/>
          <c:order val="1"/>
          <c:tx>
            <c:strRef>
              <c:f>Sheet1!$C$1</c:f>
              <c:strCache>
                <c:ptCount val="1"/>
                <c:pt idx="0">
                  <c:v>期望</c:v>
                </c:pt>
              </c:strCache>
            </c:strRef>
          </c:tx>
          <c:spPr>
            <a:solidFill>
              <a:srgbClr val="ABABAB">
                <a:alpha val="70196"/>
              </a:srgbClr>
            </a:solidFill>
            <a:ln w="9525" cap="flat" cmpd="sng" algn="ctr">
              <a:solidFill>
                <a:schemeClr val="accent5">
                  <a:lumMod val="75000"/>
                </a:schemeClr>
              </a:solidFill>
              <a:round/>
            </a:ln>
            <a:effectLst/>
          </c:spPr>
          <c:invertIfNegative val="1"/>
          <c:dLbls>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经济管理系</c:v>
                </c:pt>
                <c:pt idx="1">
                  <c:v>现代服务管理系</c:v>
                </c:pt>
                <c:pt idx="2">
                  <c:v>财会金融系</c:v>
                </c:pt>
                <c:pt idx="3">
                  <c:v>水利与建筑工程系</c:v>
                </c:pt>
                <c:pt idx="4">
                  <c:v>园艺系</c:v>
                </c:pt>
                <c:pt idx="5">
                  <c:v>畜牧兽医系</c:v>
                </c:pt>
              </c:strCache>
            </c:strRef>
          </c:cat>
          <c:val>
            <c:numRef>
              <c:f>Sheet1!$C$2:$C$7</c:f>
              <c:numCache>
                <c:formatCode>0.00_);[Red]\(0.00\)</c:formatCode>
                <c:ptCount val="6"/>
                <c:pt idx="0">
                  <c:v>13</c:v>
                </c:pt>
                <c:pt idx="1">
                  <c:v>10.5</c:v>
                </c:pt>
                <c:pt idx="2">
                  <c:v>7.83</c:v>
                </c:pt>
                <c:pt idx="3">
                  <c:v>8.82</c:v>
                </c:pt>
                <c:pt idx="4">
                  <c:v>8.69</c:v>
                </c:pt>
                <c:pt idx="5">
                  <c:v>9.0400000000000009</c:v>
                </c:pt>
              </c:numCache>
            </c:numRef>
          </c:val>
          <c:extLst xmlns:c16r2="http://schemas.microsoft.com/office/drawing/2015/06/chart">
            <c:ext xmlns:c16="http://schemas.microsoft.com/office/drawing/2014/chart" uri="{C3380CC4-5D6E-409C-BE32-E72D297353CC}">
              <c16:uniqueId val="{00000001-44D0-446E-BD34-5D9BFAC9AC41}"/>
            </c:ext>
            <c:ext xmlns:c14="http://schemas.microsoft.com/office/drawing/2007/8/2/chart" uri="{6F2FDCE9-48DA-4B69-8628-5D25D57E5C99}">
              <c14:invertSolidFillFmt>
                <c14:spPr xmlns:c14="http://schemas.microsoft.com/office/drawing/2007/8/2/chart">
                  <a:solidFill>
                    <a:srgbClr val="ED7D31"/>
                  </a:solidFill>
                  <a:ln w="9525" cap="flat" cmpd="sng" algn="ctr">
                    <a:solidFill>
                      <a:schemeClr val="accent5">
                        <a:lumMod val="75000"/>
                      </a:schemeClr>
                    </a:solidFill>
                    <a:round/>
                  </a:ln>
                  <a:effectLst/>
                </c14:spPr>
              </c14:invertSolidFillFmt>
            </c:ext>
          </c:extLst>
        </c:ser>
        <c:dLbls>
          <c:showLegendKey val="0"/>
          <c:showVal val="1"/>
          <c:showCatName val="0"/>
          <c:showSerName val="0"/>
          <c:showPercent val="0"/>
          <c:showBubbleSize val="0"/>
        </c:dLbls>
        <c:gapWidth val="50"/>
        <c:overlap val="100"/>
        <c:axId val="-1855945328"/>
        <c:axId val="-1855944240"/>
      </c:barChart>
      <c:catAx>
        <c:axId val="-1855945328"/>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855944240"/>
        <c:crosses val="autoZero"/>
        <c:auto val="1"/>
        <c:lblAlgn val="ctr"/>
        <c:lblOffset val="100"/>
        <c:tickLblSkip val="1"/>
        <c:noMultiLvlLbl val="0"/>
      </c:catAx>
      <c:valAx>
        <c:axId val="-1855944240"/>
        <c:scaling>
          <c:orientation val="minMax"/>
        </c:scaling>
        <c:delete val="1"/>
        <c:axPos val="l"/>
        <c:numFmt formatCode="0%" sourceLinked="0"/>
        <c:majorTickMark val="none"/>
        <c:minorTickMark val="none"/>
        <c:tickLblPos val="none"/>
        <c:crossAx val="-1855945328"/>
        <c:crosses val="autoZero"/>
        <c:crossBetween val="between"/>
      </c:valAx>
      <c:spPr>
        <a:noFill/>
        <a:ln>
          <a:noFill/>
        </a:ln>
        <a:effectLst/>
      </c:spPr>
    </c:plotArea>
    <c:legend>
      <c:legendPos val="t"/>
      <c:layout>
        <c:manualLayout>
          <c:xMode val="edge"/>
          <c:yMode val="edge"/>
          <c:x val="0.30864852464113779"/>
          <c:y val="3.5401201299953625E-2"/>
          <c:w val="0.35492508748906737"/>
          <c:h val="6.696475440569929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48755571818864E-2"/>
          <c:y val="3.0341856919857201E-2"/>
          <c:w val="0.93774961056697315"/>
          <c:h val="0.6932627226906366"/>
        </c:manualLayout>
      </c:layout>
      <c:barChart>
        <c:barDir val="col"/>
        <c:grouping val="stacked"/>
        <c:varyColors val="1"/>
        <c:ser>
          <c:idx val="0"/>
          <c:order val="0"/>
          <c:tx>
            <c:strRef>
              <c:f>Sheet1!$B$1</c:f>
              <c:strCache>
                <c:ptCount val="1"/>
                <c:pt idx="0">
                  <c:v>落实</c:v>
                </c:pt>
              </c:strCache>
            </c:strRef>
          </c:tx>
          <c:spPr>
            <a:solidFill>
              <a:srgbClr val="374794">
                <a:alpha val="70000"/>
              </a:srgbClr>
            </a:solidFill>
            <a:ln w="9525" cap="flat" cmpd="sng" algn="ctr">
              <a:solidFill>
                <a:srgbClr val="2A5598">
                  <a:lumMod val="75000"/>
                </a:srgb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Sheet1!$A$2:$A$15</c:f>
              <c:strCache>
                <c:ptCount val="14"/>
                <c:pt idx="0">
                  <c:v>工商企业管理</c:v>
                </c:pt>
                <c:pt idx="1">
                  <c:v>环境艺术设计</c:v>
                </c:pt>
                <c:pt idx="2">
                  <c:v>旅游管理</c:v>
                </c:pt>
                <c:pt idx="3">
                  <c:v>会展策划与管理</c:v>
                </c:pt>
                <c:pt idx="4">
                  <c:v>给排水工程技术</c:v>
                </c:pt>
                <c:pt idx="5">
                  <c:v>畜牧兽医</c:v>
                </c:pt>
                <c:pt idx="6">
                  <c:v>金融管理</c:v>
                </c:pt>
                <c:pt idx="7">
                  <c:v>会计</c:v>
                </c:pt>
                <c:pt idx="8">
                  <c:v>物业管理</c:v>
                </c:pt>
                <c:pt idx="9">
                  <c:v>园林技术</c:v>
                </c:pt>
                <c:pt idx="10">
                  <c:v>法律文秘</c:v>
                </c:pt>
                <c:pt idx="11">
                  <c:v>园艺技术</c:v>
                </c:pt>
                <c:pt idx="12">
                  <c:v>水利水电工程技术</c:v>
                </c:pt>
                <c:pt idx="13">
                  <c:v>动物医学</c:v>
                </c:pt>
              </c:strCache>
            </c:strRef>
          </c:cat>
          <c:val>
            <c:numRef>
              <c:f>Sheet1!$B$2:$B$15</c:f>
              <c:numCache>
                <c:formatCode>0.00_);[Red]\(0.00\)</c:formatCode>
                <c:ptCount val="14"/>
                <c:pt idx="0">
                  <c:v>9.2000000000000011</c:v>
                </c:pt>
                <c:pt idx="1">
                  <c:v>7.6</c:v>
                </c:pt>
                <c:pt idx="2">
                  <c:v>7.2</c:v>
                </c:pt>
                <c:pt idx="3">
                  <c:v>6.8599999999999985</c:v>
                </c:pt>
                <c:pt idx="4">
                  <c:v>6.55</c:v>
                </c:pt>
                <c:pt idx="5">
                  <c:v>6.1899999999999995</c:v>
                </c:pt>
                <c:pt idx="6">
                  <c:v>6.14</c:v>
                </c:pt>
                <c:pt idx="7">
                  <c:v>6.09</c:v>
                </c:pt>
                <c:pt idx="8">
                  <c:v>5.74</c:v>
                </c:pt>
                <c:pt idx="9">
                  <c:v>5.68</c:v>
                </c:pt>
                <c:pt idx="10">
                  <c:v>5.55</c:v>
                </c:pt>
                <c:pt idx="11">
                  <c:v>5.48</c:v>
                </c:pt>
                <c:pt idx="12">
                  <c:v>5.41</c:v>
                </c:pt>
                <c:pt idx="13">
                  <c:v>5.29</c:v>
                </c:pt>
              </c:numCache>
            </c:numRef>
          </c:val>
          <c:extLst xmlns:c16r2="http://schemas.microsoft.com/office/drawing/2015/06/chart">
            <c:ext xmlns:c16="http://schemas.microsoft.com/office/drawing/2014/chart" uri="{C3380CC4-5D6E-409C-BE32-E72D297353CC}">
              <c16:uniqueId val="{00000000-1725-4BF3-9DD2-9254C4CE05E9}"/>
            </c:ext>
          </c:extLst>
        </c:ser>
        <c:ser>
          <c:idx val="1"/>
          <c:order val="1"/>
          <c:tx>
            <c:strRef>
              <c:f>Sheet1!$C$1</c:f>
              <c:strCache>
                <c:ptCount val="1"/>
                <c:pt idx="0">
                  <c:v>期望</c:v>
                </c:pt>
              </c:strCache>
            </c:strRef>
          </c:tx>
          <c:spPr>
            <a:solidFill>
              <a:srgbClr val="ABABAB">
                <a:alpha val="70196"/>
              </a:srgbClr>
            </a:solidFill>
            <a:ln w="9525" cap="flat" cmpd="sng" algn="ctr">
              <a:solidFill>
                <a:schemeClr val="accent5">
                  <a:lumMod val="75000"/>
                </a:schemeClr>
              </a:solidFill>
              <a:round/>
            </a:ln>
            <a:effectLst/>
          </c:spPr>
          <c:invertIfNegative val="1"/>
          <c:dLbls>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Sheet1!$A$2:$A$15</c:f>
              <c:strCache>
                <c:ptCount val="14"/>
                <c:pt idx="0">
                  <c:v>工商企业管理</c:v>
                </c:pt>
                <c:pt idx="1">
                  <c:v>环境艺术设计</c:v>
                </c:pt>
                <c:pt idx="2">
                  <c:v>旅游管理</c:v>
                </c:pt>
                <c:pt idx="3">
                  <c:v>会展策划与管理</c:v>
                </c:pt>
                <c:pt idx="4">
                  <c:v>给排水工程技术</c:v>
                </c:pt>
                <c:pt idx="5">
                  <c:v>畜牧兽医</c:v>
                </c:pt>
                <c:pt idx="6">
                  <c:v>金融管理</c:v>
                </c:pt>
                <c:pt idx="7">
                  <c:v>会计</c:v>
                </c:pt>
                <c:pt idx="8">
                  <c:v>物业管理</c:v>
                </c:pt>
                <c:pt idx="9">
                  <c:v>园林技术</c:v>
                </c:pt>
                <c:pt idx="10">
                  <c:v>法律文秘</c:v>
                </c:pt>
                <c:pt idx="11">
                  <c:v>园艺技术</c:v>
                </c:pt>
                <c:pt idx="12">
                  <c:v>水利水电工程技术</c:v>
                </c:pt>
                <c:pt idx="13">
                  <c:v>动物医学</c:v>
                </c:pt>
              </c:strCache>
            </c:strRef>
          </c:cat>
          <c:val>
            <c:numRef>
              <c:f>Sheet1!$C$2:$C$15</c:f>
              <c:numCache>
                <c:formatCode>0.00_);[Red]\(0.00\)</c:formatCode>
                <c:ptCount val="14"/>
                <c:pt idx="0">
                  <c:v>13</c:v>
                </c:pt>
                <c:pt idx="1">
                  <c:v>10.6</c:v>
                </c:pt>
                <c:pt idx="2">
                  <c:v>6.17</c:v>
                </c:pt>
                <c:pt idx="3">
                  <c:v>15.14</c:v>
                </c:pt>
                <c:pt idx="4">
                  <c:v>10.27</c:v>
                </c:pt>
                <c:pt idx="5">
                  <c:v>8.77</c:v>
                </c:pt>
                <c:pt idx="6">
                  <c:v>7</c:v>
                </c:pt>
                <c:pt idx="7">
                  <c:v>7.52</c:v>
                </c:pt>
                <c:pt idx="8">
                  <c:v>9.57</c:v>
                </c:pt>
                <c:pt idx="9">
                  <c:v>7.6899999999999995</c:v>
                </c:pt>
                <c:pt idx="10">
                  <c:v>9.09</c:v>
                </c:pt>
                <c:pt idx="11">
                  <c:v>9.5</c:v>
                </c:pt>
                <c:pt idx="12">
                  <c:v>8.19</c:v>
                </c:pt>
                <c:pt idx="13">
                  <c:v>9.24</c:v>
                </c:pt>
              </c:numCache>
            </c:numRef>
          </c:val>
          <c:extLst xmlns:c16r2="http://schemas.microsoft.com/office/drawing/2015/06/chart">
            <c:ext xmlns:c16="http://schemas.microsoft.com/office/drawing/2014/chart" uri="{C3380CC4-5D6E-409C-BE32-E72D297353CC}">
              <c16:uniqueId val="{00000001-1725-4BF3-9DD2-9254C4CE05E9}"/>
            </c:ext>
            <c:ext xmlns:c14="http://schemas.microsoft.com/office/drawing/2007/8/2/chart" uri="{6F2FDCE9-48DA-4B69-8628-5D25D57E5C99}">
              <c14:invertSolidFillFmt>
                <c14:spPr xmlns:c14="http://schemas.microsoft.com/office/drawing/2007/8/2/chart">
                  <a:solidFill>
                    <a:srgbClr val="ED7D31"/>
                  </a:solidFill>
                  <a:ln w="9525" cap="flat" cmpd="sng" algn="ctr">
                    <a:solidFill>
                      <a:schemeClr val="accent5">
                        <a:lumMod val="75000"/>
                      </a:schemeClr>
                    </a:solidFill>
                    <a:round/>
                  </a:ln>
                  <a:effectLst/>
                </c14:spPr>
              </c14:invertSolidFillFmt>
            </c:ext>
          </c:extLst>
        </c:ser>
        <c:dLbls>
          <c:showLegendKey val="0"/>
          <c:showVal val="1"/>
          <c:showCatName val="0"/>
          <c:showSerName val="0"/>
          <c:showPercent val="0"/>
          <c:showBubbleSize val="0"/>
        </c:dLbls>
        <c:gapWidth val="50"/>
        <c:overlap val="100"/>
        <c:axId val="-1855927920"/>
        <c:axId val="-1855927376"/>
      </c:barChart>
      <c:catAx>
        <c:axId val="-1855927920"/>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855927376"/>
        <c:crosses val="autoZero"/>
        <c:auto val="1"/>
        <c:lblAlgn val="ctr"/>
        <c:lblOffset val="100"/>
        <c:tickLblSkip val="1"/>
        <c:noMultiLvlLbl val="0"/>
      </c:catAx>
      <c:valAx>
        <c:axId val="-1855927376"/>
        <c:scaling>
          <c:orientation val="minMax"/>
        </c:scaling>
        <c:delete val="1"/>
        <c:axPos val="l"/>
        <c:numFmt formatCode="0%" sourceLinked="0"/>
        <c:majorTickMark val="none"/>
        <c:minorTickMark val="none"/>
        <c:tickLblPos val="none"/>
        <c:crossAx val="-1855927920"/>
        <c:crosses val="autoZero"/>
        <c:crossBetween val="between"/>
      </c:valAx>
      <c:spPr>
        <a:noFill/>
        <a:ln>
          <a:noFill/>
        </a:ln>
        <a:effectLst/>
      </c:spPr>
    </c:plotArea>
    <c:legend>
      <c:legendPos val="t"/>
      <c:layout>
        <c:manualLayout>
          <c:xMode val="edge"/>
          <c:yMode val="edge"/>
          <c:x val="0.30864852464113779"/>
          <c:y val="3.5401201299953625E-2"/>
          <c:w val="0.35492508748906737"/>
          <c:h val="6.696475440569929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08577655715422"/>
          <c:y val="0.15159723440197526"/>
          <c:w val="0.44382844688569523"/>
          <c:h val="0.77183483951962872"/>
        </c:manualLayout>
      </c:layout>
      <c:pieChart>
        <c:varyColors val="1"/>
        <c:ser>
          <c:idx val="0"/>
          <c:order val="0"/>
          <c:tx>
            <c:strRef>
              <c:f>Sheet1!$B$1</c:f>
              <c:strCache>
                <c:ptCount val="1"/>
                <c:pt idx="0">
                  <c:v>百分比</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AD5-40F2-A4AB-0F090A4091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AD5-40F2-A4AB-0F090A40916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AD5-40F2-A4AB-0F090A409161}"/>
              </c:ext>
            </c:extLst>
          </c:dPt>
          <c:dLbls>
            <c:dLbl>
              <c:idx val="0"/>
              <c:layout>
                <c:manualLayout>
                  <c:x val="-0.16029840762345299"/>
                  <c:y val="-0.14629987707232825"/>
                </c:manualLayout>
              </c:layout>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AD5-40F2-A4AB-0F090A409161}"/>
                </c:ext>
                <c:ext xmlns:c15="http://schemas.microsoft.com/office/drawing/2012/chart" uri="{CE6537A1-D6FC-4f65-9D91-7224C49458BB}"/>
              </c:extLst>
            </c:dLbl>
            <c:dLbl>
              <c:idx val="2"/>
              <c:layout>
                <c:manualLayout>
                  <c:x val="4.3821023451982098E-2"/>
                  <c:y val="-1.68776371308017E-2"/>
                </c:manualLayout>
              </c:layout>
              <c:numFmt formatCode="0.00%" sourceLinked="0"/>
              <c:spPr>
                <a:noFill/>
                <a:ln>
                  <a:noFill/>
                </a:ln>
                <a:effectLst/>
              </c:spPr>
              <c:txPr>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8AD5-40F2-A4AB-0F090A409161}"/>
                </c:ext>
                <c:ext xmlns:c15="http://schemas.microsoft.com/office/drawing/2012/chart" uri="{CE6537A1-D6FC-4f65-9D91-7224C49458BB}"/>
              </c:extLst>
            </c:dLbl>
            <c:numFmt formatCode="0.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有五险</c:v>
                </c:pt>
                <c:pt idx="1">
                  <c:v>五险不全</c:v>
                </c:pt>
                <c:pt idx="2">
                  <c:v>没有五险</c:v>
                </c:pt>
              </c:strCache>
            </c:strRef>
          </c:cat>
          <c:val>
            <c:numRef>
              <c:f>Sheet1!$B$2:$B$4</c:f>
              <c:numCache>
                <c:formatCode>0.00%</c:formatCode>
                <c:ptCount val="3"/>
                <c:pt idx="0">
                  <c:v>0.77140000000000042</c:v>
                </c:pt>
                <c:pt idx="1">
                  <c:v>6.3500000000000001E-2</c:v>
                </c:pt>
                <c:pt idx="2">
                  <c:v>0.1651</c:v>
                </c:pt>
              </c:numCache>
            </c:numRef>
          </c:val>
          <c:extLst xmlns:c16r2="http://schemas.microsoft.com/office/drawing/2015/06/chart">
            <c:ext xmlns:c16="http://schemas.microsoft.com/office/drawing/2014/chart" uri="{C3380CC4-5D6E-409C-BE32-E72D297353CC}">
              <c16:uniqueId val="{00000006-8AD5-40F2-A4AB-0F090A409161}"/>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5279182888789"/>
          <c:y val="6.9876253196739013E-2"/>
          <c:w val="0.83313863510588171"/>
          <c:h val="0.82361775271682502"/>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zh-CN"/>
                      <a:t>17</a:t>
                    </a:r>
                    <a:r>
                      <a:rPr lang="zh-CN" altLang="en-US"/>
                      <a:t>人，</a:t>
                    </a:r>
                    <a:fld id="{3C59CF80-312B-4CAD-8D7C-B56869C1F9E4}"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AAB-434C-9E26-A8C008E386D7}"/>
                </c:ext>
                <c:ext xmlns:c15="http://schemas.microsoft.com/office/drawing/2012/chart" uri="{CE6537A1-D6FC-4f65-9D91-7224C49458BB}">
                  <c15:dlblFieldTable/>
                  <c15:showDataLabelsRange val="0"/>
                </c:ext>
              </c:extLst>
            </c:dLbl>
            <c:dLbl>
              <c:idx val="1"/>
              <c:tx>
                <c:rich>
                  <a:bodyPr/>
                  <a:lstStyle/>
                  <a:p>
                    <a:r>
                      <a:rPr lang="en-US" altLang="zh-CN"/>
                      <a:t>18</a:t>
                    </a:r>
                    <a:r>
                      <a:rPr lang="zh-CN" altLang="en-US"/>
                      <a:t>人，</a:t>
                    </a:r>
                    <a:fld id="{4A47AD53-3420-4DB3-9E05-807D5BBB904D}"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AB-434C-9E26-A8C008E386D7}"/>
                </c:ext>
                <c:ext xmlns:c15="http://schemas.microsoft.com/office/drawing/2012/chart" uri="{CE6537A1-D6FC-4f65-9D91-7224C49458BB}">
                  <c15:dlblFieldTable/>
                  <c15:showDataLabelsRange val="0"/>
                </c:ext>
              </c:extLst>
            </c:dLbl>
            <c:dLbl>
              <c:idx val="2"/>
              <c:tx>
                <c:rich>
                  <a:bodyPr/>
                  <a:lstStyle/>
                  <a:p>
                    <a:r>
                      <a:rPr lang="en-US" altLang="zh-CN"/>
                      <a:t>92</a:t>
                    </a:r>
                    <a:r>
                      <a:rPr lang="zh-CN" altLang="en-US"/>
                      <a:t>人，</a:t>
                    </a:r>
                    <a:fld id="{E38F7987-C6B2-436B-9540-86F609355944}"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AAB-434C-9E26-A8C008E386D7}"/>
                </c:ext>
                <c:ext xmlns:c15="http://schemas.microsoft.com/office/drawing/2012/chart" uri="{CE6537A1-D6FC-4f65-9D91-7224C49458BB}">
                  <c15:dlblFieldTable/>
                  <c15:showDataLabelsRange val="0"/>
                </c:ext>
              </c:extLst>
            </c:dLbl>
            <c:dLbl>
              <c:idx val="3"/>
              <c:tx>
                <c:rich>
                  <a:bodyPr/>
                  <a:lstStyle/>
                  <a:p>
                    <a:r>
                      <a:rPr lang="en-US" altLang="zh-CN"/>
                      <a:t>6</a:t>
                    </a:r>
                    <a:r>
                      <a:rPr lang="zh-CN" altLang="en-US"/>
                      <a:t>人，</a:t>
                    </a:r>
                    <a:fld id="{A41174EE-B265-4AF8-9CF6-09BF318A2279}"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AAB-434C-9E26-A8C008E386D7}"/>
                </c:ext>
                <c:ext xmlns:c15="http://schemas.microsoft.com/office/drawing/2012/chart" uri="{CE6537A1-D6FC-4f65-9D91-7224C49458BB}">
                  <c15:dlblFieldTable/>
                  <c15:showDataLabelsRange val="0"/>
                </c:ext>
              </c:extLst>
            </c:dLbl>
            <c:dLbl>
              <c:idx val="4"/>
              <c:tx>
                <c:rich>
                  <a:bodyPr/>
                  <a:lstStyle/>
                  <a:p>
                    <a:r>
                      <a:rPr lang="en-US" altLang="zh-CN"/>
                      <a:t>781</a:t>
                    </a:r>
                    <a:r>
                      <a:rPr lang="zh-CN" altLang="en-US"/>
                      <a:t>人，</a:t>
                    </a:r>
                    <a:fld id="{6C244458-6984-4A78-AEAF-C92C2E659667}"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AAB-434C-9E26-A8C008E386D7}"/>
                </c:ext>
                <c:ext xmlns:c15="http://schemas.microsoft.com/office/drawing/2012/chart" uri="{CE6537A1-D6FC-4f65-9D91-7224C49458BB}">
                  <c15:dlblFieldTable/>
                  <c15:showDataLabelsRange val="0"/>
                </c:ext>
              </c:extLst>
            </c:dLbl>
            <c:dLbl>
              <c:idx val="5"/>
              <c:tx>
                <c:rich>
                  <a:bodyPr/>
                  <a:lstStyle/>
                  <a:p>
                    <a:r>
                      <a:rPr lang="en-US" altLang="zh-CN"/>
                      <a:t>53</a:t>
                    </a:r>
                    <a:r>
                      <a:rPr lang="zh-CN" altLang="en-US"/>
                      <a:t>人，</a:t>
                    </a:r>
                    <a:fld id="{71667B97-4919-4449-960B-4D9252D70AB5}"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AB-434C-9E26-A8C008E386D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机关</c:v>
                </c:pt>
                <c:pt idx="1">
                  <c:v>事业单位</c:v>
                </c:pt>
                <c:pt idx="2">
                  <c:v>国有企业</c:v>
                </c:pt>
                <c:pt idx="3">
                  <c:v>三资企业</c:v>
                </c:pt>
                <c:pt idx="4">
                  <c:v>其他企业</c:v>
                </c:pt>
                <c:pt idx="5">
                  <c:v>其他</c:v>
                </c:pt>
              </c:strCache>
            </c:strRef>
          </c:cat>
          <c:val>
            <c:numRef>
              <c:f>Sheet1!$B$2:$B$7</c:f>
              <c:numCache>
                <c:formatCode>0.00%</c:formatCode>
                <c:ptCount val="6"/>
                <c:pt idx="0">
                  <c:v>1.7600000000000001E-2</c:v>
                </c:pt>
                <c:pt idx="1">
                  <c:v>1.8599999999999998E-2</c:v>
                </c:pt>
                <c:pt idx="2">
                  <c:v>9.5100000000000004E-2</c:v>
                </c:pt>
                <c:pt idx="3">
                  <c:v>6.2000000000000041E-3</c:v>
                </c:pt>
                <c:pt idx="4">
                  <c:v>0.80770000000000042</c:v>
                </c:pt>
                <c:pt idx="5">
                  <c:v>5.4800000000000036E-2</c:v>
                </c:pt>
              </c:numCache>
            </c:numRef>
          </c:val>
          <c:extLst xmlns:c16r2="http://schemas.microsoft.com/office/drawing/2015/06/chart">
            <c:ext xmlns:c16="http://schemas.microsoft.com/office/drawing/2014/chart" uri="{C3380CC4-5D6E-409C-BE32-E72D297353CC}">
              <c16:uniqueId val="{00000006-FAAB-434C-9E26-A8C008E386D7}"/>
            </c:ext>
          </c:extLst>
        </c:ser>
        <c:dLbls>
          <c:showLegendKey val="0"/>
          <c:showVal val="1"/>
          <c:showCatName val="0"/>
          <c:showSerName val="0"/>
          <c:showPercent val="0"/>
          <c:showBubbleSize val="0"/>
        </c:dLbls>
        <c:gapWidth val="150"/>
        <c:axId val="-1855934448"/>
        <c:axId val="-1855938256"/>
      </c:barChart>
      <c:catAx>
        <c:axId val="-185593444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38256"/>
        <c:crosses val="autoZero"/>
        <c:auto val="1"/>
        <c:lblAlgn val="ctr"/>
        <c:lblOffset val="100"/>
        <c:noMultiLvlLbl val="0"/>
      </c:catAx>
      <c:valAx>
        <c:axId val="-18559382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34448"/>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6188393117711"/>
          <c:y val="1.7281489063886313E-2"/>
          <c:w val="0.73877515310587205"/>
          <c:h val="0.96543702187222535"/>
        </c:manualLayout>
      </c:layout>
      <c:barChart>
        <c:barDir val="bar"/>
        <c:grouping val="percentStacked"/>
        <c:varyColors val="0"/>
        <c:ser>
          <c:idx val="0"/>
          <c:order val="0"/>
          <c:tx>
            <c:strRef>
              <c:f>Sheet1!$B$1</c:f>
              <c:strCache>
                <c:ptCount val="1"/>
                <c:pt idx="0">
                  <c:v>有五险</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园艺系</c:v>
                </c:pt>
                <c:pt idx="1">
                  <c:v>财会金融系</c:v>
                </c:pt>
                <c:pt idx="2">
                  <c:v>现代服务管理系</c:v>
                </c:pt>
                <c:pt idx="3">
                  <c:v>水利与建筑工程系</c:v>
                </c:pt>
                <c:pt idx="4">
                  <c:v>畜牧兽医系</c:v>
                </c:pt>
                <c:pt idx="5">
                  <c:v>经济管理系</c:v>
                </c:pt>
              </c:strCache>
            </c:strRef>
          </c:cat>
          <c:val>
            <c:numRef>
              <c:f>Sheet1!$B$2:$B$7</c:f>
              <c:numCache>
                <c:formatCode>0.00%</c:formatCode>
                <c:ptCount val="6"/>
                <c:pt idx="0">
                  <c:v>0.88519999999999999</c:v>
                </c:pt>
                <c:pt idx="1">
                  <c:v>0.8636000000000017</c:v>
                </c:pt>
                <c:pt idx="2">
                  <c:v>0.85000000000000042</c:v>
                </c:pt>
                <c:pt idx="3">
                  <c:v>0.78690000000000004</c:v>
                </c:pt>
                <c:pt idx="4">
                  <c:v>0.63730000000000042</c:v>
                </c:pt>
                <c:pt idx="5">
                  <c:v>0.4</c:v>
                </c:pt>
              </c:numCache>
            </c:numRef>
          </c:val>
          <c:extLst xmlns:c16r2="http://schemas.microsoft.com/office/drawing/2015/06/chart">
            <c:ext xmlns:c16="http://schemas.microsoft.com/office/drawing/2014/chart" uri="{C3380CC4-5D6E-409C-BE32-E72D297353CC}">
              <c16:uniqueId val="{00000000-8C82-494D-AA30-95A2CD0108B9}"/>
            </c:ext>
          </c:extLst>
        </c:ser>
        <c:ser>
          <c:idx val="1"/>
          <c:order val="1"/>
          <c:tx>
            <c:strRef>
              <c:f>Sheet1!$C$1</c:f>
              <c:strCache>
                <c:ptCount val="1"/>
                <c:pt idx="0">
                  <c:v>五险不全</c:v>
                </c:pt>
              </c:strCache>
            </c:strRef>
          </c:tx>
          <c:spPr>
            <a:pattFill prst="pct10">
              <a:fgClr>
                <a:srgbClr val="838B98"/>
              </a:fgClr>
              <a:bgClr>
                <a:sysClr val="window" lastClr="FFFFFF"/>
              </a:bgClr>
            </a:pattFill>
            <a:ln w="22225" cap="flat" cmpd="sng" algn="ctr">
              <a:noFill/>
              <a:round/>
            </a:ln>
            <a:effectLst/>
          </c:spPr>
          <c:invertIfNegative val="0"/>
          <c:dLbls>
            <c:delete val="1"/>
          </c:dLbls>
          <c:cat>
            <c:strRef>
              <c:f>Sheet1!$A$2:$A$7</c:f>
              <c:strCache>
                <c:ptCount val="6"/>
                <c:pt idx="0">
                  <c:v>园艺系</c:v>
                </c:pt>
                <c:pt idx="1">
                  <c:v>财会金融系</c:v>
                </c:pt>
                <c:pt idx="2">
                  <c:v>现代服务管理系</c:v>
                </c:pt>
                <c:pt idx="3">
                  <c:v>水利与建筑工程系</c:v>
                </c:pt>
                <c:pt idx="4">
                  <c:v>畜牧兽医系</c:v>
                </c:pt>
                <c:pt idx="5">
                  <c:v>经济管理系</c:v>
                </c:pt>
              </c:strCache>
            </c:strRef>
          </c:cat>
          <c:val>
            <c:numRef>
              <c:f>Sheet1!$C$2:$C$7</c:f>
              <c:numCache>
                <c:formatCode>0.00%</c:formatCode>
                <c:ptCount val="6"/>
                <c:pt idx="0">
                  <c:v>1.6400000000000001E-2</c:v>
                </c:pt>
                <c:pt idx="1">
                  <c:v>3.0300000000000001E-2</c:v>
                </c:pt>
                <c:pt idx="2">
                  <c:v>0.05</c:v>
                </c:pt>
                <c:pt idx="3">
                  <c:v>8.2000000000000003E-2</c:v>
                </c:pt>
                <c:pt idx="4">
                  <c:v>8.8200000000000028E-2</c:v>
                </c:pt>
                <c:pt idx="5">
                  <c:v>0.4</c:v>
                </c:pt>
              </c:numCache>
            </c:numRef>
          </c:val>
          <c:extLst xmlns:c16r2="http://schemas.microsoft.com/office/drawing/2015/06/chart">
            <c:ext xmlns:c16="http://schemas.microsoft.com/office/drawing/2014/chart" uri="{C3380CC4-5D6E-409C-BE32-E72D297353CC}">
              <c16:uniqueId val="{00000001-8C82-494D-AA30-95A2CD0108B9}"/>
            </c:ext>
          </c:extLst>
        </c:ser>
        <c:ser>
          <c:idx val="2"/>
          <c:order val="2"/>
          <c:tx>
            <c:strRef>
              <c:f>Sheet1!$D$1</c:f>
              <c:strCache>
                <c:ptCount val="1"/>
                <c:pt idx="0">
                  <c:v>没有五险</c:v>
                </c:pt>
              </c:strCache>
            </c:strRef>
          </c:tx>
          <c:spPr>
            <a:pattFill prst="pct10">
              <a:fgClr>
                <a:srgbClr val="838B98"/>
              </a:fgClr>
              <a:bgClr>
                <a:sysClr val="window" lastClr="FFFFFF"/>
              </a:bgClr>
            </a:pattFill>
            <a:ln>
              <a:noFill/>
            </a:ln>
            <a:effectLst/>
          </c:spPr>
          <c:invertIfNegative val="0"/>
          <c:dLbls>
            <c:delete val="1"/>
          </c:dLbls>
          <c:cat>
            <c:strRef>
              <c:f>Sheet1!$A$2:$A$7</c:f>
              <c:strCache>
                <c:ptCount val="6"/>
                <c:pt idx="0">
                  <c:v>园艺系</c:v>
                </c:pt>
                <c:pt idx="1">
                  <c:v>财会金融系</c:v>
                </c:pt>
                <c:pt idx="2">
                  <c:v>现代服务管理系</c:v>
                </c:pt>
                <c:pt idx="3">
                  <c:v>水利与建筑工程系</c:v>
                </c:pt>
                <c:pt idx="4">
                  <c:v>畜牧兽医系</c:v>
                </c:pt>
                <c:pt idx="5">
                  <c:v>经济管理系</c:v>
                </c:pt>
              </c:strCache>
            </c:strRef>
          </c:cat>
          <c:val>
            <c:numRef>
              <c:f>Sheet1!$D$2:$D$7</c:f>
              <c:numCache>
                <c:formatCode>0.00%</c:formatCode>
                <c:ptCount val="6"/>
                <c:pt idx="0">
                  <c:v>9.8400000000000043E-2</c:v>
                </c:pt>
                <c:pt idx="1">
                  <c:v>0.10610000000000006</c:v>
                </c:pt>
                <c:pt idx="2">
                  <c:v>0.1</c:v>
                </c:pt>
                <c:pt idx="3">
                  <c:v>0.13109999999999999</c:v>
                </c:pt>
                <c:pt idx="4">
                  <c:v>0.27450000000000002</c:v>
                </c:pt>
                <c:pt idx="5">
                  <c:v>0.2</c:v>
                </c:pt>
              </c:numCache>
            </c:numRef>
          </c:val>
          <c:extLst xmlns:c16r2="http://schemas.microsoft.com/office/drawing/2015/06/chart">
            <c:ext xmlns:c16="http://schemas.microsoft.com/office/drawing/2014/chart" uri="{C3380CC4-5D6E-409C-BE32-E72D297353CC}">
              <c16:uniqueId val="{00000002-8C82-494D-AA30-95A2CD0108B9}"/>
            </c:ext>
          </c:extLst>
        </c:ser>
        <c:dLbls>
          <c:showLegendKey val="0"/>
          <c:showVal val="1"/>
          <c:showCatName val="0"/>
          <c:showSerName val="0"/>
          <c:showPercent val="0"/>
          <c:showBubbleSize val="0"/>
        </c:dLbls>
        <c:gapWidth val="100"/>
        <c:overlap val="100"/>
        <c:axId val="-1855939888"/>
        <c:axId val="-1855957296"/>
      </c:barChart>
      <c:catAx>
        <c:axId val="-1855939888"/>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855957296"/>
        <c:crosses val="autoZero"/>
        <c:auto val="1"/>
        <c:lblAlgn val="ctr"/>
        <c:lblOffset val="100"/>
        <c:noMultiLvlLbl val="0"/>
      </c:catAx>
      <c:valAx>
        <c:axId val="-1855957296"/>
        <c:scaling>
          <c:orientation val="minMax"/>
          <c:min val="0"/>
        </c:scaling>
        <c:delete val="1"/>
        <c:axPos val="t"/>
        <c:numFmt formatCode="0%" sourceLinked="1"/>
        <c:majorTickMark val="out"/>
        <c:minorTickMark val="none"/>
        <c:tickLblPos val="none"/>
        <c:crossAx val="-18559398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6188393117711"/>
          <c:y val="1.7281489063886313E-2"/>
          <c:w val="0.73877515310587205"/>
          <c:h val="0.96543702187222535"/>
        </c:manualLayout>
      </c:layout>
      <c:barChart>
        <c:barDir val="bar"/>
        <c:grouping val="percentStacked"/>
        <c:varyColors val="0"/>
        <c:ser>
          <c:idx val="0"/>
          <c:order val="0"/>
          <c:tx>
            <c:strRef>
              <c:f>Sheet1!$B$1</c:f>
              <c:strCache>
                <c:ptCount val="1"/>
                <c:pt idx="0">
                  <c:v>有五险</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Sheet1!$A$2:$A$15</c:f>
              <c:strCache>
                <c:ptCount val="14"/>
                <c:pt idx="0">
                  <c:v>环境艺术设计</c:v>
                </c:pt>
                <c:pt idx="1">
                  <c:v>法律文秘</c:v>
                </c:pt>
                <c:pt idx="2">
                  <c:v>物业管理</c:v>
                </c:pt>
                <c:pt idx="3">
                  <c:v>金融管理</c:v>
                </c:pt>
                <c:pt idx="4">
                  <c:v>园林技术</c:v>
                </c:pt>
                <c:pt idx="5">
                  <c:v>给排水工程技术</c:v>
                </c:pt>
                <c:pt idx="6">
                  <c:v>会展策划与管理</c:v>
                </c:pt>
                <c:pt idx="7">
                  <c:v>园艺技术</c:v>
                </c:pt>
                <c:pt idx="8">
                  <c:v>畜牧兽医</c:v>
                </c:pt>
                <c:pt idx="9">
                  <c:v>会计</c:v>
                </c:pt>
                <c:pt idx="10">
                  <c:v>水利水电工程技术</c:v>
                </c:pt>
                <c:pt idx="11">
                  <c:v>旅游管理</c:v>
                </c:pt>
                <c:pt idx="12">
                  <c:v>动物医学</c:v>
                </c:pt>
                <c:pt idx="13">
                  <c:v>工商企业管理</c:v>
                </c:pt>
              </c:strCache>
            </c:strRef>
          </c:cat>
          <c:val>
            <c:numRef>
              <c:f>Sheet1!$B$2:$B$15</c:f>
              <c:numCache>
                <c:formatCode>0.00%</c:formatCode>
                <c:ptCount val="14"/>
                <c:pt idx="0">
                  <c:v>1</c:v>
                </c:pt>
                <c:pt idx="1">
                  <c:v>1</c:v>
                </c:pt>
                <c:pt idx="2">
                  <c:v>1</c:v>
                </c:pt>
                <c:pt idx="3">
                  <c:v>1</c:v>
                </c:pt>
                <c:pt idx="4">
                  <c:v>0.9</c:v>
                </c:pt>
                <c:pt idx="5">
                  <c:v>0.86670000000000158</c:v>
                </c:pt>
                <c:pt idx="6">
                  <c:v>0.85710000000000042</c:v>
                </c:pt>
                <c:pt idx="7">
                  <c:v>0.84000000000000041</c:v>
                </c:pt>
                <c:pt idx="8">
                  <c:v>0.8</c:v>
                </c:pt>
                <c:pt idx="9">
                  <c:v>0.79549999999999998</c:v>
                </c:pt>
                <c:pt idx="10">
                  <c:v>0.74420000000000042</c:v>
                </c:pt>
                <c:pt idx="11">
                  <c:v>0.66670000000000174</c:v>
                </c:pt>
                <c:pt idx="12">
                  <c:v>0.54549999999999998</c:v>
                </c:pt>
                <c:pt idx="13">
                  <c:v>0.4</c:v>
                </c:pt>
              </c:numCache>
            </c:numRef>
          </c:val>
          <c:extLst xmlns:c16r2="http://schemas.microsoft.com/office/drawing/2015/06/chart">
            <c:ext xmlns:c16="http://schemas.microsoft.com/office/drawing/2014/chart" uri="{C3380CC4-5D6E-409C-BE32-E72D297353CC}">
              <c16:uniqueId val="{00000000-E737-472A-B522-AC9C7565F6BC}"/>
            </c:ext>
          </c:extLst>
        </c:ser>
        <c:ser>
          <c:idx val="1"/>
          <c:order val="1"/>
          <c:tx>
            <c:strRef>
              <c:f>Sheet1!$C$1</c:f>
              <c:strCache>
                <c:ptCount val="1"/>
                <c:pt idx="0">
                  <c:v>五险不全</c:v>
                </c:pt>
              </c:strCache>
            </c:strRef>
          </c:tx>
          <c:spPr>
            <a:pattFill prst="pct10">
              <a:fgClr>
                <a:srgbClr val="838B98"/>
              </a:fgClr>
              <a:bgClr>
                <a:sysClr val="window" lastClr="FFFFFF"/>
              </a:bgClr>
            </a:pattFill>
            <a:ln w="22225" cap="flat" cmpd="sng" algn="ctr">
              <a:noFill/>
              <a:round/>
            </a:ln>
            <a:effectLst/>
          </c:spPr>
          <c:invertIfNegative val="0"/>
          <c:dLbls>
            <c:delete val="1"/>
          </c:dLbls>
          <c:cat>
            <c:strRef>
              <c:f>Sheet1!$A$2:$A$15</c:f>
              <c:strCache>
                <c:ptCount val="14"/>
                <c:pt idx="0">
                  <c:v>环境艺术设计</c:v>
                </c:pt>
                <c:pt idx="1">
                  <c:v>法律文秘</c:v>
                </c:pt>
                <c:pt idx="2">
                  <c:v>物业管理</c:v>
                </c:pt>
                <c:pt idx="3">
                  <c:v>金融管理</c:v>
                </c:pt>
                <c:pt idx="4">
                  <c:v>园林技术</c:v>
                </c:pt>
                <c:pt idx="5">
                  <c:v>给排水工程技术</c:v>
                </c:pt>
                <c:pt idx="6">
                  <c:v>会展策划与管理</c:v>
                </c:pt>
                <c:pt idx="7">
                  <c:v>园艺技术</c:v>
                </c:pt>
                <c:pt idx="8">
                  <c:v>畜牧兽医</c:v>
                </c:pt>
                <c:pt idx="9">
                  <c:v>会计</c:v>
                </c:pt>
                <c:pt idx="10">
                  <c:v>水利水电工程技术</c:v>
                </c:pt>
                <c:pt idx="11">
                  <c:v>旅游管理</c:v>
                </c:pt>
                <c:pt idx="12">
                  <c:v>动物医学</c:v>
                </c:pt>
                <c:pt idx="13">
                  <c:v>工商企业管理</c:v>
                </c:pt>
              </c:strCache>
            </c:strRef>
          </c:cat>
          <c:val>
            <c:numRef>
              <c:f>Sheet1!$C$2:$C$15</c:f>
              <c:numCache>
                <c:formatCode>0.00%</c:formatCode>
                <c:ptCount val="14"/>
                <c:pt idx="0">
                  <c:v>0</c:v>
                </c:pt>
                <c:pt idx="1">
                  <c:v>0</c:v>
                </c:pt>
                <c:pt idx="2">
                  <c:v>0</c:v>
                </c:pt>
                <c:pt idx="3">
                  <c:v>0</c:v>
                </c:pt>
                <c:pt idx="4">
                  <c:v>3.3300000000000003E-2</c:v>
                </c:pt>
                <c:pt idx="5">
                  <c:v>0.1333</c:v>
                </c:pt>
                <c:pt idx="6">
                  <c:v>0.14290000000000011</c:v>
                </c:pt>
                <c:pt idx="7">
                  <c:v>0</c:v>
                </c:pt>
                <c:pt idx="8">
                  <c:v>5.7100000000000012E-2</c:v>
                </c:pt>
                <c:pt idx="9">
                  <c:v>4.5500000000000013E-2</c:v>
                </c:pt>
                <c:pt idx="10">
                  <c:v>6.9800000000000112E-2</c:v>
                </c:pt>
                <c:pt idx="11">
                  <c:v>0</c:v>
                </c:pt>
                <c:pt idx="12">
                  <c:v>0.10610000000000006</c:v>
                </c:pt>
                <c:pt idx="13">
                  <c:v>0.4</c:v>
                </c:pt>
              </c:numCache>
            </c:numRef>
          </c:val>
          <c:extLst xmlns:c16r2="http://schemas.microsoft.com/office/drawing/2015/06/chart">
            <c:ext xmlns:c16="http://schemas.microsoft.com/office/drawing/2014/chart" uri="{C3380CC4-5D6E-409C-BE32-E72D297353CC}">
              <c16:uniqueId val="{00000001-E737-472A-B522-AC9C7565F6BC}"/>
            </c:ext>
          </c:extLst>
        </c:ser>
        <c:ser>
          <c:idx val="2"/>
          <c:order val="2"/>
          <c:tx>
            <c:strRef>
              <c:f>Sheet1!$D$1</c:f>
              <c:strCache>
                <c:ptCount val="1"/>
                <c:pt idx="0">
                  <c:v>没有五险</c:v>
                </c:pt>
              </c:strCache>
            </c:strRef>
          </c:tx>
          <c:spPr>
            <a:pattFill prst="pct10">
              <a:fgClr>
                <a:srgbClr val="838B98"/>
              </a:fgClr>
              <a:bgClr>
                <a:sysClr val="window" lastClr="FFFFFF"/>
              </a:bgClr>
            </a:pattFill>
            <a:ln>
              <a:noFill/>
            </a:ln>
            <a:effectLst/>
          </c:spPr>
          <c:invertIfNegative val="0"/>
          <c:dLbls>
            <c:delete val="1"/>
          </c:dLbls>
          <c:cat>
            <c:strRef>
              <c:f>Sheet1!$A$2:$A$15</c:f>
              <c:strCache>
                <c:ptCount val="14"/>
                <c:pt idx="0">
                  <c:v>环境艺术设计</c:v>
                </c:pt>
                <c:pt idx="1">
                  <c:v>法律文秘</c:v>
                </c:pt>
                <c:pt idx="2">
                  <c:v>物业管理</c:v>
                </c:pt>
                <c:pt idx="3">
                  <c:v>金融管理</c:v>
                </c:pt>
                <c:pt idx="4">
                  <c:v>园林技术</c:v>
                </c:pt>
                <c:pt idx="5">
                  <c:v>给排水工程技术</c:v>
                </c:pt>
                <c:pt idx="6">
                  <c:v>会展策划与管理</c:v>
                </c:pt>
                <c:pt idx="7">
                  <c:v>园艺技术</c:v>
                </c:pt>
                <c:pt idx="8">
                  <c:v>畜牧兽医</c:v>
                </c:pt>
                <c:pt idx="9">
                  <c:v>会计</c:v>
                </c:pt>
                <c:pt idx="10">
                  <c:v>水利水电工程技术</c:v>
                </c:pt>
                <c:pt idx="11">
                  <c:v>旅游管理</c:v>
                </c:pt>
                <c:pt idx="12">
                  <c:v>动物医学</c:v>
                </c:pt>
                <c:pt idx="13">
                  <c:v>工商企业管理</c:v>
                </c:pt>
              </c:strCache>
            </c:strRef>
          </c:cat>
          <c:val>
            <c:numRef>
              <c:f>Sheet1!$D$2:$D$15</c:f>
              <c:numCache>
                <c:formatCode>0.00%</c:formatCode>
                <c:ptCount val="14"/>
                <c:pt idx="0">
                  <c:v>0</c:v>
                </c:pt>
                <c:pt idx="1">
                  <c:v>0</c:v>
                </c:pt>
                <c:pt idx="2">
                  <c:v>0</c:v>
                </c:pt>
                <c:pt idx="3">
                  <c:v>0</c:v>
                </c:pt>
                <c:pt idx="4">
                  <c:v>6.6699999999999995E-2</c:v>
                </c:pt>
                <c:pt idx="5">
                  <c:v>0</c:v>
                </c:pt>
                <c:pt idx="6">
                  <c:v>0</c:v>
                </c:pt>
                <c:pt idx="7">
                  <c:v>0.16</c:v>
                </c:pt>
                <c:pt idx="8">
                  <c:v>0.14290000000000011</c:v>
                </c:pt>
                <c:pt idx="9">
                  <c:v>0.1591000000000001</c:v>
                </c:pt>
                <c:pt idx="10">
                  <c:v>0.18600000000000011</c:v>
                </c:pt>
                <c:pt idx="11">
                  <c:v>0.33330000000000037</c:v>
                </c:pt>
                <c:pt idx="12">
                  <c:v>0.3485000000000002</c:v>
                </c:pt>
                <c:pt idx="13">
                  <c:v>0.2</c:v>
                </c:pt>
              </c:numCache>
            </c:numRef>
          </c:val>
          <c:extLst xmlns:c16r2="http://schemas.microsoft.com/office/drawing/2015/06/chart">
            <c:ext xmlns:c16="http://schemas.microsoft.com/office/drawing/2014/chart" uri="{C3380CC4-5D6E-409C-BE32-E72D297353CC}">
              <c16:uniqueId val="{00000002-E737-472A-B522-AC9C7565F6BC}"/>
            </c:ext>
          </c:extLst>
        </c:ser>
        <c:dLbls>
          <c:showLegendKey val="0"/>
          <c:showVal val="1"/>
          <c:showCatName val="0"/>
          <c:showSerName val="0"/>
          <c:showPercent val="0"/>
          <c:showBubbleSize val="0"/>
        </c:dLbls>
        <c:gapWidth val="100"/>
        <c:overlap val="100"/>
        <c:axId val="-1855926288"/>
        <c:axId val="-1855942064"/>
      </c:barChart>
      <c:catAx>
        <c:axId val="-1855926288"/>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855942064"/>
        <c:crosses val="autoZero"/>
        <c:auto val="1"/>
        <c:lblAlgn val="ctr"/>
        <c:lblOffset val="100"/>
        <c:noMultiLvlLbl val="0"/>
      </c:catAx>
      <c:valAx>
        <c:axId val="-1855942064"/>
        <c:scaling>
          <c:orientation val="minMax"/>
          <c:min val="0"/>
        </c:scaling>
        <c:delete val="1"/>
        <c:axPos val="t"/>
        <c:numFmt formatCode="0%" sourceLinked="1"/>
        <c:majorTickMark val="out"/>
        <c:minorTickMark val="none"/>
        <c:tickLblPos val="none"/>
        <c:crossAx val="-18559262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08577655715422"/>
          <c:y val="0.15159723440197526"/>
          <c:w val="0.44382844688569523"/>
          <c:h val="0.77183483951962872"/>
        </c:manualLayout>
      </c:layout>
      <c:pieChart>
        <c:varyColors val="1"/>
        <c:ser>
          <c:idx val="0"/>
          <c:order val="0"/>
          <c:tx>
            <c:strRef>
              <c:f>Sheet1!$B$1</c:f>
              <c:strCache>
                <c:ptCount val="1"/>
                <c:pt idx="0">
                  <c:v>百分比</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D29-4A1A-A05A-4A58234B7659}"/>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D29-4A1A-A05A-4A58234B7659}"/>
              </c:ext>
            </c:extLst>
          </c:dPt>
          <c:dLbls>
            <c:dLbl>
              <c:idx val="0"/>
              <c:layout>
                <c:manualLayout>
                  <c:x val="-0.18493788276465511"/>
                  <c:y val="-9.0345149544054176E-2"/>
                </c:manualLayout>
              </c:layout>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0D29-4A1A-A05A-4A58234B7659}"/>
                </c:ext>
                <c:ext xmlns:c15="http://schemas.microsoft.com/office/drawing/2012/chart" uri="{CE6537A1-D6FC-4f65-9D91-7224C49458BB}"/>
              </c:extLst>
            </c:dLbl>
            <c:dLbl>
              <c:idx val="1"/>
              <c:layout>
                <c:manualLayout>
                  <c:x val="0.19498207885304661"/>
                  <c:y val="1.5810276679841848E-2"/>
                </c:manualLayout>
              </c:layout>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0D29-4A1A-A05A-4A58234B7659}"/>
                </c:ext>
                <c:ext xmlns:c15="http://schemas.microsoft.com/office/drawing/2012/chart" uri="{CE6537A1-D6FC-4f65-9D91-7224C49458BB}"/>
              </c:extLst>
            </c:dLbl>
            <c:numFmt formatCode="0.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Sheet1!$A$2:$A$3</c:f>
              <c:strCache>
                <c:ptCount val="2"/>
                <c:pt idx="0">
                  <c:v>有</c:v>
                </c:pt>
                <c:pt idx="1">
                  <c:v>没有</c:v>
                </c:pt>
              </c:strCache>
            </c:strRef>
          </c:cat>
          <c:val>
            <c:numRef>
              <c:f>Sheet1!$B$2:$B$3</c:f>
              <c:numCache>
                <c:formatCode>0.00%</c:formatCode>
                <c:ptCount val="2"/>
                <c:pt idx="0">
                  <c:v>0.57780000000000042</c:v>
                </c:pt>
                <c:pt idx="1">
                  <c:v>0.42220000000000002</c:v>
                </c:pt>
              </c:numCache>
            </c:numRef>
          </c:val>
          <c:extLst xmlns:c16r2="http://schemas.microsoft.com/office/drawing/2015/06/chart">
            <c:ext xmlns:c16="http://schemas.microsoft.com/office/drawing/2014/chart" uri="{C3380CC4-5D6E-409C-BE32-E72D297353CC}">
              <c16:uniqueId val="{00000004-0D29-4A1A-A05A-4A58234B765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6188393117711"/>
          <c:y val="1.7281489063886313E-2"/>
          <c:w val="0.73877515310587205"/>
          <c:h val="0.96543702187222535"/>
        </c:manualLayout>
      </c:layout>
      <c:barChart>
        <c:barDir val="bar"/>
        <c:grouping val="percentStacked"/>
        <c:varyColors val="0"/>
        <c:ser>
          <c:idx val="0"/>
          <c:order val="0"/>
          <c:tx>
            <c:strRef>
              <c:f>Sheet1!$B$1</c:f>
              <c:strCache>
                <c:ptCount val="1"/>
                <c:pt idx="0">
                  <c:v>有公积金</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现代服务管理系</c:v>
                </c:pt>
                <c:pt idx="1">
                  <c:v>财会金融系</c:v>
                </c:pt>
                <c:pt idx="2">
                  <c:v>水利与建筑工程系</c:v>
                </c:pt>
                <c:pt idx="3">
                  <c:v>畜牧兽医系</c:v>
                </c:pt>
                <c:pt idx="4">
                  <c:v>园艺系</c:v>
                </c:pt>
                <c:pt idx="5">
                  <c:v>经济管理系</c:v>
                </c:pt>
              </c:strCache>
            </c:strRef>
          </c:cat>
          <c:val>
            <c:numRef>
              <c:f>Sheet1!$B$2:$B$7</c:f>
              <c:numCache>
                <c:formatCode>0.00%</c:formatCode>
                <c:ptCount val="6"/>
                <c:pt idx="0">
                  <c:v>0.7000000000000004</c:v>
                </c:pt>
                <c:pt idx="1">
                  <c:v>0.69699999999999995</c:v>
                </c:pt>
                <c:pt idx="2">
                  <c:v>0.65570000000000173</c:v>
                </c:pt>
                <c:pt idx="3">
                  <c:v>0.5</c:v>
                </c:pt>
                <c:pt idx="4">
                  <c:v>0.47540000000000027</c:v>
                </c:pt>
                <c:pt idx="5">
                  <c:v>0.4</c:v>
                </c:pt>
              </c:numCache>
            </c:numRef>
          </c:val>
          <c:extLst xmlns:c16r2="http://schemas.microsoft.com/office/drawing/2015/06/chart">
            <c:ext xmlns:c16="http://schemas.microsoft.com/office/drawing/2014/chart" uri="{C3380CC4-5D6E-409C-BE32-E72D297353CC}">
              <c16:uniqueId val="{00000000-6302-4838-97AA-766D86D5ADD5}"/>
            </c:ext>
          </c:extLst>
        </c:ser>
        <c:ser>
          <c:idx val="1"/>
          <c:order val="1"/>
          <c:tx>
            <c:strRef>
              <c:f>Sheet1!$C$1</c:f>
              <c:strCache>
                <c:ptCount val="1"/>
                <c:pt idx="0">
                  <c:v>没有公积金</c:v>
                </c:pt>
              </c:strCache>
            </c:strRef>
          </c:tx>
          <c:spPr>
            <a:pattFill prst="pct10">
              <a:fgClr>
                <a:srgbClr val="838B98"/>
              </a:fgClr>
              <a:bgClr>
                <a:sysClr val="window" lastClr="FFFFFF"/>
              </a:bgClr>
            </a:pattFill>
            <a:ln w="22225" cap="flat" cmpd="sng" algn="ctr">
              <a:noFill/>
              <a:round/>
            </a:ln>
            <a:effectLst/>
          </c:spPr>
          <c:invertIfNegative val="0"/>
          <c:dLbls>
            <c:delete val="1"/>
          </c:dLbls>
          <c:cat>
            <c:strRef>
              <c:f>Sheet1!$A$2:$A$7</c:f>
              <c:strCache>
                <c:ptCount val="6"/>
                <c:pt idx="0">
                  <c:v>现代服务管理系</c:v>
                </c:pt>
                <c:pt idx="1">
                  <c:v>财会金融系</c:v>
                </c:pt>
                <c:pt idx="2">
                  <c:v>水利与建筑工程系</c:v>
                </c:pt>
                <c:pt idx="3">
                  <c:v>畜牧兽医系</c:v>
                </c:pt>
                <c:pt idx="4">
                  <c:v>园艺系</c:v>
                </c:pt>
                <c:pt idx="5">
                  <c:v>经济管理系</c:v>
                </c:pt>
              </c:strCache>
            </c:strRef>
          </c:cat>
          <c:val>
            <c:numRef>
              <c:f>Sheet1!$C$2:$C$7</c:f>
              <c:numCache>
                <c:formatCode>0.00%</c:formatCode>
                <c:ptCount val="6"/>
                <c:pt idx="0">
                  <c:v>0.30000000000000021</c:v>
                </c:pt>
                <c:pt idx="1">
                  <c:v>0.30300000000000027</c:v>
                </c:pt>
                <c:pt idx="2">
                  <c:v>0.34430000000000022</c:v>
                </c:pt>
                <c:pt idx="3">
                  <c:v>0.5</c:v>
                </c:pt>
                <c:pt idx="4">
                  <c:v>0.52459999999999996</c:v>
                </c:pt>
                <c:pt idx="5">
                  <c:v>0.60000000000000042</c:v>
                </c:pt>
              </c:numCache>
            </c:numRef>
          </c:val>
          <c:extLst xmlns:c16r2="http://schemas.microsoft.com/office/drawing/2015/06/chart">
            <c:ext xmlns:c16="http://schemas.microsoft.com/office/drawing/2014/chart" uri="{C3380CC4-5D6E-409C-BE32-E72D297353CC}">
              <c16:uniqueId val="{00000001-6302-4838-97AA-766D86D5ADD5}"/>
            </c:ext>
          </c:extLst>
        </c:ser>
        <c:dLbls>
          <c:showLegendKey val="0"/>
          <c:showVal val="1"/>
          <c:showCatName val="0"/>
          <c:showSerName val="0"/>
          <c:showPercent val="0"/>
          <c:showBubbleSize val="0"/>
        </c:dLbls>
        <c:gapWidth val="100"/>
        <c:overlap val="100"/>
        <c:axId val="-1855925744"/>
        <c:axId val="-1855956752"/>
      </c:barChart>
      <c:catAx>
        <c:axId val="-185592574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855956752"/>
        <c:crosses val="autoZero"/>
        <c:auto val="1"/>
        <c:lblAlgn val="ctr"/>
        <c:lblOffset val="100"/>
        <c:noMultiLvlLbl val="0"/>
      </c:catAx>
      <c:valAx>
        <c:axId val="-1855956752"/>
        <c:scaling>
          <c:orientation val="minMax"/>
          <c:min val="0"/>
        </c:scaling>
        <c:delete val="1"/>
        <c:axPos val="t"/>
        <c:numFmt formatCode="0%" sourceLinked="1"/>
        <c:majorTickMark val="out"/>
        <c:minorTickMark val="none"/>
        <c:tickLblPos val="none"/>
        <c:crossAx val="-185592574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6188393117711"/>
          <c:y val="1.7281489063886313E-2"/>
          <c:w val="0.73877515310587205"/>
          <c:h val="0.96543702187222535"/>
        </c:manualLayout>
      </c:layout>
      <c:barChart>
        <c:barDir val="bar"/>
        <c:grouping val="percentStacked"/>
        <c:varyColors val="0"/>
        <c:ser>
          <c:idx val="0"/>
          <c:order val="0"/>
          <c:tx>
            <c:strRef>
              <c:f>Sheet1!$B$1</c:f>
              <c:strCache>
                <c:ptCount val="1"/>
                <c:pt idx="0">
                  <c:v>有公积金</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Sheet1!$A$2:$A$15</c:f>
              <c:strCache>
                <c:ptCount val="14"/>
                <c:pt idx="0">
                  <c:v>法律文秘</c:v>
                </c:pt>
                <c:pt idx="1">
                  <c:v>给排水工程技术</c:v>
                </c:pt>
                <c:pt idx="2">
                  <c:v>金融管理</c:v>
                </c:pt>
                <c:pt idx="3">
                  <c:v>会展策划与管理</c:v>
                </c:pt>
                <c:pt idx="4">
                  <c:v>畜牧兽医</c:v>
                </c:pt>
                <c:pt idx="5">
                  <c:v>物业管理</c:v>
                </c:pt>
                <c:pt idx="6">
                  <c:v>旅游管理</c:v>
                </c:pt>
                <c:pt idx="7">
                  <c:v>会计</c:v>
                </c:pt>
                <c:pt idx="8">
                  <c:v>水利水电工程技术</c:v>
                </c:pt>
                <c:pt idx="9">
                  <c:v>环境艺术设计</c:v>
                </c:pt>
                <c:pt idx="10">
                  <c:v>园艺技术</c:v>
                </c:pt>
                <c:pt idx="11">
                  <c:v>园林技术</c:v>
                </c:pt>
                <c:pt idx="12">
                  <c:v>工商企业管理</c:v>
                </c:pt>
                <c:pt idx="13">
                  <c:v>动物医学</c:v>
                </c:pt>
              </c:strCache>
            </c:strRef>
          </c:cat>
          <c:val>
            <c:numRef>
              <c:f>Sheet1!$B$2:$B$15</c:f>
              <c:numCache>
                <c:formatCode>0.00%</c:formatCode>
                <c:ptCount val="14"/>
                <c:pt idx="0">
                  <c:v>0.90910000000000002</c:v>
                </c:pt>
                <c:pt idx="1">
                  <c:v>0.8</c:v>
                </c:pt>
                <c:pt idx="2">
                  <c:v>0.75000000000000044</c:v>
                </c:pt>
                <c:pt idx="3">
                  <c:v>0.71430000000000005</c:v>
                </c:pt>
                <c:pt idx="4">
                  <c:v>0.71430000000000005</c:v>
                </c:pt>
                <c:pt idx="5">
                  <c:v>0.71430000000000005</c:v>
                </c:pt>
                <c:pt idx="6">
                  <c:v>0.66670000000000174</c:v>
                </c:pt>
                <c:pt idx="7">
                  <c:v>0.63640000000000041</c:v>
                </c:pt>
                <c:pt idx="8">
                  <c:v>0.60470000000000046</c:v>
                </c:pt>
                <c:pt idx="9">
                  <c:v>0.5</c:v>
                </c:pt>
                <c:pt idx="10">
                  <c:v>0.4800000000000002</c:v>
                </c:pt>
                <c:pt idx="11">
                  <c:v>0.4667</c:v>
                </c:pt>
                <c:pt idx="12">
                  <c:v>0.4</c:v>
                </c:pt>
                <c:pt idx="13">
                  <c:v>0.37880000000000041</c:v>
                </c:pt>
              </c:numCache>
            </c:numRef>
          </c:val>
          <c:extLst xmlns:c16r2="http://schemas.microsoft.com/office/drawing/2015/06/chart">
            <c:ext xmlns:c16="http://schemas.microsoft.com/office/drawing/2014/chart" uri="{C3380CC4-5D6E-409C-BE32-E72D297353CC}">
              <c16:uniqueId val="{00000000-9172-4235-BB3C-06689D377714}"/>
            </c:ext>
          </c:extLst>
        </c:ser>
        <c:ser>
          <c:idx val="1"/>
          <c:order val="1"/>
          <c:tx>
            <c:strRef>
              <c:f>Sheet1!$C$1</c:f>
              <c:strCache>
                <c:ptCount val="1"/>
                <c:pt idx="0">
                  <c:v>没有公积金</c:v>
                </c:pt>
              </c:strCache>
            </c:strRef>
          </c:tx>
          <c:spPr>
            <a:pattFill prst="pct10">
              <a:fgClr>
                <a:srgbClr val="838B98"/>
              </a:fgClr>
              <a:bgClr>
                <a:sysClr val="window" lastClr="FFFFFF"/>
              </a:bgClr>
            </a:pattFill>
            <a:ln w="22225" cap="flat" cmpd="sng" algn="ctr">
              <a:noFill/>
              <a:round/>
            </a:ln>
            <a:effectLst/>
          </c:spPr>
          <c:invertIfNegative val="0"/>
          <c:dLbls>
            <c:delete val="1"/>
          </c:dLbls>
          <c:cat>
            <c:strRef>
              <c:f>Sheet1!$A$2:$A$15</c:f>
              <c:strCache>
                <c:ptCount val="14"/>
                <c:pt idx="0">
                  <c:v>法律文秘</c:v>
                </c:pt>
                <c:pt idx="1">
                  <c:v>给排水工程技术</c:v>
                </c:pt>
                <c:pt idx="2">
                  <c:v>金融管理</c:v>
                </c:pt>
                <c:pt idx="3">
                  <c:v>会展策划与管理</c:v>
                </c:pt>
                <c:pt idx="4">
                  <c:v>畜牧兽医</c:v>
                </c:pt>
                <c:pt idx="5">
                  <c:v>物业管理</c:v>
                </c:pt>
                <c:pt idx="6">
                  <c:v>旅游管理</c:v>
                </c:pt>
                <c:pt idx="7">
                  <c:v>会计</c:v>
                </c:pt>
                <c:pt idx="8">
                  <c:v>水利水电工程技术</c:v>
                </c:pt>
                <c:pt idx="9">
                  <c:v>环境艺术设计</c:v>
                </c:pt>
                <c:pt idx="10">
                  <c:v>园艺技术</c:v>
                </c:pt>
                <c:pt idx="11">
                  <c:v>园林技术</c:v>
                </c:pt>
                <c:pt idx="12">
                  <c:v>工商企业管理</c:v>
                </c:pt>
                <c:pt idx="13">
                  <c:v>动物医学</c:v>
                </c:pt>
              </c:strCache>
            </c:strRef>
          </c:cat>
          <c:val>
            <c:numRef>
              <c:f>Sheet1!$C$2:$C$15</c:f>
              <c:numCache>
                <c:formatCode>0.00%</c:formatCode>
                <c:ptCount val="14"/>
                <c:pt idx="0">
                  <c:v>9.0900000000000022E-2</c:v>
                </c:pt>
                <c:pt idx="1">
                  <c:v>0.2</c:v>
                </c:pt>
                <c:pt idx="2">
                  <c:v>0.25</c:v>
                </c:pt>
                <c:pt idx="3">
                  <c:v>0.28570000000000001</c:v>
                </c:pt>
                <c:pt idx="4">
                  <c:v>0.28570000000000001</c:v>
                </c:pt>
                <c:pt idx="5">
                  <c:v>0.28570000000000001</c:v>
                </c:pt>
                <c:pt idx="6">
                  <c:v>0.33330000000000037</c:v>
                </c:pt>
                <c:pt idx="7">
                  <c:v>0.3636000000000002</c:v>
                </c:pt>
                <c:pt idx="8">
                  <c:v>0.39530000000000037</c:v>
                </c:pt>
                <c:pt idx="9">
                  <c:v>0.5</c:v>
                </c:pt>
                <c:pt idx="10">
                  <c:v>0.52</c:v>
                </c:pt>
                <c:pt idx="11">
                  <c:v>0.5333</c:v>
                </c:pt>
                <c:pt idx="12">
                  <c:v>0.60000000000000042</c:v>
                </c:pt>
                <c:pt idx="13">
                  <c:v>0.62120000000000042</c:v>
                </c:pt>
              </c:numCache>
            </c:numRef>
          </c:val>
          <c:extLst xmlns:c16r2="http://schemas.microsoft.com/office/drawing/2015/06/chart">
            <c:ext xmlns:c16="http://schemas.microsoft.com/office/drawing/2014/chart" uri="{C3380CC4-5D6E-409C-BE32-E72D297353CC}">
              <c16:uniqueId val="{00000001-9172-4235-BB3C-06689D377714}"/>
            </c:ext>
          </c:extLst>
        </c:ser>
        <c:dLbls>
          <c:showLegendKey val="0"/>
          <c:showVal val="1"/>
          <c:showCatName val="0"/>
          <c:showSerName val="0"/>
          <c:showPercent val="0"/>
          <c:showBubbleSize val="0"/>
        </c:dLbls>
        <c:gapWidth val="100"/>
        <c:overlap val="100"/>
        <c:axId val="-1855952944"/>
        <c:axId val="-1855955664"/>
      </c:barChart>
      <c:catAx>
        <c:axId val="-185595294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855955664"/>
        <c:crosses val="autoZero"/>
        <c:auto val="1"/>
        <c:lblAlgn val="ctr"/>
        <c:lblOffset val="100"/>
        <c:noMultiLvlLbl val="0"/>
      </c:catAx>
      <c:valAx>
        <c:axId val="-1855955664"/>
        <c:scaling>
          <c:orientation val="minMax"/>
          <c:min val="0"/>
        </c:scaling>
        <c:delete val="1"/>
        <c:axPos val="t"/>
        <c:numFmt formatCode="0%" sourceLinked="1"/>
        <c:majorTickMark val="out"/>
        <c:minorTickMark val="none"/>
        <c:tickLblPos val="none"/>
        <c:crossAx val="-185595294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D72F-4397-A729-69523B31C74A}"/>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D72F-4397-A729-69523B31C74A}"/>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D72F-4397-A729-69523B31C74A}"/>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D72F-4397-A729-69523B31C74A}"/>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D72F-4397-A729-69523B31C74A}"/>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很清晰</c:v>
                </c:pt>
                <c:pt idx="1">
                  <c:v>清晰</c:v>
                </c:pt>
                <c:pt idx="2">
                  <c:v>一般</c:v>
                </c:pt>
                <c:pt idx="3">
                  <c:v>不清晰</c:v>
                </c:pt>
                <c:pt idx="4">
                  <c:v>很不清晰</c:v>
                </c:pt>
              </c:strCache>
            </c:strRef>
          </c:cat>
          <c:val>
            <c:numRef>
              <c:f>Sheet1!$B$2:$B$6</c:f>
              <c:numCache>
                <c:formatCode>0.00%</c:formatCode>
                <c:ptCount val="5"/>
                <c:pt idx="0">
                  <c:v>0.26670000000000005</c:v>
                </c:pt>
                <c:pt idx="1">
                  <c:v>0.4032</c:v>
                </c:pt>
                <c:pt idx="2">
                  <c:v>0.28570000000000001</c:v>
                </c:pt>
                <c:pt idx="3">
                  <c:v>2.86E-2</c:v>
                </c:pt>
                <c:pt idx="4">
                  <c:v>1.5900000000000001E-2</c:v>
                </c:pt>
              </c:numCache>
            </c:numRef>
          </c:val>
          <c:extLst xmlns:c16r2="http://schemas.microsoft.com/office/drawing/2015/06/chart">
            <c:ext xmlns:c16="http://schemas.microsoft.com/office/drawing/2014/chart" uri="{C3380CC4-5D6E-409C-BE32-E72D297353CC}">
              <c16:uniqueId val="{0000000A-D72F-4397-A729-69523B31C74A}"/>
            </c:ext>
          </c:extLst>
        </c:ser>
        <c:dLbls>
          <c:showLegendKey val="0"/>
          <c:showVal val="1"/>
          <c:showCatName val="0"/>
          <c:showSerName val="0"/>
          <c:showPercent val="0"/>
          <c:showBubbleSize val="0"/>
        </c:dLbls>
        <c:gapWidth val="120"/>
        <c:axId val="-1855955120"/>
        <c:axId val="-1855954576"/>
      </c:barChart>
      <c:catAx>
        <c:axId val="-1855955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855954576"/>
        <c:crosses val="autoZero"/>
        <c:auto val="1"/>
        <c:lblAlgn val="ctr"/>
        <c:lblOffset val="100"/>
        <c:noMultiLvlLbl val="0"/>
      </c:catAx>
      <c:valAx>
        <c:axId val="-1855954576"/>
        <c:scaling>
          <c:orientation val="minMax"/>
        </c:scaling>
        <c:delete val="1"/>
        <c:axPos val="l"/>
        <c:numFmt formatCode="0%" sourceLinked="0"/>
        <c:majorTickMark val="none"/>
        <c:minorTickMark val="none"/>
        <c:tickLblPos val="none"/>
        <c:crossAx val="-185595512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现代服务管理系</c:v>
                </c:pt>
                <c:pt idx="1">
                  <c:v>畜牧兽医系</c:v>
                </c:pt>
                <c:pt idx="2">
                  <c:v>水利与建筑工程系</c:v>
                </c:pt>
                <c:pt idx="3">
                  <c:v>财会金融系</c:v>
                </c:pt>
                <c:pt idx="4">
                  <c:v>园艺系</c:v>
                </c:pt>
                <c:pt idx="5">
                  <c:v>经济管理系</c:v>
                </c:pt>
              </c:strCache>
            </c:strRef>
          </c:cat>
          <c:val>
            <c:numRef>
              <c:f>Sheet1!$B$2:$B$7</c:f>
              <c:numCache>
                <c:formatCode>0.00%</c:formatCode>
                <c:ptCount val="6"/>
                <c:pt idx="0">
                  <c:v>0.75000000000000044</c:v>
                </c:pt>
                <c:pt idx="1">
                  <c:v>0.70590000000000042</c:v>
                </c:pt>
                <c:pt idx="2">
                  <c:v>0.6885</c:v>
                </c:pt>
                <c:pt idx="3">
                  <c:v>0.66670000000000174</c:v>
                </c:pt>
                <c:pt idx="4">
                  <c:v>0.60660000000000158</c:v>
                </c:pt>
                <c:pt idx="5">
                  <c:v>0.2</c:v>
                </c:pt>
              </c:numCache>
            </c:numRef>
          </c:val>
          <c:smooth val="0"/>
          <c:extLst xmlns:c16r2="http://schemas.microsoft.com/office/drawing/2015/06/chart">
            <c:ext xmlns:c16="http://schemas.microsoft.com/office/drawing/2014/chart" uri="{C3380CC4-5D6E-409C-BE32-E72D297353CC}">
              <c16:uniqueId val="{00000000-2FD0-4295-B57A-D9F62209AC1B}"/>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855954032"/>
        <c:axId val="-1855953488"/>
      </c:lineChart>
      <c:catAx>
        <c:axId val="-1855954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855953488"/>
        <c:crosses val="autoZero"/>
        <c:auto val="1"/>
        <c:lblAlgn val="ctr"/>
        <c:lblOffset val="100"/>
        <c:tickLblSkip val="1"/>
        <c:noMultiLvlLbl val="0"/>
      </c:catAx>
      <c:valAx>
        <c:axId val="-1855953488"/>
        <c:scaling>
          <c:orientation val="minMax"/>
        </c:scaling>
        <c:delete val="1"/>
        <c:axPos val="l"/>
        <c:numFmt formatCode="0.00%" sourceLinked="1"/>
        <c:majorTickMark val="none"/>
        <c:minorTickMark val="none"/>
        <c:tickLblPos val="none"/>
        <c:crossAx val="-185595403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Sheet1!$A$2:$A$15</c:f>
              <c:strCache>
                <c:ptCount val="14"/>
                <c:pt idx="0">
                  <c:v>给排水工程技术</c:v>
                </c:pt>
                <c:pt idx="1">
                  <c:v>会展策划与管理</c:v>
                </c:pt>
                <c:pt idx="2">
                  <c:v>物业管理</c:v>
                </c:pt>
                <c:pt idx="3">
                  <c:v>金融管理</c:v>
                </c:pt>
                <c:pt idx="4">
                  <c:v>园林技术</c:v>
                </c:pt>
                <c:pt idx="5">
                  <c:v>法律文秘</c:v>
                </c:pt>
                <c:pt idx="6">
                  <c:v>畜牧兽医</c:v>
                </c:pt>
                <c:pt idx="7">
                  <c:v>动物医学</c:v>
                </c:pt>
                <c:pt idx="8">
                  <c:v>会计</c:v>
                </c:pt>
                <c:pt idx="9">
                  <c:v>水利水电工程技术</c:v>
                </c:pt>
                <c:pt idx="10">
                  <c:v>环境艺术设计</c:v>
                </c:pt>
                <c:pt idx="11">
                  <c:v>旅游管理</c:v>
                </c:pt>
                <c:pt idx="12">
                  <c:v>园艺技术</c:v>
                </c:pt>
                <c:pt idx="13">
                  <c:v>工商企业管理</c:v>
                </c:pt>
              </c:strCache>
            </c:strRef>
          </c:cat>
          <c:val>
            <c:numRef>
              <c:f>Sheet1!$B$2:$B$15</c:f>
              <c:numCache>
                <c:formatCode>0.00%</c:formatCode>
                <c:ptCount val="14"/>
                <c:pt idx="0">
                  <c:v>0.86670000000000058</c:v>
                </c:pt>
                <c:pt idx="1">
                  <c:v>0.85710000000000042</c:v>
                </c:pt>
                <c:pt idx="2">
                  <c:v>0.85710000000000042</c:v>
                </c:pt>
                <c:pt idx="3">
                  <c:v>0.75000000000000044</c:v>
                </c:pt>
                <c:pt idx="4">
                  <c:v>0.73329999999999995</c:v>
                </c:pt>
                <c:pt idx="5">
                  <c:v>0.72729999999999995</c:v>
                </c:pt>
                <c:pt idx="6">
                  <c:v>0.71430000000000005</c:v>
                </c:pt>
                <c:pt idx="7">
                  <c:v>0.69699999999999995</c:v>
                </c:pt>
                <c:pt idx="8">
                  <c:v>0.63640000000000041</c:v>
                </c:pt>
                <c:pt idx="9">
                  <c:v>0.62790000000000046</c:v>
                </c:pt>
                <c:pt idx="10">
                  <c:v>0.5</c:v>
                </c:pt>
                <c:pt idx="11">
                  <c:v>0.5</c:v>
                </c:pt>
                <c:pt idx="12">
                  <c:v>0.4800000000000002</c:v>
                </c:pt>
                <c:pt idx="13">
                  <c:v>0.2</c:v>
                </c:pt>
              </c:numCache>
            </c:numRef>
          </c:val>
          <c:smooth val="0"/>
          <c:extLst xmlns:c16r2="http://schemas.microsoft.com/office/drawing/2015/06/chart">
            <c:ext xmlns:c16="http://schemas.microsoft.com/office/drawing/2014/chart" uri="{C3380CC4-5D6E-409C-BE32-E72D297353CC}">
              <c16:uniqueId val="{00000000-A7D4-4E7E-A36A-159C84D9C921}"/>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2002400544"/>
        <c:axId val="-2002399456"/>
      </c:lineChart>
      <c:catAx>
        <c:axId val="-2002400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2002399456"/>
        <c:crosses val="autoZero"/>
        <c:auto val="1"/>
        <c:lblAlgn val="ctr"/>
        <c:lblOffset val="100"/>
        <c:tickLblSkip val="1"/>
        <c:noMultiLvlLbl val="0"/>
      </c:catAx>
      <c:valAx>
        <c:axId val="-2002399456"/>
        <c:scaling>
          <c:orientation val="minMax"/>
        </c:scaling>
        <c:delete val="1"/>
        <c:axPos val="l"/>
        <c:numFmt formatCode="0.00%" sourceLinked="1"/>
        <c:majorTickMark val="none"/>
        <c:minorTickMark val="none"/>
        <c:tickLblPos val="none"/>
        <c:crossAx val="-200240054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808577655715422"/>
          <c:y val="7.509444516156788E-2"/>
          <c:w val="0.431238188976378"/>
          <c:h val="0.8483374209371356"/>
        </c:manualLayout>
      </c:layout>
      <c:pieChart>
        <c:varyColors val="1"/>
        <c:ser>
          <c:idx val="0"/>
          <c:order val="0"/>
          <c:tx>
            <c:strRef>
              <c:f>Sheet1!$B$1</c:f>
              <c:strCache>
                <c:ptCount val="1"/>
                <c:pt idx="0">
                  <c:v>百分比</c:v>
                </c:pt>
              </c:strCache>
            </c:strRef>
          </c:tx>
          <c:spPr>
            <a:ln>
              <a:solidFill>
                <a:schemeClr val="bg1"/>
              </a:solidFill>
            </a:ln>
          </c:spPr>
          <c:dPt>
            <c:idx val="0"/>
            <c:bubble3D val="0"/>
            <c:spPr>
              <a:solidFill>
                <a:schemeClr val="accent1">
                  <a:shade val="58000"/>
                </a:schemeClr>
              </a:solidFill>
              <a:ln>
                <a:solidFill>
                  <a:schemeClr val="bg1"/>
                </a:solidFill>
              </a:ln>
              <a:effectLst/>
            </c:spPr>
            <c:extLst xmlns:c16r2="http://schemas.microsoft.com/office/drawing/2015/06/chart">
              <c:ext xmlns:c16="http://schemas.microsoft.com/office/drawing/2014/chart" uri="{C3380CC4-5D6E-409C-BE32-E72D297353CC}">
                <c16:uniqueId val="{00000001-646C-46B2-A7A1-33FAD6E1EEF0}"/>
              </c:ext>
            </c:extLst>
          </c:dPt>
          <c:dPt>
            <c:idx val="1"/>
            <c:bubble3D val="0"/>
            <c:spPr>
              <a:solidFill>
                <a:schemeClr val="accent1">
                  <a:shade val="86000"/>
                </a:schemeClr>
              </a:solidFill>
              <a:ln>
                <a:solidFill>
                  <a:schemeClr val="bg1"/>
                </a:solidFill>
              </a:ln>
              <a:effectLst/>
            </c:spPr>
            <c:extLst xmlns:c16r2="http://schemas.microsoft.com/office/drawing/2015/06/chart">
              <c:ext xmlns:c16="http://schemas.microsoft.com/office/drawing/2014/chart" uri="{C3380CC4-5D6E-409C-BE32-E72D297353CC}">
                <c16:uniqueId val="{00000003-646C-46B2-A7A1-33FAD6E1EEF0}"/>
              </c:ext>
            </c:extLst>
          </c:dPt>
          <c:dPt>
            <c:idx val="2"/>
            <c:bubble3D val="0"/>
            <c:spPr>
              <a:solidFill>
                <a:schemeClr val="accent1">
                  <a:tint val="86000"/>
                </a:schemeClr>
              </a:solidFill>
              <a:ln>
                <a:solidFill>
                  <a:schemeClr val="bg1"/>
                </a:solidFill>
              </a:ln>
              <a:effectLst/>
            </c:spPr>
            <c:extLst xmlns:c16r2="http://schemas.microsoft.com/office/drawing/2015/06/chart">
              <c:ext xmlns:c16="http://schemas.microsoft.com/office/drawing/2014/chart" uri="{C3380CC4-5D6E-409C-BE32-E72D297353CC}">
                <c16:uniqueId val="{00000005-646C-46B2-A7A1-33FAD6E1EEF0}"/>
              </c:ext>
            </c:extLst>
          </c:dPt>
          <c:dPt>
            <c:idx val="3"/>
            <c:bubble3D val="0"/>
            <c:spPr>
              <a:solidFill>
                <a:schemeClr val="accent1">
                  <a:tint val="58000"/>
                </a:schemeClr>
              </a:solidFill>
              <a:ln>
                <a:solidFill>
                  <a:schemeClr val="bg1"/>
                </a:solidFill>
              </a:ln>
              <a:effectLst/>
            </c:spPr>
            <c:extLst xmlns:c16r2="http://schemas.microsoft.com/office/drawing/2015/06/chart">
              <c:ext xmlns:c16="http://schemas.microsoft.com/office/drawing/2014/chart" uri="{C3380CC4-5D6E-409C-BE32-E72D297353CC}">
                <c16:uniqueId val="{00000007-646C-46B2-A7A1-33FAD6E1EEF0}"/>
              </c:ext>
            </c:extLst>
          </c:dPt>
          <c:dLbls>
            <c:dLbl>
              <c:idx val="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46C-46B2-A7A1-33FAD6E1EEF0}"/>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46C-46B2-A7A1-33FAD6E1EE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Sheet1!$A$2:$A$5</c:f>
              <c:strCache>
                <c:ptCount val="4"/>
                <c:pt idx="0">
                  <c:v>1年以内</c:v>
                </c:pt>
                <c:pt idx="1">
                  <c:v>1—3年（含1年）</c:v>
                </c:pt>
                <c:pt idx="2">
                  <c:v>3—5年（含3年）</c:v>
                </c:pt>
                <c:pt idx="3">
                  <c:v>5年及以上</c:v>
                </c:pt>
              </c:strCache>
            </c:strRef>
          </c:cat>
          <c:val>
            <c:numRef>
              <c:f>Sheet1!$B$2:$B$5</c:f>
              <c:numCache>
                <c:formatCode>0.00%</c:formatCode>
                <c:ptCount val="4"/>
                <c:pt idx="0">
                  <c:v>0.38730000000000037</c:v>
                </c:pt>
                <c:pt idx="1">
                  <c:v>0.4032</c:v>
                </c:pt>
                <c:pt idx="2">
                  <c:v>0.1048</c:v>
                </c:pt>
                <c:pt idx="3">
                  <c:v>0.1048</c:v>
                </c:pt>
              </c:numCache>
            </c:numRef>
          </c:val>
          <c:extLst xmlns:c16r2="http://schemas.microsoft.com/office/drawing/2015/06/chart">
            <c:ext xmlns:c16="http://schemas.microsoft.com/office/drawing/2014/chart" uri="{C3380CC4-5D6E-409C-BE32-E72D297353CC}">
              <c16:uniqueId val="{00000008-646C-46B2-A7A1-33FAD6E1EEF0}"/>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116866773401602E-4"/>
          <c:y val="9.4684603605721299E-2"/>
          <c:w val="0.99638769083886158"/>
          <c:h val="0.55376580082319071"/>
        </c:manualLayout>
      </c:layout>
      <c:lineChart>
        <c:grouping val="standard"/>
        <c:varyColors val="0"/>
        <c:ser>
          <c:idx val="0"/>
          <c:order val="0"/>
          <c:tx>
            <c:strRef>
              <c:f>Sheet1!$B$1</c:f>
              <c:strCache>
                <c:ptCount val="1"/>
                <c:pt idx="0">
                  <c:v>工作3年及以上</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水利与建筑工程系</c:v>
                </c:pt>
                <c:pt idx="1">
                  <c:v>园艺系</c:v>
                </c:pt>
                <c:pt idx="2">
                  <c:v>现代服务管理系</c:v>
                </c:pt>
                <c:pt idx="3">
                  <c:v>经济管理系</c:v>
                </c:pt>
                <c:pt idx="4">
                  <c:v>财会金融系</c:v>
                </c:pt>
                <c:pt idx="5">
                  <c:v>畜牧兽医系</c:v>
                </c:pt>
              </c:strCache>
            </c:strRef>
          </c:cat>
          <c:val>
            <c:numRef>
              <c:f>Sheet1!$B$2:$B$7</c:f>
              <c:numCache>
                <c:formatCode>0.00%</c:formatCode>
                <c:ptCount val="6"/>
                <c:pt idx="0">
                  <c:v>0.2787</c:v>
                </c:pt>
                <c:pt idx="1">
                  <c:v>0.22950000000000001</c:v>
                </c:pt>
                <c:pt idx="2">
                  <c:v>0.2</c:v>
                </c:pt>
                <c:pt idx="3">
                  <c:v>0.2</c:v>
                </c:pt>
                <c:pt idx="4">
                  <c:v>0.18180000000000004</c:v>
                </c:pt>
                <c:pt idx="5">
                  <c:v>0.1765000000000001</c:v>
                </c:pt>
              </c:numCache>
            </c:numRef>
          </c:val>
          <c:smooth val="0"/>
          <c:extLst xmlns:c16r2="http://schemas.microsoft.com/office/drawing/2015/06/chart">
            <c:ext xmlns:c16="http://schemas.microsoft.com/office/drawing/2014/chart" uri="{C3380CC4-5D6E-409C-BE32-E72D297353CC}">
              <c16:uniqueId val="{00000000-6A12-4226-83D7-83473DB6F0B2}"/>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2002387488"/>
        <c:axId val="-2002385312"/>
      </c:lineChart>
      <c:catAx>
        <c:axId val="-2002387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2002385312"/>
        <c:crosses val="autoZero"/>
        <c:auto val="1"/>
        <c:lblAlgn val="ctr"/>
        <c:lblOffset val="100"/>
        <c:tickLblSkip val="1"/>
        <c:noMultiLvlLbl val="0"/>
      </c:catAx>
      <c:valAx>
        <c:axId val="-2002385312"/>
        <c:scaling>
          <c:orientation val="minMax"/>
        </c:scaling>
        <c:delete val="1"/>
        <c:axPos val="l"/>
        <c:numFmt formatCode="0.00%" sourceLinked="1"/>
        <c:majorTickMark val="none"/>
        <c:minorTickMark val="none"/>
        <c:tickLblPos val="none"/>
        <c:crossAx val="-20023874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06355713041521"/>
          <c:y val="7.670625124311227E-2"/>
          <c:w val="0.57084451439133177"/>
          <c:h val="0.87609481578547876"/>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zh-CN"/>
                      <a:t>254</a:t>
                    </a:r>
                    <a:r>
                      <a:rPr lang="zh-CN" altLang="en-US"/>
                      <a:t>人，</a:t>
                    </a:r>
                    <a:fld id="{F0A57E16-395F-4C9B-831F-68F2493F3971}"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9D-4CCD-B54D-AED59E3E9ABD}"/>
                </c:ext>
                <c:ext xmlns:c15="http://schemas.microsoft.com/office/drawing/2012/chart" uri="{CE6537A1-D6FC-4f65-9D91-7224C49458BB}">
                  <c15:dlblFieldTable/>
                  <c15:showDataLabelsRange val="0"/>
                </c:ext>
              </c:extLst>
            </c:dLbl>
            <c:dLbl>
              <c:idx val="1"/>
              <c:tx>
                <c:rich>
                  <a:bodyPr/>
                  <a:lstStyle/>
                  <a:p>
                    <a:r>
                      <a:rPr lang="en-US" altLang="zh-CN"/>
                      <a:t>136</a:t>
                    </a:r>
                    <a:r>
                      <a:rPr lang="zh-CN" altLang="en-US"/>
                      <a:t>人，</a:t>
                    </a:r>
                    <a:fld id="{29D13C88-17C5-4CD5-89A6-3AB7AC9BAAB4}"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9D-4CCD-B54D-AED59E3E9ABD}"/>
                </c:ext>
                <c:ext xmlns:c15="http://schemas.microsoft.com/office/drawing/2012/chart" uri="{CE6537A1-D6FC-4f65-9D91-7224C49458BB}">
                  <c15:dlblFieldTable/>
                  <c15:showDataLabelsRange val="0"/>
                </c:ext>
              </c:extLst>
            </c:dLbl>
            <c:dLbl>
              <c:idx val="2"/>
              <c:tx>
                <c:rich>
                  <a:bodyPr/>
                  <a:lstStyle/>
                  <a:p>
                    <a:r>
                      <a:rPr lang="en-US" altLang="zh-CN"/>
                      <a:t>84</a:t>
                    </a:r>
                    <a:r>
                      <a:rPr lang="zh-CN" altLang="en-US"/>
                      <a:t>人，</a:t>
                    </a:r>
                    <a:fld id="{3769E1B5-47E4-4122-83B6-4112782F6EBA}"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9D-4CCD-B54D-AED59E3E9ABD}"/>
                </c:ext>
                <c:ext xmlns:c15="http://schemas.microsoft.com/office/drawing/2012/chart" uri="{CE6537A1-D6FC-4f65-9D91-7224C49458BB}">
                  <c15:dlblFieldTable/>
                  <c15:showDataLabelsRange val="0"/>
                </c:ext>
              </c:extLst>
            </c:dLbl>
            <c:dLbl>
              <c:idx val="3"/>
              <c:tx>
                <c:rich>
                  <a:bodyPr/>
                  <a:lstStyle/>
                  <a:p>
                    <a:r>
                      <a:rPr lang="en-US" altLang="zh-CN"/>
                      <a:t>70</a:t>
                    </a:r>
                    <a:r>
                      <a:rPr lang="zh-CN" altLang="en-US"/>
                      <a:t>人，</a:t>
                    </a:r>
                    <a:fld id="{82781186-CB07-4E2B-AD22-AF5ACBDD7AB8}"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9D-4CCD-B54D-AED59E3E9ABD}"/>
                </c:ext>
                <c:ext xmlns:c15="http://schemas.microsoft.com/office/drawing/2012/chart" uri="{CE6537A1-D6FC-4f65-9D91-7224C49458BB}">
                  <c15:dlblFieldTable/>
                  <c15:showDataLabelsRange val="0"/>
                </c:ext>
              </c:extLst>
            </c:dLbl>
            <c:dLbl>
              <c:idx val="4"/>
              <c:tx>
                <c:rich>
                  <a:bodyPr/>
                  <a:lstStyle/>
                  <a:p>
                    <a:r>
                      <a:rPr lang="en-US" altLang="zh-CN"/>
                      <a:t>59</a:t>
                    </a:r>
                    <a:r>
                      <a:rPr lang="zh-CN" altLang="en-US"/>
                      <a:t>人，</a:t>
                    </a:r>
                    <a:fld id="{E4331DE8-41C0-47EB-A88E-186825D92FF2}"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C9D-4CCD-B54D-AED59E3E9ABD}"/>
                </c:ext>
                <c:ext xmlns:c15="http://schemas.microsoft.com/office/drawing/2012/chart" uri="{CE6537A1-D6FC-4f65-9D91-7224C49458BB}">
                  <c15:dlblFieldTable/>
                  <c15:showDataLabelsRange val="0"/>
                </c:ext>
              </c:extLst>
            </c:dLbl>
            <c:dLbl>
              <c:idx val="5"/>
              <c:tx>
                <c:rich>
                  <a:bodyPr/>
                  <a:lstStyle/>
                  <a:p>
                    <a:r>
                      <a:rPr lang="en-US" altLang="zh-CN"/>
                      <a:t>58</a:t>
                    </a:r>
                    <a:r>
                      <a:rPr lang="zh-CN" altLang="en-US"/>
                      <a:t>人，</a:t>
                    </a:r>
                    <a:fld id="{4862CFB1-EFE3-42B1-AE02-F76C8B6E9C66}"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9D-4CCD-B54D-AED59E3E9ABD}"/>
                </c:ext>
                <c:ext xmlns:c15="http://schemas.microsoft.com/office/drawing/2012/chart" uri="{CE6537A1-D6FC-4f65-9D91-7224C49458BB}">
                  <c15:dlblFieldTable/>
                  <c15:showDataLabelsRange val="0"/>
                </c:ext>
              </c:extLst>
            </c:dLbl>
            <c:dLbl>
              <c:idx val="6"/>
              <c:tx>
                <c:rich>
                  <a:bodyPr/>
                  <a:lstStyle/>
                  <a:p>
                    <a:r>
                      <a:rPr lang="en-US" altLang="zh-CN"/>
                      <a:t>57</a:t>
                    </a:r>
                    <a:r>
                      <a:rPr lang="zh-CN" altLang="en-US"/>
                      <a:t>人，</a:t>
                    </a:r>
                    <a:fld id="{27C17270-0075-46B2-9417-35990DD7A367}"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C9D-4CCD-B54D-AED59E3E9ABD}"/>
                </c:ext>
                <c:ext xmlns:c15="http://schemas.microsoft.com/office/drawing/2012/chart" uri="{CE6537A1-D6FC-4f65-9D91-7224C49458BB}">
                  <c15:dlblFieldTable/>
                  <c15:showDataLabelsRange val="0"/>
                </c:ext>
              </c:extLst>
            </c:dLbl>
            <c:dLbl>
              <c:idx val="7"/>
              <c:tx>
                <c:rich>
                  <a:bodyPr/>
                  <a:lstStyle/>
                  <a:p>
                    <a:r>
                      <a:rPr lang="en-US" altLang="zh-CN"/>
                      <a:t>46</a:t>
                    </a:r>
                    <a:r>
                      <a:rPr lang="zh-CN" altLang="en-US"/>
                      <a:t>人，</a:t>
                    </a:r>
                    <a:fld id="{D1D0FF1B-4D77-4FF6-8248-9E925B04744B}"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9D-4CCD-B54D-AED59E3E9ABD}"/>
                </c:ext>
                <c:ext xmlns:c15="http://schemas.microsoft.com/office/drawing/2012/chart" uri="{CE6537A1-D6FC-4f65-9D91-7224C49458BB}">
                  <c15:dlblFieldTable/>
                  <c15:showDataLabelsRange val="0"/>
                </c:ext>
              </c:extLst>
            </c:dLbl>
            <c:dLbl>
              <c:idx val="8"/>
              <c:tx>
                <c:rich>
                  <a:bodyPr/>
                  <a:lstStyle/>
                  <a:p>
                    <a:r>
                      <a:rPr lang="en-US" altLang="zh-CN"/>
                      <a:t>45</a:t>
                    </a:r>
                    <a:r>
                      <a:rPr lang="zh-CN" altLang="en-US"/>
                      <a:t>人，</a:t>
                    </a:r>
                    <a:fld id="{1AFFC6BE-4D9A-4EB5-A365-C59496A7EBCC}"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C9D-4CCD-B54D-AED59E3E9ABD}"/>
                </c:ext>
                <c:ext xmlns:c15="http://schemas.microsoft.com/office/drawing/2012/chart" uri="{CE6537A1-D6FC-4f65-9D91-7224C49458BB}">
                  <c15:dlblFieldTable/>
                  <c15:showDataLabelsRange val="0"/>
                </c:ext>
              </c:extLst>
            </c:dLbl>
            <c:dLbl>
              <c:idx val="9"/>
              <c:tx>
                <c:rich>
                  <a:bodyPr/>
                  <a:lstStyle/>
                  <a:p>
                    <a:r>
                      <a:rPr lang="en-US" altLang="zh-CN"/>
                      <a:t>44</a:t>
                    </a:r>
                    <a:r>
                      <a:rPr lang="zh-CN" altLang="en-US"/>
                      <a:t>人，</a:t>
                    </a:r>
                    <a:fld id="{545AC16D-4B1B-4F8B-B923-5EE00D09F989}"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C9D-4CCD-B54D-AED59E3E9ABD}"/>
                </c:ext>
                <c:ext xmlns:c15="http://schemas.microsoft.com/office/drawing/2012/chart" uri="{CE6537A1-D6FC-4f65-9D91-7224C49458BB}">
                  <c15:dlblFieldTable/>
                  <c15:showDataLabelsRange val="0"/>
                </c:ext>
              </c:extLst>
            </c:dLbl>
            <c:dLbl>
              <c:idx val="10"/>
              <c:tx>
                <c:rich>
                  <a:bodyPr/>
                  <a:lstStyle/>
                  <a:p>
                    <a:r>
                      <a:rPr lang="en-US" altLang="zh-CN"/>
                      <a:t>42</a:t>
                    </a:r>
                    <a:r>
                      <a:rPr lang="zh-CN" altLang="en-US"/>
                      <a:t>人，</a:t>
                    </a:r>
                    <a:fld id="{8DB20AAC-2CF0-4913-8EC0-E8DD64C3EF9D}"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C9D-4CCD-B54D-AED59E3E9ABD}"/>
                </c:ext>
                <c:ext xmlns:c15="http://schemas.microsoft.com/office/drawing/2012/chart" uri="{CE6537A1-D6FC-4f65-9D91-7224C49458BB}">
                  <c15:dlblFieldTable/>
                  <c15:showDataLabelsRange val="0"/>
                </c:ext>
              </c:extLst>
            </c:dLbl>
            <c:dLbl>
              <c:idx val="11"/>
              <c:tx>
                <c:rich>
                  <a:bodyPr/>
                  <a:lstStyle/>
                  <a:p>
                    <a:r>
                      <a:rPr lang="en-US" altLang="zh-CN"/>
                      <a:t>23</a:t>
                    </a:r>
                    <a:r>
                      <a:rPr lang="zh-CN" altLang="en-US"/>
                      <a:t>人，</a:t>
                    </a:r>
                    <a:fld id="{4D676526-06A8-4A7E-8FBC-71A56FFF5041}"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C9D-4CCD-B54D-AED59E3E9ABD}"/>
                </c:ext>
                <c:ext xmlns:c15="http://schemas.microsoft.com/office/drawing/2012/chart" uri="{CE6537A1-D6FC-4f65-9D91-7224C49458BB}">
                  <c15:dlblFieldTable/>
                  <c15:showDataLabelsRange val="0"/>
                </c:ext>
              </c:extLst>
            </c:dLbl>
            <c:dLbl>
              <c:idx val="12"/>
              <c:tx>
                <c:rich>
                  <a:bodyPr/>
                  <a:lstStyle/>
                  <a:p>
                    <a:r>
                      <a:rPr lang="en-US" altLang="zh-CN"/>
                      <a:t>18</a:t>
                    </a:r>
                    <a:r>
                      <a:rPr lang="zh-CN" altLang="en-US"/>
                      <a:t>人，</a:t>
                    </a:r>
                    <a:fld id="{394BFF2A-38EA-44B7-B7BA-B7BA12F433F7}"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C9D-4CCD-B54D-AED59E3E9ABD}"/>
                </c:ext>
                <c:ext xmlns:c15="http://schemas.microsoft.com/office/drawing/2012/chart" uri="{CE6537A1-D6FC-4f65-9D91-7224C49458BB}">
                  <c15:dlblFieldTable/>
                  <c15:showDataLabelsRange val="0"/>
                </c:ext>
              </c:extLst>
            </c:dLbl>
            <c:dLbl>
              <c:idx val="13"/>
              <c:tx>
                <c:rich>
                  <a:bodyPr/>
                  <a:lstStyle/>
                  <a:p>
                    <a:r>
                      <a:rPr lang="en-US" altLang="zh-CN"/>
                      <a:t>12</a:t>
                    </a:r>
                    <a:r>
                      <a:rPr lang="zh-CN" altLang="en-US"/>
                      <a:t>人，</a:t>
                    </a:r>
                    <a:fld id="{7B9234B1-A2DB-4EC3-BD9B-7B47D3EB2A26}"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C9D-4CCD-B54D-AED59E3E9ABD}"/>
                </c:ext>
                <c:ext xmlns:c15="http://schemas.microsoft.com/office/drawing/2012/chart" uri="{CE6537A1-D6FC-4f65-9D91-7224C49458BB}">
                  <c15:dlblFieldTable/>
                  <c15:showDataLabelsRange val="0"/>
                </c:ext>
              </c:extLst>
            </c:dLbl>
            <c:dLbl>
              <c:idx val="14"/>
              <c:tx>
                <c:rich>
                  <a:bodyPr/>
                  <a:lstStyle/>
                  <a:p>
                    <a:r>
                      <a:rPr lang="en-US" altLang="zh-CN"/>
                      <a:t>6</a:t>
                    </a:r>
                    <a:r>
                      <a:rPr lang="zh-CN" altLang="en-US"/>
                      <a:t>人，</a:t>
                    </a:r>
                    <a:fld id="{50934221-D0DF-4960-9147-53D9BE3ACB38}"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C9D-4CCD-B54D-AED59E3E9ABD}"/>
                </c:ext>
                <c:ext xmlns:c15="http://schemas.microsoft.com/office/drawing/2012/chart" uri="{CE6537A1-D6FC-4f65-9D91-7224C49458BB}">
                  <c15:dlblFieldTable/>
                  <c15:showDataLabelsRange val="0"/>
                </c:ext>
              </c:extLst>
            </c:dLbl>
            <c:dLbl>
              <c:idx val="15"/>
              <c:tx>
                <c:rich>
                  <a:bodyPr/>
                  <a:lstStyle/>
                  <a:p>
                    <a:r>
                      <a:rPr lang="en-US" altLang="zh-CN"/>
                      <a:t>6</a:t>
                    </a:r>
                    <a:r>
                      <a:rPr lang="zh-CN" altLang="en-US"/>
                      <a:t>人，</a:t>
                    </a:r>
                    <a:fld id="{CE740D88-26E9-4BEE-890A-72E766398958}"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C9D-4CCD-B54D-AED59E3E9ABD}"/>
                </c:ext>
                <c:ext xmlns:c15="http://schemas.microsoft.com/office/drawing/2012/chart" uri="{CE6537A1-D6FC-4f65-9D91-7224C49458BB}">
                  <c15:dlblFieldTable/>
                  <c15:showDataLabelsRange val="0"/>
                </c:ext>
              </c:extLst>
            </c:dLbl>
            <c:dLbl>
              <c:idx val="16"/>
              <c:tx>
                <c:rich>
                  <a:bodyPr/>
                  <a:lstStyle/>
                  <a:p>
                    <a:r>
                      <a:rPr lang="en-US" altLang="zh-CN"/>
                      <a:t>4</a:t>
                    </a:r>
                    <a:r>
                      <a:rPr lang="zh-CN" altLang="en-US"/>
                      <a:t>人，</a:t>
                    </a:r>
                    <a:fld id="{13FD6722-7A83-4818-B77E-41DE8E360256}"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C9D-4CCD-B54D-AED59E3E9ABD}"/>
                </c:ext>
                <c:ext xmlns:c15="http://schemas.microsoft.com/office/drawing/2012/chart" uri="{CE6537A1-D6FC-4f65-9D91-7224C49458BB}">
                  <c15:dlblFieldTable/>
                  <c15:showDataLabelsRange val="0"/>
                </c:ext>
              </c:extLst>
            </c:dLbl>
            <c:dLbl>
              <c:idx val="17"/>
              <c:tx>
                <c:rich>
                  <a:bodyPr/>
                  <a:lstStyle/>
                  <a:p>
                    <a:r>
                      <a:rPr lang="en-US" altLang="zh-CN"/>
                      <a:t>3</a:t>
                    </a:r>
                    <a:r>
                      <a:rPr lang="zh-CN" altLang="en-US"/>
                      <a:t>人，</a:t>
                    </a:r>
                    <a:fld id="{E98671F8-42D0-4A48-86F8-A94C233EF7B3}"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C9D-4CCD-B54D-AED59E3E9ABD}"/>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Sheet1!$A$2:$A$19</c:f>
              <c:strCache>
                <c:ptCount val="18"/>
                <c:pt idx="0">
                  <c:v>农、林、牧、渔业</c:v>
                </c:pt>
                <c:pt idx="1">
                  <c:v>信息传输、软件和信息技术服务业</c:v>
                </c:pt>
                <c:pt idx="2">
                  <c:v>居民服务、修理和其他服务业</c:v>
                </c:pt>
                <c:pt idx="3">
                  <c:v>建筑业</c:v>
                </c:pt>
                <c:pt idx="4">
                  <c:v>文化、体育和娱乐业</c:v>
                </c:pt>
                <c:pt idx="5">
                  <c:v>租赁和商务服务业</c:v>
                </c:pt>
                <c:pt idx="6">
                  <c:v>制造业</c:v>
                </c:pt>
                <c:pt idx="7">
                  <c:v>水利、环境和公共设施管理业</c:v>
                </c:pt>
                <c:pt idx="8">
                  <c:v>公共管理、社会保障和社会组织</c:v>
                </c:pt>
                <c:pt idx="9">
                  <c:v>住宿和餐饮业</c:v>
                </c:pt>
                <c:pt idx="10">
                  <c:v>批发和零售业</c:v>
                </c:pt>
                <c:pt idx="11">
                  <c:v>电力、热力、燃气及水生产和供应业</c:v>
                </c:pt>
                <c:pt idx="12">
                  <c:v>科学研究和技术服务业</c:v>
                </c:pt>
                <c:pt idx="13">
                  <c:v>交通运输、仓储和邮政业</c:v>
                </c:pt>
                <c:pt idx="14">
                  <c:v>金融业</c:v>
                </c:pt>
                <c:pt idx="15">
                  <c:v>卫生和社会工作</c:v>
                </c:pt>
                <c:pt idx="16">
                  <c:v>教育</c:v>
                </c:pt>
                <c:pt idx="17">
                  <c:v>房地产业</c:v>
                </c:pt>
              </c:strCache>
            </c:strRef>
          </c:cat>
          <c:val>
            <c:numRef>
              <c:f>Sheet1!$B$2:$B$19</c:f>
              <c:numCache>
                <c:formatCode>0.00%</c:formatCode>
                <c:ptCount val="18"/>
                <c:pt idx="0">
                  <c:v>0.26270000000000004</c:v>
                </c:pt>
                <c:pt idx="1">
                  <c:v>0.1406</c:v>
                </c:pt>
                <c:pt idx="2">
                  <c:v>8.6900000000000005E-2</c:v>
                </c:pt>
                <c:pt idx="3">
                  <c:v>7.2400000000000034E-2</c:v>
                </c:pt>
                <c:pt idx="4">
                  <c:v>6.1000000000000013E-2</c:v>
                </c:pt>
                <c:pt idx="5">
                  <c:v>6.0000000000000032E-2</c:v>
                </c:pt>
                <c:pt idx="6">
                  <c:v>5.8900000000000001E-2</c:v>
                </c:pt>
                <c:pt idx="7">
                  <c:v>4.7600000000000003E-2</c:v>
                </c:pt>
                <c:pt idx="8">
                  <c:v>4.65E-2</c:v>
                </c:pt>
                <c:pt idx="9">
                  <c:v>4.5500000000000013E-2</c:v>
                </c:pt>
                <c:pt idx="10">
                  <c:v>4.3400000000000001E-2</c:v>
                </c:pt>
                <c:pt idx="11">
                  <c:v>2.3800000000000002E-2</c:v>
                </c:pt>
                <c:pt idx="12">
                  <c:v>1.8599999999999998E-2</c:v>
                </c:pt>
                <c:pt idx="13">
                  <c:v>1.2400000000000001E-2</c:v>
                </c:pt>
                <c:pt idx="14">
                  <c:v>6.2000000000000041E-3</c:v>
                </c:pt>
                <c:pt idx="15">
                  <c:v>6.2000000000000041E-3</c:v>
                </c:pt>
                <c:pt idx="16">
                  <c:v>4.1000000000000003E-3</c:v>
                </c:pt>
                <c:pt idx="17">
                  <c:v>3.1000000000000021E-3</c:v>
                </c:pt>
              </c:numCache>
            </c:numRef>
          </c:val>
          <c:extLst xmlns:c16r2="http://schemas.microsoft.com/office/drawing/2015/06/chart">
            <c:ext xmlns:c16="http://schemas.microsoft.com/office/drawing/2014/chart" uri="{C3380CC4-5D6E-409C-BE32-E72D297353CC}">
              <c16:uniqueId val="{00000012-CC9D-4CCD-B54D-AED59E3E9ABD}"/>
            </c:ext>
          </c:extLst>
        </c:ser>
        <c:dLbls>
          <c:showLegendKey val="0"/>
          <c:showVal val="1"/>
          <c:showCatName val="0"/>
          <c:showSerName val="0"/>
          <c:showPercent val="0"/>
          <c:showBubbleSize val="0"/>
        </c:dLbls>
        <c:gapWidth val="70"/>
        <c:axId val="-1855933904"/>
        <c:axId val="-1855932816"/>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Sheet1!$C$1</c15:sqref>
                        </c15:formulaRef>
                      </c:ext>
                    </c:extLst>
                    <c:strCache>
                      <c:ptCount val="1"/>
                      <c:pt idx="0">
                        <c:v>研究生</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extLst xmlns:c16r2="http://schemas.microsoft.com/office/drawing/2015/06/chart">
                      <c:ext uri="{02D57815-91ED-43cb-92C2-25804820EDAC}">
                        <c15:formulaRef>
                          <c15:sqref>Sheet1!$A$2:$A$22</c15:sqref>
                        </c15:formulaRef>
                      </c:ext>
                    </c:extLst>
                    <c:strCache>
                      <c:ptCount val="18"/>
                      <c:pt idx="0">
                        <c:v>农、林、牧、渔业</c:v>
                      </c:pt>
                      <c:pt idx="1">
                        <c:v>信息传输、软件和信息技术服务业</c:v>
                      </c:pt>
                      <c:pt idx="2">
                        <c:v>居民服务、修理和其他服务业</c:v>
                      </c:pt>
                      <c:pt idx="3">
                        <c:v>建筑业</c:v>
                      </c:pt>
                      <c:pt idx="4">
                        <c:v>文化、体育和娱乐业</c:v>
                      </c:pt>
                      <c:pt idx="5">
                        <c:v>租赁和商务服务业</c:v>
                      </c:pt>
                      <c:pt idx="6">
                        <c:v>制造业</c:v>
                      </c:pt>
                      <c:pt idx="7">
                        <c:v>水利、环境和公共设施管理业</c:v>
                      </c:pt>
                      <c:pt idx="8">
                        <c:v>公共管理、社会保障和社会组织</c:v>
                      </c:pt>
                      <c:pt idx="9">
                        <c:v>住宿和餐饮业</c:v>
                      </c:pt>
                      <c:pt idx="10">
                        <c:v>批发和零售业</c:v>
                      </c:pt>
                      <c:pt idx="11">
                        <c:v>电力、热力、燃气及水生产和供应业</c:v>
                      </c:pt>
                      <c:pt idx="12">
                        <c:v>科学研究和技术服务业</c:v>
                      </c:pt>
                      <c:pt idx="13">
                        <c:v>交通运输、仓储和邮政业</c:v>
                      </c:pt>
                      <c:pt idx="14">
                        <c:v>金融业</c:v>
                      </c:pt>
                      <c:pt idx="15">
                        <c:v>卫生和社会工作</c:v>
                      </c:pt>
                      <c:pt idx="16">
                        <c:v>教育</c:v>
                      </c:pt>
                      <c:pt idx="17">
                        <c:v>房地产业</c:v>
                      </c:pt>
                    </c:strCache>
                  </c:strRef>
                </c:cat>
                <c:val>
                  <c:numRef>
                    <c:extLst xmlns:c16r2="http://schemas.microsoft.com/office/drawing/2015/06/chart">
                      <c:ext uri="{02D57815-91ED-43cb-92C2-25804820EDAC}">
                        <c15:formulaRef>
                          <c15:sqref>Sheet1!$C$2:$C$22</c15:sqref>
                        </c15:formulaRef>
                      </c:ext>
                    </c:extLst>
                    <c:numCache>
                      <c:formatCode>0.00_);[Red]\(0.00\)</c:formatCode>
                      <c:ptCount val="21"/>
                      <c:pt idx="0">
                        <c:v>0.25490000000000002</c:v>
                      </c:pt>
                      <c:pt idx="1">
                        <c:v>9.2100000000000001E-2</c:v>
                      </c:pt>
                      <c:pt idx="2">
                        <c:v>0.12659999999999999</c:v>
                      </c:pt>
                      <c:pt idx="3">
                        <c:v>7.7299999999999994E-2</c:v>
                      </c:pt>
                      <c:pt idx="4">
                        <c:v>8.8800000000000004E-2</c:v>
                      </c:pt>
                      <c:pt idx="5">
                        <c:v>6.0900000000000003E-2</c:v>
                      </c:pt>
                      <c:pt idx="6">
                        <c:v>6.9099999999999995E-2</c:v>
                      </c:pt>
                      <c:pt idx="7">
                        <c:v>2.3E-2</c:v>
                      </c:pt>
                      <c:pt idx="8">
                        <c:v>4.2799999999999998E-2</c:v>
                      </c:pt>
                      <c:pt idx="9">
                        <c:v>2.3E-2</c:v>
                      </c:pt>
                      <c:pt idx="10">
                        <c:v>5.0999999999999997E-2</c:v>
                      </c:pt>
                      <c:pt idx="11">
                        <c:v>2.47E-2</c:v>
                      </c:pt>
                      <c:pt idx="12">
                        <c:v>1.6400000000000001E-2</c:v>
                      </c:pt>
                      <c:pt idx="13">
                        <c:v>2.3E-2</c:v>
                      </c:pt>
                      <c:pt idx="14">
                        <c:v>1.6000000000000001E-3</c:v>
                      </c:pt>
                      <c:pt idx="15">
                        <c:v>6.6E-3</c:v>
                      </c:pt>
                      <c:pt idx="16">
                        <c:v>3.3E-3</c:v>
                      </c:pt>
                      <c:pt idx="17">
                        <c:v>1.15E-2</c:v>
                      </c:pt>
                      <c:pt idx="18">
                        <c:v>1.6000000000000001E-3</c:v>
                      </c:pt>
                      <c:pt idx="19">
                        <c:v>1.6000000000000001E-3</c:v>
                      </c:pt>
                      <c:pt idx="20">
                        <c:v>0</c:v>
                      </c:pt>
                    </c:numCache>
                  </c:numRef>
                </c:val>
                <c:extLst xmlns:c16r2="http://schemas.microsoft.com/office/drawing/2015/06/chart">
                  <c:ext xmlns:c16="http://schemas.microsoft.com/office/drawing/2014/chart" uri="{C3380CC4-5D6E-409C-BE32-E72D297353CC}">
                    <c16:uniqueId val="{00000013-CC9D-4CCD-B54D-AED59E3E9ABD}"/>
                  </c:ext>
                </c:extLst>
              </c15:ser>
            </c15:filteredBarSeries>
          </c:ext>
        </c:extLst>
      </c:barChart>
      <c:catAx>
        <c:axId val="-185593390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855932816"/>
        <c:crosses val="autoZero"/>
        <c:auto val="1"/>
        <c:lblAlgn val="ctr"/>
        <c:lblOffset val="100"/>
        <c:noMultiLvlLbl val="0"/>
      </c:catAx>
      <c:valAx>
        <c:axId val="-1855932816"/>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855933904"/>
        <c:crosses val="autoZero"/>
        <c:crossBetween val="between"/>
        <c:majorUnit val="0.05"/>
      </c:valAx>
      <c:spPr>
        <a:noFill/>
        <a:ln>
          <a:noFill/>
        </a:ln>
        <a:effectLst/>
      </c:spPr>
    </c:plotArea>
    <c:plotVisOnly val="1"/>
    <c:dispBlanksAs val="gap"/>
    <c:showDLblsOverMax val="0"/>
  </c:chart>
  <c:spPr>
    <a:noFill/>
    <a:ln w="12700" cap="flat" cmpd="sng" algn="ctr">
      <a:solidFill>
        <a:schemeClr val="accent1"/>
      </a:solid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2113-4398-845C-024CC70CBB10}"/>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2113-4398-845C-024CC70CBB10}"/>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2113-4398-845C-024CC70CBB10}"/>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2113-4398-845C-024CC70CBB10}"/>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2113-4398-845C-024CC70CBB10}"/>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很相关</c:v>
                </c:pt>
                <c:pt idx="1">
                  <c:v>相关</c:v>
                </c:pt>
                <c:pt idx="2">
                  <c:v>一般</c:v>
                </c:pt>
                <c:pt idx="3">
                  <c:v>不相关</c:v>
                </c:pt>
                <c:pt idx="4">
                  <c:v>很不相关</c:v>
                </c:pt>
              </c:strCache>
            </c:strRef>
          </c:cat>
          <c:val>
            <c:numRef>
              <c:f>Sheet1!$B$2:$B$6</c:f>
              <c:numCache>
                <c:formatCode>0.00%</c:formatCode>
                <c:ptCount val="5"/>
                <c:pt idx="0">
                  <c:v>0.33650000000000035</c:v>
                </c:pt>
                <c:pt idx="1">
                  <c:v>0.31750000000000023</c:v>
                </c:pt>
                <c:pt idx="2">
                  <c:v>0.1905</c:v>
                </c:pt>
                <c:pt idx="3">
                  <c:v>8.8900000000000048E-2</c:v>
                </c:pt>
                <c:pt idx="4">
                  <c:v>6.6699999999999995E-2</c:v>
                </c:pt>
              </c:numCache>
            </c:numRef>
          </c:val>
          <c:extLst xmlns:c16r2="http://schemas.microsoft.com/office/drawing/2015/06/chart">
            <c:ext xmlns:c16="http://schemas.microsoft.com/office/drawing/2014/chart" uri="{C3380CC4-5D6E-409C-BE32-E72D297353CC}">
              <c16:uniqueId val="{0000000A-2113-4398-845C-024CC70CBB10}"/>
            </c:ext>
          </c:extLst>
        </c:ser>
        <c:dLbls>
          <c:showLegendKey val="0"/>
          <c:showVal val="1"/>
          <c:showCatName val="0"/>
          <c:showSerName val="0"/>
          <c:showPercent val="0"/>
          <c:showBubbleSize val="0"/>
        </c:dLbls>
        <c:gapWidth val="120"/>
        <c:axId val="-2002403808"/>
        <c:axId val="-2002409792"/>
      </c:barChart>
      <c:catAx>
        <c:axId val="-2002403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2002409792"/>
        <c:crosses val="autoZero"/>
        <c:auto val="1"/>
        <c:lblAlgn val="ctr"/>
        <c:lblOffset val="100"/>
        <c:noMultiLvlLbl val="0"/>
      </c:catAx>
      <c:valAx>
        <c:axId val="-2002409792"/>
        <c:scaling>
          <c:orientation val="minMax"/>
        </c:scaling>
        <c:delete val="1"/>
        <c:axPos val="l"/>
        <c:numFmt formatCode="0%" sourceLinked="0"/>
        <c:majorTickMark val="none"/>
        <c:minorTickMark val="none"/>
        <c:tickLblPos val="none"/>
        <c:crossAx val="-200240380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畜牧兽医系</c:v>
                </c:pt>
                <c:pt idx="1">
                  <c:v>水利与建筑工程系</c:v>
                </c:pt>
                <c:pt idx="2">
                  <c:v>财会金融系</c:v>
                </c:pt>
                <c:pt idx="3">
                  <c:v>园艺系</c:v>
                </c:pt>
                <c:pt idx="4">
                  <c:v>现代服务管理系</c:v>
                </c:pt>
                <c:pt idx="5">
                  <c:v>经济管理系</c:v>
                </c:pt>
              </c:strCache>
            </c:strRef>
          </c:cat>
          <c:val>
            <c:numRef>
              <c:f>Sheet1!$B$2:$B$7</c:f>
              <c:numCache>
                <c:formatCode>0.00%</c:formatCode>
                <c:ptCount val="6"/>
                <c:pt idx="0">
                  <c:v>0.74510000000000043</c:v>
                </c:pt>
                <c:pt idx="1">
                  <c:v>0.72130000000000005</c:v>
                </c:pt>
                <c:pt idx="2">
                  <c:v>0.59089999999999998</c:v>
                </c:pt>
                <c:pt idx="3">
                  <c:v>0.5901999999999995</c:v>
                </c:pt>
                <c:pt idx="4">
                  <c:v>0.5</c:v>
                </c:pt>
                <c:pt idx="5">
                  <c:v>0.2</c:v>
                </c:pt>
              </c:numCache>
            </c:numRef>
          </c:val>
          <c:smooth val="0"/>
          <c:extLst xmlns:c16r2="http://schemas.microsoft.com/office/drawing/2015/06/chart">
            <c:ext xmlns:c16="http://schemas.microsoft.com/office/drawing/2014/chart" uri="{C3380CC4-5D6E-409C-BE32-E72D297353CC}">
              <c16:uniqueId val="{00000000-D9FE-4A01-8B82-AC48C14A6388}"/>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2002402176"/>
        <c:axId val="-2002398368"/>
      </c:lineChart>
      <c:catAx>
        <c:axId val="-2002402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2002398368"/>
        <c:crosses val="autoZero"/>
        <c:auto val="1"/>
        <c:lblAlgn val="ctr"/>
        <c:lblOffset val="100"/>
        <c:tickLblSkip val="1"/>
        <c:noMultiLvlLbl val="0"/>
      </c:catAx>
      <c:valAx>
        <c:axId val="-2002398368"/>
        <c:scaling>
          <c:orientation val="minMax"/>
        </c:scaling>
        <c:delete val="1"/>
        <c:axPos val="l"/>
        <c:numFmt formatCode="0.00%" sourceLinked="1"/>
        <c:majorTickMark val="none"/>
        <c:minorTickMark val="none"/>
        <c:tickLblPos val="none"/>
        <c:crossAx val="-200240217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Sheet1!$A$2:$A$15</c:f>
              <c:strCache>
                <c:ptCount val="14"/>
                <c:pt idx="0">
                  <c:v>物业管理</c:v>
                </c:pt>
                <c:pt idx="1">
                  <c:v>法律文秘</c:v>
                </c:pt>
                <c:pt idx="2">
                  <c:v>给排水工程技术</c:v>
                </c:pt>
                <c:pt idx="3">
                  <c:v>动物医学</c:v>
                </c:pt>
                <c:pt idx="4">
                  <c:v>水利水电工程技术</c:v>
                </c:pt>
                <c:pt idx="5">
                  <c:v>园林技术</c:v>
                </c:pt>
                <c:pt idx="6">
                  <c:v>畜牧兽医</c:v>
                </c:pt>
                <c:pt idx="7">
                  <c:v>会计</c:v>
                </c:pt>
                <c:pt idx="8">
                  <c:v>园艺技术</c:v>
                </c:pt>
                <c:pt idx="9">
                  <c:v>环境艺术设计</c:v>
                </c:pt>
                <c:pt idx="10">
                  <c:v>金融管理</c:v>
                </c:pt>
                <c:pt idx="11">
                  <c:v>会展策划与管理</c:v>
                </c:pt>
                <c:pt idx="12">
                  <c:v>工商企业管理</c:v>
                </c:pt>
                <c:pt idx="13">
                  <c:v>旅游管理</c:v>
                </c:pt>
              </c:strCache>
            </c:strRef>
          </c:cat>
          <c:val>
            <c:numRef>
              <c:f>Sheet1!$B$2:$B$15</c:f>
              <c:numCache>
                <c:formatCode>0.00%</c:formatCode>
                <c:ptCount val="14"/>
                <c:pt idx="0">
                  <c:v>1</c:v>
                </c:pt>
                <c:pt idx="1">
                  <c:v>0.90910000000000002</c:v>
                </c:pt>
                <c:pt idx="2">
                  <c:v>0.86670000000000158</c:v>
                </c:pt>
                <c:pt idx="3">
                  <c:v>0.83330000000000004</c:v>
                </c:pt>
                <c:pt idx="4">
                  <c:v>0.65120000000000045</c:v>
                </c:pt>
                <c:pt idx="5">
                  <c:v>0.63330000000000042</c:v>
                </c:pt>
                <c:pt idx="6">
                  <c:v>0.60000000000000042</c:v>
                </c:pt>
                <c:pt idx="7">
                  <c:v>0.59089999999999998</c:v>
                </c:pt>
                <c:pt idx="8">
                  <c:v>0.56000000000000005</c:v>
                </c:pt>
                <c:pt idx="9">
                  <c:v>0.5</c:v>
                </c:pt>
                <c:pt idx="10">
                  <c:v>0.37500000000000022</c:v>
                </c:pt>
                <c:pt idx="11">
                  <c:v>0.28570000000000001</c:v>
                </c:pt>
                <c:pt idx="12">
                  <c:v>0.2</c:v>
                </c:pt>
                <c:pt idx="13">
                  <c:v>0.16669999999999999</c:v>
                </c:pt>
              </c:numCache>
            </c:numRef>
          </c:val>
          <c:smooth val="0"/>
          <c:extLst xmlns:c16r2="http://schemas.microsoft.com/office/drawing/2015/06/chart">
            <c:ext xmlns:c16="http://schemas.microsoft.com/office/drawing/2014/chart" uri="{C3380CC4-5D6E-409C-BE32-E72D297353CC}">
              <c16:uniqueId val="{00000000-9AFF-49C8-8500-F8FB505A688C}"/>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2002396192"/>
        <c:axId val="-2002397824"/>
      </c:lineChart>
      <c:catAx>
        <c:axId val="-2002396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2002397824"/>
        <c:crosses val="autoZero"/>
        <c:auto val="1"/>
        <c:lblAlgn val="ctr"/>
        <c:lblOffset val="100"/>
        <c:tickLblSkip val="1"/>
        <c:noMultiLvlLbl val="0"/>
      </c:catAx>
      <c:valAx>
        <c:axId val="-2002397824"/>
        <c:scaling>
          <c:orientation val="minMax"/>
        </c:scaling>
        <c:delete val="1"/>
        <c:axPos val="l"/>
        <c:numFmt formatCode="0.00%" sourceLinked="1"/>
        <c:majorTickMark val="none"/>
        <c:minorTickMark val="none"/>
        <c:tickLblPos val="none"/>
        <c:crossAx val="-200239619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24167636435122E-2"/>
          <c:y val="4.2501255291500298E-3"/>
          <c:w val="0.8872479231842646"/>
          <c:h val="0.99787493723542642"/>
        </c:manualLayout>
      </c:layout>
      <c:doughnutChart>
        <c:varyColors val="1"/>
        <c:ser>
          <c:idx val="0"/>
          <c:order val="0"/>
          <c:tx>
            <c:strRef>
              <c:f>Sheet1!$B$1</c:f>
              <c:strCache>
                <c:ptCount val="1"/>
                <c:pt idx="0">
                  <c:v>百分比</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AC-4C4C-8AA9-91234950BD14}"/>
              </c:ext>
            </c:extLst>
          </c:dPt>
          <c:dPt>
            <c:idx val="1"/>
            <c:bubble3D val="0"/>
            <c:spPr>
              <a:solidFill>
                <a:schemeClr val="bg1">
                  <a:lumMod val="75000"/>
                </a:schemeClr>
              </a:solidFill>
              <a:ln w="19050">
                <a:solidFill>
                  <a:schemeClr val="lt1"/>
                </a:solidFill>
              </a:ln>
              <a:effectLst>
                <a:softEdge rad="76200"/>
              </a:effectLst>
            </c:spPr>
            <c:extLst xmlns:c16r2="http://schemas.microsoft.com/office/drawing/2015/06/chart">
              <c:ext xmlns:c16="http://schemas.microsoft.com/office/drawing/2014/chart" uri="{C3380CC4-5D6E-409C-BE32-E72D297353CC}">
                <c16:uniqueId val="{00000003-66AC-4C4C-8AA9-91234950BD14}"/>
              </c:ext>
            </c:extLst>
          </c:dPt>
          <c:dLbls>
            <c:dLbl>
              <c:idx val="0"/>
              <c:layout>
                <c:manualLayout>
                  <c:x val="-0.30710175181590721"/>
                  <c:y val="0.1751941721570519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66AC-4C4C-8AA9-91234950BD14}"/>
                </c:ext>
                <c:ext xmlns:c15="http://schemas.microsoft.com/office/drawing/2012/chart" uri="{CE6537A1-D6FC-4f65-9D91-7224C49458BB}">
                  <c15:layout>
                    <c:manualLayout>
                      <c:w val="0.38912348048624401"/>
                      <c:h val="0.42837353713876303"/>
                    </c:manualLayout>
                  </c15:layout>
                </c:ext>
              </c:extLst>
            </c:dLbl>
            <c:dLbl>
              <c:idx val="1"/>
              <c:delete val="1"/>
              <c:extLst xmlns:c16r2="http://schemas.microsoft.com/office/drawing/2015/06/chart">
                <c:ext xmlns:c16="http://schemas.microsoft.com/office/drawing/2014/chart" uri="{C3380CC4-5D6E-409C-BE32-E72D297353CC}">
                  <c16:uniqueId val="{00000003-66AC-4C4C-8AA9-91234950BD14}"/>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线上渠道</c:v>
                </c:pt>
                <c:pt idx="1">
                  <c:v>线下渠道</c:v>
                </c:pt>
              </c:strCache>
            </c:strRef>
          </c:cat>
          <c:val>
            <c:numRef>
              <c:f>Sheet1!$B$2:$B$3</c:f>
              <c:numCache>
                <c:formatCode>0.00%</c:formatCode>
                <c:ptCount val="2"/>
                <c:pt idx="0">
                  <c:v>0.30480000000000035</c:v>
                </c:pt>
                <c:pt idx="1">
                  <c:v>0.69520000000000004</c:v>
                </c:pt>
              </c:numCache>
            </c:numRef>
          </c:val>
          <c:extLst xmlns:c16r2="http://schemas.microsoft.com/office/drawing/2015/06/chart">
            <c:ext xmlns:c16="http://schemas.microsoft.com/office/drawing/2014/chart" uri="{C3380CC4-5D6E-409C-BE32-E72D297353CC}">
              <c16:uniqueId val="{00000004-66AC-4C4C-8AA9-91234950BD14}"/>
            </c:ext>
          </c:extLst>
        </c:ser>
        <c:dLbls>
          <c:showLegendKey val="0"/>
          <c:showVal val="1"/>
          <c:showCatName val="0"/>
          <c:showSerName val="0"/>
          <c:showPercent val="0"/>
          <c:showBubbleSize val="0"/>
          <c:showLeaderLines val="1"/>
        </c:dLbls>
        <c:firstSliceAng val="0"/>
        <c:holeSize val="65"/>
      </c:doughnut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48666497333236"/>
          <c:y val="2.5185801424017412E-2"/>
          <c:w val="0.5703011317133746"/>
          <c:h val="0.93169616412627299"/>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校园渠道</c:v>
                </c:pt>
                <c:pt idx="1">
                  <c:v>亲友渠道</c:v>
                </c:pt>
                <c:pt idx="2">
                  <c:v>社会渠道</c:v>
                </c:pt>
                <c:pt idx="3">
                  <c:v>用人单位自设渠道</c:v>
                </c:pt>
                <c:pt idx="4">
                  <c:v>新媒体</c:v>
                </c:pt>
                <c:pt idx="5">
                  <c:v>政府渠道</c:v>
                </c:pt>
                <c:pt idx="6">
                  <c:v>其他渠道</c:v>
                </c:pt>
              </c:strCache>
            </c:strRef>
          </c:cat>
          <c:val>
            <c:numRef>
              <c:f>Sheet1!$B$2:$B$8</c:f>
              <c:numCache>
                <c:formatCode>0.00%</c:formatCode>
                <c:ptCount val="7"/>
                <c:pt idx="0">
                  <c:v>0.5524</c:v>
                </c:pt>
                <c:pt idx="1">
                  <c:v>0.15870000000000012</c:v>
                </c:pt>
                <c:pt idx="2">
                  <c:v>0.14920000000000011</c:v>
                </c:pt>
                <c:pt idx="3">
                  <c:v>4.1300000000000003E-2</c:v>
                </c:pt>
                <c:pt idx="4">
                  <c:v>4.1300000000000003E-2</c:v>
                </c:pt>
                <c:pt idx="5">
                  <c:v>3.49E-2</c:v>
                </c:pt>
                <c:pt idx="6">
                  <c:v>2.2200000000000018E-2</c:v>
                </c:pt>
              </c:numCache>
            </c:numRef>
          </c:val>
          <c:extLst xmlns:c16r2="http://schemas.microsoft.com/office/drawing/2015/06/chart">
            <c:ext xmlns:c16="http://schemas.microsoft.com/office/drawing/2014/chart" uri="{C3380CC4-5D6E-409C-BE32-E72D297353CC}">
              <c16:uniqueId val="{00000000-E3CC-48AE-9CD0-491383FBDEA9}"/>
            </c:ext>
          </c:extLst>
        </c:ser>
        <c:dLbls>
          <c:showLegendKey val="0"/>
          <c:showVal val="1"/>
          <c:showCatName val="0"/>
          <c:showSerName val="0"/>
          <c:showPercent val="0"/>
          <c:showBubbleSize val="0"/>
        </c:dLbls>
        <c:gapWidth val="65"/>
        <c:axId val="-2002397280"/>
        <c:axId val="-2002395104"/>
      </c:barChart>
      <c:catAx>
        <c:axId val="-200239728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2002395104"/>
        <c:crosses val="autoZero"/>
        <c:auto val="1"/>
        <c:lblAlgn val="ctr"/>
        <c:lblOffset val="100"/>
        <c:noMultiLvlLbl val="0"/>
      </c:catAx>
      <c:valAx>
        <c:axId val="-2002395104"/>
        <c:scaling>
          <c:orientation val="minMax"/>
        </c:scaling>
        <c:delete val="1"/>
        <c:axPos val="t"/>
        <c:numFmt formatCode="0.0%" sourceLinked="0"/>
        <c:majorTickMark val="none"/>
        <c:minorTickMark val="none"/>
        <c:tickLblPos val="none"/>
        <c:crossAx val="-200239728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081160480597501E-2"/>
          <c:y val="5.4726368159204113E-2"/>
          <c:w val="0.97951564372119904"/>
          <c:h val="0.75912135160736505"/>
        </c:manualLayout>
      </c:layout>
      <c:lineChart>
        <c:grouping val="standard"/>
        <c:varyColors val="0"/>
        <c:ser>
          <c:idx val="0"/>
          <c:order val="0"/>
          <c:tx>
            <c:strRef>
              <c:f>Sheet1!$B$1</c:f>
              <c:strCache>
                <c:ptCount val="1"/>
                <c:pt idx="0">
                  <c:v>列2</c:v>
                </c:pt>
              </c:strCache>
            </c:strRef>
          </c:tx>
          <c:spPr>
            <a:ln w="31750" cap="rnd" cmpd="sng" algn="ctr">
              <a:solidFill>
                <a:srgbClr val="374794"/>
              </a:solidFill>
              <a:prstDash val="solid"/>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sng" algn="ctr">
                <a:solidFill>
                  <a:srgbClr val="374794"/>
                </a:solidFill>
                <a:prstDash val="solid"/>
                <a:round/>
              </a:ln>
              <a:effectLst>
                <a:outerShdw blurRad="50800" dist="38100" dir="2700000" sx="99000" sy="99000" algn="tl" rotWithShape="0">
                  <a:sysClr val="window" lastClr="FFFFFF">
                    <a:lumMod val="50000"/>
                    <a:alpha val="40000"/>
                  </a:sysClr>
                </a:outerShdw>
              </a:effectLst>
            </c:spPr>
          </c:marker>
          <c:dPt>
            <c:idx val="0"/>
            <c:marker>
              <c:spPr>
                <a:solidFill>
                  <a:srgbClr val="F08300"/>
                </a:solidFill>
                <a:ln w="28575" cap="flat" cmpd="sng" algn="ctr">
                  <a:solidFill>
                    <a:srgbClr val="F08300"/>
                  </a:solidFill>
                  <a:prstDash val="solid"/>
                  <a:round/>
                </a:ln>
                <a:effectLst>
                  <a:outerShdw blurRad="50800" dist="38100" dir="2700000" sx="99000" sy="99000" algn="tl" rotWithShape="0">
                    <a:sysClr val="window" lastClr="FFFFFF">
                      <a:lumMod val="50000"/>
                      <a:alpha val="40000"/>
                    </a:sysClr>
                  </a:outerShdw>
                </a:effectLst>
              </c:spPr>
            </c:marker>
            <c:bubble3D val="0"/>
            <c:spPr>
              <a:ln w="25400" cap="rnd" cmpd="sng" algn="ctr">
                <a:solidFill>
                  <a:srgbClr val="F08300"/>
                </a:solidFill>
                <a:prstDash val="solid"/>
                <a:round/>
              </a:ln>
              <a:effectLst>
                <a:outerShdw blurRad="50800" dist="38100" dir="2700000" sx="99000" sy="99000" algn="tl" rotWithShape="0">
                  <a:sysClr val="window" lastClr="FFFFFF">
                    <a:lumMod val="50000"/>
                    <a:alpha val="40000"/>
                  </a:sysClr>
                </a:outerShdw>
              </a:effectLst>
            </c:spPr>
            <c:extLst xmlns:c16r2="http://schemas.microsoft.com/office/drawing/2015/06/chart">
              <c:ext xmlns:c16="http://schemas.microsoft.com/office/drawing/2014/chart" uri="{C3380CC4-5D6E-409C-BE32-E72D297353CC}">
                <c16:uniqueId val="{00000001-A6F6-4ABA-8A90-37F2228E042E}"/>
              </c:ext>
            </c:extLst>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75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Sheet1!$A$2:$A$8</c:f>
              <c:strCache>
                <c:ptCount val="7"/>
                <c:pt idx="0">
                  <c:v>总体</c:v>
                </c:pt>
                <c:pt idx="1">
                  <c:v>经济管理系</c:v>
                </c:pt>
                <c:pt idx="2">
                  <c:v>畜牧兽医系</c:v>
                </c:pt>
                <c:pt idx="3">
                  <c:v>水利与建筑工程系</c:v>
                </c:pt>
                <c:pt idx="4">
                  <c:v>现代服务管理系</c:v>
                </c:pt>
                <c:pt idx="5">
                  <c:v>财会金融系</c:v>
                </c:pt>
                <c:pt idx="6">
                  <c:v>园艺系</c:v>
                </c:pt>
              </c:strCache>
            </c:strRef>
          </c:cat>
          <c:val>
            <c:numRef>
              <c:f>Sheet1!$B$2:$B$8</c:f>
              <c:numCache>
                <c:formatCode>0.00_);[Red]\(0.00\)</c:formatCode>
                <c:ptCount val="7"/>
                <c:pt idx="0">
                  <c:v>918.32999999999959</c:v>
                </c:pt>
                <c:pt idx="1">
                  <c:v>2318</c:v>
                </c:pt>
                <c:pt idx="2">
                  <c:v>1077.32</c:v>
                </c:pt>
                <c:pt idx="3">
                  <c:v>920.89</c:v>
                </c:pt>
                <c:pt idx="4">
                  <c:v>885.88</c:v>
                </c:pt>
                <c:pt idx="5">
                  <c:v>815.05</c:v>
                </c:pt>
                <c:pt idx="6">
                  <c:v>673.66</c:v>
                </c:pt>
              </c:numCache>
            </c:numRef>
          </c:val>
          <c:smooth val="0"/>
          <c:extLst xmlns:c16r2="http://schemas.microsoft.com/office/drawing/2015/06/chart">
            <c:ext xmlns:c16="http://schemas.microsoft.com/office/drawing/2014/chart" uri="{C3380CC4-5D6E-409C-BE32-E72D297353CC}">
              <c16:uniqueId val="{00000002-A6F6-4ABA-8A90-37F2228E042E}"/>
            </c:ext>
          </c:extLst>
        </c:ser>
        <c:dLbls>
          <c:showLegendKey val="0"/>
          <c:showVal val="1"/>
          <c:showCatName val="0"/>
          <c:showSerName val="0"/>
          <c:showPercent val="0"/>
          <c:showBubbleSize val="0"/>
        </c:dLbls>
        <c:dropLines>
          <c:spPr>
            <a:ln w="9525" cap="flat" cmpd="sng" algn="ctr">
              <a:solidFill>
                <a:sysClr val="window" lastClr="FFFFFF">
                  <a:lumMod val="75000"/>
                </a:sysClr>
              </a:solidFill>
              <a:prstDash val="dash"/>
              <a:round/>
              <a:headEnd type="none"/>
              <a:tailEnd type="stealth"/>
            </a:ln>
          </c:spPr>
        </c:dropLines>
        <c:marker val="1"/>
        <c:smooth val="0"/>
        <c:axId val="-2002394560"/>
        <c:axId val="-368140784"/>
      </c:lineChart>
      <c:catAx>
        <c:axId val="-2002394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368140784"/>
        <c:crosses val="autoZero"/>
        <c:auto val="1"/>
        <c:lblAlgn val="ctr"/>
        <c:lblOffset val="100"/>
        <c:tickLblSkip val="1"/>
        <c:noMultiLvlLbl val="0"/>
      </c:catAx>
      <c:valAx>
        <c:axId val="-368140784"/>
        <c:scaling>
          <c:orientation val="minMax"/>
        </c:scaling>
        <c:delete val="1"/>
        <c:axPos val="l"/>
        <c:numFmt formatCode="0.00_);[Red]\(0.00\)" sourceLinked="1"/>
        <c:majorTickMark val="none"/>
        <c:minorTickMark val="none"/>
        <c:tickLblPos val="none"/>
        <c:crossAx val="-20023945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3DD5-4FC4-BA7A-2561677B9BD6}"/>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3DD5-4FC4-BA7A-2561677B9BD6}"/>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3DD5-4FC4-BA7A-2561677B9BD6}"/>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3DD5-4FC4-BA7A-2561677B9BD6}"/>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很积极</c:v>
                </c:pt>
                <c:pt idx="1">
                  <c:v>积极</c:v>
                </c:pt>
                <c:pt idx="2">
                  <c:v>一般</c:v>
                </c:pt>
                <c:pt idx="3">
                  <c:v>不积极</c:v>
                </c:pt>
              </c:strCache>
            </c:strRef>
          </c:cat>
          <c:val>
            <c:numRef>
              <c:f>Sheet1!$B$2:$B$5</c:f>
              <c:numCache>
                <c:formatCode>0.00%</c:formatCode>
                <c:ptCount val="4"/>
                <c:pt idx="0">
                  <c:v>0.4730000000000002</c:v>
                </c:pt>
                <c:pt idx="1">
                  <c:v>0.45079999999999998</c:v>
                </c:pt>
                <c:pt idx="2">
                  <c:v>7.3000000000000009E-2</c:v>
                </c:pt>
                <c:pt idx="3">
                  <c:v>3.2000000000000019E-3</c:v>
                </c:pt>
              </c:numCache>
            </c:numRef>
          </c:val>
          <c:extLst xmlns:c16r2="http://schemas.microsoft.com/office/drawing/2015/06/chart">
            <c:ext xmlns:c16="http://schemas.microsoft.com/office/drawing/2014/chart" uri="{C3380CC4-5D6E-409C-BE32-E72D297353CC}">
              <c16:uniqueId val="{00000008-3DD5-4FC4-BA7A-2561677B9BD6}"/>
            </c:ext>
          </c:extLst>
        </c:ser>
        <c:dLbls>
          <c:showLegendKey val="0"/>
          <c:showVal val="1"/>
          <c:showCatName val="0"/>
          <c:showSerName val="0"/>
          <c:showPercent val="0"/>
          <c:showBubbleSize val="0"/>
        </c:dLbls>
        <c:gapWidth val="120"/>
        <c:axId val="-368128272"/>
        <c:axId val="-368136432"/>
      </c:barChart>
      <c:catAx>
        <c:axId val="-368128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368136432"/>
        <c:crosses val="autoZero"/>
        <c:auto val="1"/>
        <c:lblAlgn val="ctr"/>
        <c:lblOffset val="100"/>
        <c:noMultiLvlLbl val="0"/>
      </c:catAx>
      <c:valAx>
        <c:axId val="-368136432"/>
        <c:scaling>
          <c:orientation val="minMax"/>
        </c:scaling>
        <c:delete val="1"/>
        <c:axPos val="l"/>
        <c:numFmt formatCode="0%" sourceLinked="0"/>
        <c:majorTickMark val="none"/>
        <c:minorTickMark val="none"/>
        <c:tickLblPos val="none"/>
        <c:crossAx val="-36812827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现代服务管理系</c:v>
                </c:pt>
                <c:pt idx="1">
                  <c:v>水利与建筑工程系</c:v>
                </c:pt>
                <c:pt idx="2">
                  <c:v>财会金融系</c:v>
                </c:pt>
                <c:pt idx="3">
                  <c:v>园艺系</c:v>
                </c:pt>
                <c:pt idx="4">
                  <c:v>畜牧兽医系</c:v>
                </c:pt>
                <c:pt idx="5">
                  <c:v>经济管理系</c:v>
                </c:pt>
              </c:strCache>
            </c:strRef>
          </c:cat>
          <c:val>
            <c:numRef>
              <c:f>Sheet1!$B$2:$B$7</c:f>
              <c:numCache>
                <c:formatCode>0.00%</c:formatCode>
                <c:ptCount val="6"/>
                <c:pt idx="0">
                  <c:v>1</c:v>
                </c:pt>
                <c:pt idx="1">
                  <c:v>0.95080000000000042</c:v>
                </c:pt>
                <c:pt idx="2">
                  <c:v>0.93940000000000001</c:v>
                </c:pt>
                <c:pt idx="3">
                  <c:v>0.91800000000000004</c:v>
                </c:pt>
                <c:pt idx="4">
                  <c:v>0.89219999999999999</c:v>
                </c:pt>
                <c:pt idx="5">
                  <c:v>0.8</c:v>
                </c:pt>
              </c:numCache>
            </c:numRef>
          </c:val>
          <c:smooth val="0"/>
          <c:extLst xmlns:c16r2="http://schemas.microsoft.com/office/drawing/2015/06/chart">
            <c:ext xmlns:c16="http://schemas.microsoft.com/office/drawing/2014/chart" uri="{C3380CC4-5D6E-409C-BE32-E72D297353CC}">
              <c16:uniqueId val="{00000000-A729-439D-B139-1993B83CC8B2}"/>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368133712"/>
        <c:axId val="-368150032"/>
      </c:lineChart>
      <c:catAx>
        <c:axId val="-368133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368150032"/>
        <c:crosses val="autoZero"/>
        <c:auto val="1"/>
        <c:lblAlgn val="ctr"/>
        <c:lblOffset val="100"/>
        <c:tickLblSkip val="1"/>
        <c:noMultiLvlLbl val="0"/>
      </c:catAx>
      <c:valAx>
        <c:axId val="-368150032"/>
        <c:scaling>
          <c:orientation val="minMax"/>
        </c:scaling>
        <c:delete val="1"/>
        <c:axPos val="l"/>
        <c:numFmt formatCode="0.00%" sourceLinked="1"/>
        <c:majorTickMark val="none"/>
        <c:minorTickMark val="none"/>
        <c:tickLblPos val="none"/>
        <c:crossAx val="-36813371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Sheet1!$A$2:$A$15</c:f>
              <c:strCache>
                <c:ptCount val="14"/>
                <c:pt idx="0">
                  <c:v>会展策划与管理</c:v>
                </c:pt>
                <c:pt idx="1">
                  <c:v>法律文秘</c:v>
                </c:pt>
                <c:pt idx="2">
                  <c:v>畜牧兽医</c:v>
                </c:pt>
                <c:pt idx="3">
                  <c:v>旅游管理</c:v>
                </c:pt>
                <c:pt idx="4">
                  <c:v>物业管理</c:v>
                </c:pt>
                <c:pt idx="5">
                  <c:v>水利水电工程技术</c:v>
                </c:pt>
                <c:pt idx="6">
                  <c:v>园林技术</c:v>
                </c:pt>
                <c:pt idx="7">
                  <c:v>给排水工程技术</c:v>
                </c:pt>
                <c:pt idx="8">
                  <c:v>会计</c:v>
                </c:pt>
                <c:pt idx="9">
                  <c:v>园艺技术</c:v>
                </c:pt>
                <c:pt idx="10">
                  <c:v>金融管理</c:v>
                </c:pt>
                <c:pt idx="11">
                  <c:v>动物医学</c:v>
                </c:pt>
                <c:pt idx="12">
                  <c:v>环境艺术设计</c:v>
                </c:pt>
                <c:pt idx="13">
                  <c:v>工商企业管理</c:v>
                </c:pt>
              </c:strCache>
            </c:strRef>
          </c:cat>
          <c:val>
            <c:numRef>
              <c:f>Sheet1!$B$2:$B$15</c:f>
              <c:numCache>
                <c:formatCode>0.00%</c:formatCode>
                <c:ptCount val="14"/>
                <c:pt idx="0">
                  <c:v>1</c:v>
                </c:pt>
                <c:pt idx="1">
                  <c:v>1</c:v>
                </c:pt>
                <c:pt idx="2">
                  <c:v>1</c:v>
                </c:pt>
                <c:pt idx="3">
                  <c:v>1</c:v>
                </c:pt>
                <c:pt idx="4">
                  <c:v>1</c:v>
                </c:pt>
                <c:pt idx="5">
                  <c:v>0.95350000000000001</c:v>
                </c:pt>
                <c:pt idx="6">
                  <c:v>0.93330000000000002</c:v>
                </c:pt>
                <c:pt idx="7">
                  <c:v>0.93330000000000002</c:v>
                </c:pt>
                <c:pt idx="8">
                  <c:v>0.93180000000000041</c:v>
                </c:pt>
                <c:pt idx="9">
                  <c:v>0.92</c:v>
                </c:pt>
                <c:pt idx="10">
                  <c:v>0.87500000000000044</c:v>
                </c:pt>
                <c:pt idx="11">
                  <c:v>0.84850000000000003</c:v>
                </c:pt>
                <c:pt idx="12">
                  <c:v>0.83330000000000004</c:v>
                </c:pt>
                <c:pt idx="13">
                  <c:v>0.8</c:v>
                </c:pt>
              </c:numCache>
            </c:numRef>
          </c:val>
          <c:smooth val="0"/>
          <c:extLst xmlns:c16r2="http://schemas.microsoft.com/office/drawing/2015/06/chart">
            <c:ext xmlns:c16="http://schemas.microsoft.com/office/drawing/2014/chart" uri="{C3380CC4-5D6E-409C-BE32-E72D297353CC}">
              <c16:uniqueId val="{00000000-FAB3-4FF7-B53D-540E16E6BDCF}"/>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368125552"/>
        <c:axId val="-368123920"/>
      </c:lineChart>
      <c:catAx>
        <c:axId val="-368125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368123920"/>
        <c:crosses val="autoZero"/>
        <c:auto val="1"/>
        <c:lblAlgn val="ctr"/>
        <c:lblOffset val="100"/>
        <c:tickLblSkip val="1"/>
        <c:noMultiLvlLbl val="0"/>
      </c:catAx>
      <c:valAx>
        <c:axId val="-368123920"/>
        <c:scaling>
          <c:orientation val="minMax"/>
        </c:scaling>
        <c:delete val="1"/>
        <c:axPos val="l"/>
        <c:numFmt formatCode="0.00%" sourceLinked="1"/>
        <c:majorTickMark val="none"/>
        <c:minorTickMark val="none"/>
        <c:tickLblPos val="none"/>
        <c:crossAx val="-36812555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512"/>
          <c:y val="0.13026295870319601"/>
          <c:w val="0.65122027259284376"/>
          <c:h val="0.72073254888082561"/>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Sheet1!$A$2:$A$17</c:f>
              <c:strCache>
                <c:ptCount val="16"/>
                <c:pt idx="0">
                  <c:v>工作稳定</c:v>
                </c:pt>
                <c:pt idx="1">
                  <c:v>发展前景好</c:v>
                </c:pt>
                <c:pt idx="2">
                  <c:v>福利待遇好</c:v>
                </c:pt>
                <c:pt idx="3">
                  <c:v>经济收入高</c:v>
                </c:pt>
                <c:pt idx="4">
                  <c:v>利于施展个人的才干</c:v>
                </c:pt>
                <c:pt idx="5">
                  <c:v>符合自己的兴趣爱好</c:v>
                </c:pt>
                <c:pt idx="6">
                  <c:v>工作单位的声誉好</c:v>
                </c:pt>
                <c:pt idx="7">
                  <c:v>工作自由</c:v>
                </c:pt>
                <c:pt idx="8">
                  <c:v>对社会的贡献</c:v>
                </c:pt>
                <c:pt idx="9">
                  <c:v>工作舒适、劳动强度低</c:v>
                </c:pt>
                <c:pt idx="10">
                  <c:v>工作单位的规模大</c:v>
                </c:pt>
                <c:pt idx="11">
                  <c:v>工作单位在大城市</c:v>
                </c:pt>
                <c:pt idx="12">
                  <c:v>能获得权力和社会资源</c:v>
                </c:pt>
                <c:pt idx="13">
                  <c:v>专业对口</c:v>
                </c:pt>
                <c:pt idx="14">
                  <c:v>可兼顾亲友关系</c:v>
                </c:pt>
                <c:pt idx="15">
                  <c:v>能够解决户口问题</c:v>
                </c:pt>
              </c:strCache>
            </c:strRef>
          </c:cat>
          <c:val>
            <c:numRef>
              <c:f>Sheet1!$B$2:$B$17</c:f>
              <c:numCache>
                <c:formatCode>0.00_ </c:formatCode>
                <c:ptCount val="16"/>
                <c:pt idx="0">
                  <c:v>4.5</c:v>
                </c:pt>
                <c:pt idx="1">
                  <c:v>4.49</c:v>
                </c:pt>
                <c:pt idx="2">
                  <c:v>4.45</c:v>
                </c:pt>
                <c:pt idx="3">
                  <c:v>4.42</c:v>
                </c:pt>
                <c:pt idx="4">
                  <c:v>4.3899999999999997</c:v>
                </c:pt>
                <c:pt idx="5">
                  <c:v>4.3599999999999985</c:v>
                </c:pt>
                <c:pt idx="6">
                  <c:v>4.3499999999999996</c:v>
                </c:pt>
                <c:pt idx="7">
                  <c:v>4.22</c:v>
                </c:pt>
                <c:pt idx="8">
                  <c:v>4.22</c:v>
                </c:pt>
                <c:pt idx="9">
                  <c:v>4.13</c:v>
                </c:pt>
                <c:pt idx="10">
                  <c:v>4.08</c:v>
                </c:pt>
                <c:pt idx="11">
                  <c:v>4.08</c:v>
                </c:pt>
                <c:pt idx="12">
                  <c:v>4.0599999999999996</c:v>
                </c:pt>
                <c:pt idx="13">
                  <c:v>3.9</c:v>
                </c:pt>
                <c:pt idx="14">
                  <c:v>3.88</c:v>
                </c:pt>
                <c:pt idx="15">
                  <c:v>3.24</c:v>
                </c:pt>
              </c:numCache>
            </c:numRef>
          </c:val>
          <c:extLst xmlns:c16r2="http://schemas.microsoft.com/office/drawing/2015/06/chart">
            <c:ext xmlns:c16="http://schemas.microsoft.com/office/drawing/2014/chart" uri="{C3380CC4-5D6E-409C-BE32-E72D297353CC}">
              <c16:uniqueId val="{00000000-CBBB-428A-B613-E0E71EBACD3A}"/>
            </c:ext>
          </c:extLst>
        </c:ser>
        <c:dLbls>
          <c:showLegendKey val="0"/>
          <c:showVal val="1"/>
          <c:showCatName val="0"/>
          <c:showSerName val="0"/>
          <c:showPercent val="0"/>
          <c:showBubbleSize val="0"/>
        </c:dLbls>
        <c:axId val="-368120656"/>
        <c:axId val="-368120112"/>
      </c:radarChart>
      <c:catAx>
        <c:axId val="-36812065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368120112"/>
        <c:crosses val="autoZero"/>
        <c:auto val="1"/>
        <c:lblAlgn val="ctr"/>
        <c:lblOffset val="100"/>
        <c:noMultiLvlLbl val="0"/>
      </c:catAx>
      <c:valAx>
        <c:axId val="-36812011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36812065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93558824014897E-2"/>
          <c:y val="9.1692484784658523E-2"/>
          <c:w val="0.89479092510696356"/>
          <c:h val="0.80180134948139303"/>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zh-CN"/>
                      <a:t>1009</a:t>
                    </a:r>
                    <a:r>
                      <a:rPr lang="zh-CN" altLang="en-US"/>
                      <a:t>人，</a:t>
                    </a:r>
                    <a:fld id="{747CBB56-A07D-4D09-93E1-45E66C0026A4}"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06-4007-AB60-E2F19706EECB}"/>
                </c:ext>
                <c:ext xmlns:c15="http://schemas.microsoft.com/office/drawing/2012/chart" uri="{CE6537A1-D6FC-4f65-9D91-7224C49458BB}">
                  <c15:dlblFieldTable/>
                  <c15:showDataLabelsRange val="0"/>
                </c:ext>
              </c:extLst>
            </c:dLbl>
            <c:dLbl>
              <c:idx val="1"/>
              <c:tx>
                <c:rich>
                  <a:bodyPr/>
                  <a:lstStyle/>
                  <a:p>
                    <a:r>
                      <a:rPr lang="en-US" altLang="zh-CN"/>
                      <a:t>31</a:t>
                    </a:r>
                    <a:r>
                      <a:rPr lang="zh-CN" altLang="en-US"/>
                      <a:t>人，</a:t>
                    </a:r>
                    <a:fld id="{679B3552-DAFA-4F29-9646-69B36CF468E3}"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06-4007-AB60-E2F19706EECB}"/>
                </c:ext>
                <c:ext xmlns:c15="http://schemas.microsoft.com/office/drawing/2012/chart" uri="{CE6537A1-D6FC-4f65-9D91-7224C49458BB}">
                  <c15:dlblFieldTable/>
                  <c15:showDataLabelsRange val="0"/>
                </c:ext>
              </c:extLst>
            </c:dLbl>
            <c:dLbl>
              <c:idx val="2"/>
              <c:tx>
                <c:rich>
                  <a:bodyPr/>
                  <a:lstStyle/>
                  <a:p>
                    <a:r>
                      <a:rPr lang="en-US" altLang="zh-CN"/>
                      <a:t>14</a:t>
                    </a:r>
                    <a:r>
                      <a:rPr lang="zh-CN" altLang="en-US"/>
                      <a:t>人，</a:t>
                    </a:r>
                    <a:fld id="{AC4E1A28-5320-4B29-B403-E40BBAE0B887}"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06-4007-AB60-E2F19706EECB}"/>
                </c:ext>
                <c:ext xmlns:c15="http://schemas.microsoft.com/office/drawing/2012/chart" uri="{CE6537A1-D6FC-4f65-9D91-7224C49458BB}">
                  <c15:dlblFieldTable/>
                  <c15:showDataLabelsRange val="0"/>
                </c:ext>
              </c:extLst>
            </c:dLbl>
            <c:dLbl>
              <c:idx val="3"/>
              <c:tx>
                <c:rich>
                  <a:bodyPr/>
                  <a:lstStyle/>
                  <a:p>
                    <a:r>
                      <a:rPr lang="en-US" altLang="zh-CN"/>
                      <a:t>23</a:t>
                    </a:r>
                    <a:r>
                      <a:rPr lang="zh-CN" altLang="en-US"/>
                      <a:t>人，</a:t>
                    </a:r>
                    <a:fld id="{E196F8B3-80DA-4A5B-AF59-33C7531A41AC}"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A06-4007-AB60-E2F19706EECB}"/>
                </c:ext>
                <c:ext xmlns:c15="http://schemas.microsoft.com/office/drawing/2012/chart" uri="{CE6537A1-D6FC-4f65-9D91-7224C49458BB}">
                  <c15:dlblFieldTable/>
                  <c15:showDataLabelsRange val="0"/>
                </c:ext>
              </c:extLst>
            </c:dLbl>
            <c:dLbl>
              <c:idx val="4"/>
              <c:tx>
                <c:rich>
                  <a:bodyPr/>
                  <a:lstStyle/>
                  <a:p>
                    <a:r>
                      <a:rPr lang="en-US" altLang="zh-CN"/>
                      <a:t>8</a:t>
                    </a:r>
                    <a:r>
                      <a:rPr lang="zh-CN" altLang="en-US"/>
                      <a:t>人，</a:t>
                    </a:r>
                    <a:fld id="{337C2C59-66AA-42B5-8BA2-935605A68F60}"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06-4007-AB60-E2F19706EEC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北京</c:v>
                </c:pt>
                <c:pt idx="1">
                  <c:v>东部地区</c:v>
                </c:pt>
                <c:pt idx="2">
                  <c:v>中部地区</c:v>
                </c:pt>
                <c:pt idx="3">
                  <c:v>西部地区</c:v>
                </c:pt>
                <c:pt idx="4">
                  <c:v>东北地区</c:v>
                </c:pt>
              </c:strCache>
            </c:strRef>
          </c:cat>
          <c:val>
            <c:numRef>
              <c:f>Sheet1!$B$2:$B$6</c:f>
              <c:numCache>
                <c:formatCode>0.00%</c:formatCode>
                <c:ptCount val="5"/>
                <c:pt idx="0">
                  <c:v>0.93</c:v>
                </c:pt>
                <c:pt idx="1">
                  <c:v>2.86E-2</c:v>
                </c:pt>
                <c:pt idx="2">
                  <c:v>1.2900000000000003E-2</c:v>
                </c:pt>
                <c:pt idx="3">
                  <c:v>2.1200000000000035E-2</c:v>
                </c:pt>
                <c:pt idx="4">
                  <c:v>7.4000000000000133E-3</c:v>
                </c:pt>
              </c:numCache>
            </c:numRef>
          </c:val>
          <c:extLst xmlns:c16r2="http://schemas.microsoft.com/office/drawing/2015/06/chart">
            <c:ext xmlns:c16="http://schemas.microsoft.com/office/drawing/2014/chart" uri="{C3380CC4-5D6E-409C-BE32-E72D297353CC}">
              <c16:uniqueId val="{0000000A-3291-4C7E-B94A-1FACB8035096}"/>
            </c:ext>
          </c:extLst>
        </c:ser>
        <c:dLbls>
          <c:showLegendKey val="0"/>
          <c:showVal val="1"/>
          <c:showCatName val="0"/>
          <c:showSerName val="0"/>
          <c:showPercent val="0"/>
          <c:showBubbleSize val="0"/>
        </c:dLbls>
        <c:gapWidth val="150"/>
        <c:axId val="-1855936080"/>
        <c:axId val="-1855932272"/>
      </c:barChart>
      <c:catAx>
        <c:axId val="-185593608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32272"/>
        <c:crosses val="autoZero"/>
        <c:auto val="1"/>
        <c:lblAlgn val="ctr"/>
        <c:lblOffset val="100"/>
        <c:noMultiLvlLbl val="0"/>
      </c:catAx>
      <c:valAx>
        <c:axId val="-18559322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36080"/>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t>影响程度</a:t>
            </a:r>
          </a:p>
        </c:rich>
      </c:tx>
      <c:overlay val="1"/>
      <c:spPr>
        <a:noFill/>
        <a:ln>
          <a:noFill/>
        </a:ln>
        <a:effectLst/>
      </c:spPr>
    </c:title>
    <c:autoTitleDeleted val="0"/>
    <c:plotArea>
      <c:layout>
        <c:manualLayout>
          <c:layoutTarget val="inner"/>
          <c:xMode val="edge"/>
          <c:yMode val="edge"/>
          <c:x val="5.0478078065139299E-2"/>
          <c:y val="6.853444321898132E-2"/>
          <c:w val="0.94844441767915788"/>
          <c:h val="0.51437854478715928"/>
        </c:manualLayout>
      </c:layout>
      <c:barChart>
        <c:barDir val="col"/>
        <c:grouping val="clustered"/>
        <c:varyColors val="0"/>
        <c:ser>
          <c:idx val="0"/>
          <c:order val="0"/>
          <c:tx>
            <c:strRef>
              <c:f>Sheet1!$B$1</c:f>
              <c:strCache>
                <c:ptCount val="1"/>
                <c:pt idx="0">
                  <c:v> </c:v>
                </c:pt>
              </c:strCache>
            </c:strRef>
          </c:tx>
          <c:spPr>
            <a:solidFill>
              <a:schemeClr val="accent1"/>
            </a:solidFill>
            <a:ln>
              <a:noFill/>
            </a:ln>
            <a:effectLst/>
          </c:spPr>
          <c:invertIfNegative val="0"/>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大</c:v>
                </c:pt>
                <c:pt idx="1">
                  <c:v>一般</c:v>
                </c:pt>
                <c:pt idx="2">
                  <c:v>不大</c:v>
                </c:pt>
                <c:pt idx="3">
                  <c:v>没有影响</c:v>
                </c:pt>
                <c:pt idx="4">
                  <c:v>不确定</c:v>
                </c:pt>
              </c:strCache>
            </c:strRef>
          </c:cat>
          <c:val>
            <c:numRef>
              <c:f>Sheet1!$B$2:$B$6</c:f>
              <c:numCache>
                <c:formatCode>0.00%</c:formatCode>
                <c:ptCount val="5"/>
                <c:pt idx="0">
                  <c:v>0.38730000000000037</c:v>
                </c:pt>
                <c:pt idx="1">
                  <c:v>0.33020000000000027</c:v>
                </c:pt>
                <c:pt idx="2">
                  <c:v>0.15240000000000012</c:v>
                </c:pt>
                <c:pt idx="3">
                  <c:v>9.8400000000000043E-2</c:v>
                </c:pt>
                <c:pt idx="4">
                  <c:v>3.1700000000000006E-2</c:v>
                </c:pt>
              </c:numCache>
            </c:numRef>
          </c:val>
          <c:extLst xmlns:c16r2="http://schemas.microsoft.com/office/drawing/2015/06/chart">
            <c:ext xmlns:c16="http://schemas.microsoft.com/office/drawing/2014/chart" uri="{C3380CC4-5D6E-409C-BE32-E72D297353CC}">
              <c16:uniqueId val="{00000002-8D0F-4E04-B9DE-9AC4D27D6530}"/>
            </c:ext>
          </c:extLst>
        </c:ser>
        <c:dLbls>
          <c:showLegendKey val="0"/>
          <c:showVal val="1"/>
          <c:showCatName val="0"/>
          <c:showSerName val="0"/>
          <c:showPercent val="0"/>
          <c:showBubbleSize val="0"/>
        </c:dLbls>
        <c:gapWidth val="65"/>
        <c:axId val="-368151664"/>
        <c:axId val="-368149488"/>
      </c:barChart>
      <c:catAx>
        <c:axId val="-368151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368149488"/>
        <c:crosses val="autoZero"/>
        <c:auto val="1"/>
        <c:lblAlgn val="ctr"/>
        <c:lblOffset val="100"/>
        <c:noMultiLvlLbl val="0"/>
      </c:catAx>
      <c:valAx>
        <c:axId val="-368149488"/>
        <c:scaling>
          <c:orientation val="minMax"/>
        </c:scaling>
        <c:delete val="1"/>
        <c:axPos val="l"/>
        <c:numFmt formatCode="0%" sourceLinked="0"/>
        <c:majorTickMark val="none"/>
        <c:minorTickMark val="none"/>
        <c:tickLblPos val="none"/>
        <c:crossAx val="-3681516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t>影响范围</a:t>
            </a:r>
          </a:p>
        </c:rich>
      </c:tx>
      <c:overlay val="1"/>
    </c:title>
    <c:autoTitleDeleted val="0"/>
    <c:plotArea>
      <c:layout>
        <c:manualLayout>
          <c:layoutTarget val="inner"/>
          <c:xMode val="edge"/>
          <c:yMode val="edge"/>
          <c:x val="1.7345502266762319E-2"/>
          <c:y val="1.3583519949914913E-2"/>
          <c:w val="0.97704823828840515"/>
          <c:h val="0.9729851818205576"/>
        </c:manualLayout>
      </c:layout>
      <c:barChart>
        <c:barDir val="col"/>
        <c:grouping val="clustered"/>
        <c:varyColors val="0"/>
        <c:ser>
          <c:idx val="0"/>
          <c:order val="0"/>
          <c:tx>
            <c:strRef>
              <c:f>Sheet1!$B$1</c:f>
              <c:strCache>
                <c:ptCount val="1"/>
                <c:pt idx="0">
                  <c:v>列2</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疫情影响求职、实习、面试等进程，不确定性加大</c:v>
                </c:pt>
                <c:pt idx="1">
                  <c:v>单位招聘岗位总体减少，就业难度加大</c:v>
                </c:pt>
                <c:pt idx="2">
                  <c:v>类似岗位提供的工资水平普遍下降</c:v>
                </c:pt>
                <c:pt idx="3">
                  <c:v>所学专业对口行业受疫情影响较大</c:v>
                </c:pt>
                <c:pt idx="4">
                  <c:v>线下求职渠道减少，线上招聘不习惯</c:v>
                </c:pt>
                <c:pt idx="5">
                  <c:v>其他</c:v>
                </c:pt>
              </c:strCache>
            </c:strRef>
          </c:cat>
          <c:val>
            <c:numRef>
              <c:f>Sheet1!$B$2:$B$7</c:f>
              <c:numCache>
                <c:formatCode>0.00%</c:formatCode>
                <c:ptCount val="6"/>
                <c:pt idx="0">
                  <c:v>0.64159999999999995</c:v>
                </c:pt>
                <c:pt idx="1">
                  <c:v>0.62830000000000041</c:v>
                </c:pt>
                <c:pt idx="2">
                  <c:v>0.4115000000000002</c:v>
                </c:pt>
                <c:pt idx="3">
                  <c:v>0.28760000000000002</c:v>
                </c:pt>
                <c:pt idx="4">
                  <c:v>0.28760000000000002</c:v>
                </c:pt>
                <c:pt idx="5">
                  <c:v>1.77E-2</c:v>
                </c:pt>
              </c:numCache>
            </c:numRef>
          </c:val>
          <c:extLst xmlns:c16r2="http://schemas.microsoft.com/office/drawing/2015/06/chart">
            <c:ext xmlns:c16="http://schemas.microsoft.com/office/drawing/2014/chart" uri="{C3380CC4-5D6E-409C-BE32-E72D297353CC}">
              <c16:uniqueId val="{00000000-62C2-4FDA-A28B-7BC74BC9C123}"/>
            </c:ext>
          </c:extLst>
        </c:ser>
        <c:dLbls>
          <c:showLegendKey val="0"/>
          <c:showVal val="1"/>
          <c:showCatName val="0"/>
          <c:showSerName val="0"/>
          <c:showPercent val="0"/>
          <c:showBubbleSize val="0"/>
        </c:dLbls>
        <c:gapWidth val="65"/>
        <c:axId val="-108344016"/>
        <c:axId val="-545401312"/>
      </c:barChart>
      <c:catAx>
        <c:axId val="-108344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545401312"/>
        <c:crosses val="autoZero"/>
        <c:auto val="1"/>
        <c:lblAlgn val="ctr"/>
        <c:lblOffset val="100"/>
        <c:tickLblSkip val="1"/>
        <c:noMultiLvlLbl val="0"/>
      </c:catAx>
      <c:valAx>
        <c:axId val="-545401312"/>
        <c:scaling>
          <c:orientation val="minMax"/>
        </c:scaling>
        <c:delete val="1"/>
        <c:axPos val="l"/>
        <c:numFmt formatCode="#,##0.00_);\(#,##0.00\)" sourceLinked="0"/>
        <c:majorTickMark val="none"/>
        <c:minorTickMark val="none"/>
        <c:tickLblPos val="none"/>
        <c:crossAx val="-10834401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Sheet1!$B$1</c:f>
              <c:strCache>
                <c:ptCount val="1"/>
                <c:pt idx="0">
                  <c:v>线上远小于线下</c:v>
                </c:pt>
              </c:strCache>
            </c:strRef>
          </c:tx>
          <c:spPr>
            <a:solidFill>
              <a:schemeClr val="accent1">
                <a:shade val="53000"/>
                <a:alpha val="85000"/>
              </a:schemeClr>
            </a:solidFill>
            <a:ln w="9525" cap="flat" cmpd="sng" algn="ctr">
              <a:solidFill>
                <a:schemeClr val="lt1">
                  <a:alpha val="50000"/>
                </a:schemeClr>
              </a:solidFill>
              <a:round/>
            </a:ln>
            <a:effectLst/>
          </c:spPr>
          <c:invertIfNegative val="0"/>
          <c:dLbls>
            <c:dLbl>
              <c:idx val="0"/>
              <c:layout>
                <c:manualLayout>
                  <c:x val="1.2795905310300703E-2"/>
                  <c:y val="-6.5746219592373437E-2"/>
                </c:manualLayout>
              </c:layout>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BE-4A14-A312-570408F28F1C}"/>
                </c:ext>
                <c:ext xmlns:c15="http://schemas.microsoft.com/office/drawing/2012/chart" uri="{CE6537A1-D6FC-4f65-9D91-7224C49458BB}"/>
              </c:extLst>
            </c:dLbl>
            <c:dLbl>
              <c:idx val="2"/>
              <c:layout>
                <c:manualLayout>
                  <c:x val="6.3979526551503517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BE-4A14-A312-570408F28F1C}"/>
                </c:ext>
                <c:ext xmlns:c15="http://schemas.microsoft.com/office/drawing/2012/chart" uri="{CE6537A1-D6FC-4f65-9D91-7224C49458BB}"/>
              </c:extLst>
            </c:dLbl>
            <c:dLbl>
              <c:idx val="3"/>
              <c:layout>
                <c:manualLayout>
                  <c:x val="6.3979526551503517E-3"/>
                  <c:y val="-1.5066667938485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BE-4A14-A312-570408F28F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Sheet1!$B$2:$B$5</c:f>
              <c:numCache>
                <c:formatCode>0.00%</c:formatCode>
                <c:ptCount val="4"/>
                <c:pt idx="0">
                  <c:v>4.1666666666666699E-2</c:v>
                </c:pt>
                <c:pt idx="1">
                  <c:v>8.3333333333333343E-2</c:v>
                </c:pt>
                <c:pt idx="2">
                  <c:v>5.2083333333333461E-2</c:v>
                </c:pt>
                <c:pt idx="3">
                  <c:v>5.2083333333333461E-2</c:v>
                </c:pt>
              </c:numCache>
            </c:numRef>
          </c:val>
          <c:extLst xmlns:c16r2="http://schemas.microsoft.com/office/drawing/2015/06/chart">
            <c:ext xmlns:c16="http://schemas.microsoft.com/office/drawing/2014/chart" uri="{C3380CC4-5D6E-409C-BE32-E72D297353CC}">
              <c16:uniqueId val="{00000003-46BE-4A14-A312-570408F28F1C}"/>
            </c:ext>
          </c:extLst>
        </c:ser>
        <c:ser>
          <c:idx val="1"/>
          <c:order val="1"/>
          <c:tx>
            <c:strRef>
              <c:f>Sheet1!$C$1</c:f>
              <c:strCache>
                <c:ptCount val="1"/>
                <c:pt idx="0">
                  <c:v>线上小于线下</c:v>
                </c:pt>
              </c:strCache>
            </c:strRef>
          </c:tx>
          <c:spPr>
            <a:solidFill>
              <a:srgbClr val="4457B6">
                <a:alpha val="84706"/>
              </a:srgbClr>
            </a:solidFill>
            <a:ln w="9525" cap="flat" cmpd="sng" algn="ctr">
              <a:solidFill>
                <a:schemeClr val="lt1">
                  <a:alpha val="50000"/>
                </a:schemeClr>
              </a:solidFill>
              <a:round/>
            </a:ln>
            <a:effectLst/>
          </c:spPr>
          <c:invertIfNegative val="0"/>
          <c:dLbls>
            <c:dLbl>
              <c:idx val="0"/>
              <c:layout>
                <c:manualLayout>
                  <c:x val="1.9209810865772298E-2"/>
                  <c:y val="-6.059005937867354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BE-4A14-A312-570408F28F1C}"/>
                </c:ext>
                <c:ext xmlns:c15="http://schemas.microsoft.com/office/drawing/2012/chart" uri="{CE6537A1-D6FC-4f65-9D91-7224C49458BB}"/>
              </c:extLst>
            </c:dLbl>
            <c:dLbl>
              <c:idx val="2"/>
              <c:layout>
                <c:manualLayout>
                  <c:x val="1.706909956792828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BE-4A14-A312-570408F28F1C}"/>
                </c:ext>
                <c:ext xmlns:c15="http://schemas.microsoft.com/office/drawing/2012/chart" uri="{CE6537A1-D6FC-4f65-9D91-7224C49458BB}"/>
              </c:extLst>
            </c:dLbl>
            <c:dLbl>
              <c:idx val="3"/>
              <c:layout>
                <c:manualLayout>
                  <c:x val="6.3979526551503517E-3"/>
                  <c:y val="-1.5066667938485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BE-4A14-A312-570408F28F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Sheet1!$C$2:$C$5</c:f>
              <c:numCache>
                <c:formatCode>0.00%</c:formatCode>
                <c:ptCount val="4"/>
                <c:pt idx="0">
                  <c:v>2.0833333333333318E-2</c:v>
                </c:pt>
                <c:pt idx="1">
                  <c:v>7.2916666666666824E-2</c:v>
                </c:pt>
                <c:pt idx="2">
                  <c:v>5.2083333333333461E-2</c:v>
                </c:pt>
                <c:pt idx="3">
                  <c:v>7.2916666666666824E-2</c:v>
                </c:pt>
              </c:numCache>
            </c:numRef>
          </c:val>
          <c:extLst xmlns:c16r2="http://schemas.microsoft.com/office/drawing/2015/06/chart">
            <c:ext xmlns:c16="http://schemas.microsoft.com/office/drawing/2014/chart" uri="{C3380CC4-5D6E-409C-BE32-E72D297353CC}">
              <c16:uniqueId val="{00000007-46BE-4A14-A312-570408F28F1C}"/>
            </c:ext>
          </c:extLst>
        </c:ser>
        <c:ser>
          <c:idx val="2"/>
          <c:order val="2"/>
          <c:tx>
            <c:strRef>
              <c:f>Sheet1!$D$1</c:f>
              <c:strCache>
                <c:ptCount val="1"/>
                <c:pt idx="0">
                  <c:v>线上线下差不多</c:v>
                </c:pt>
              </c:strCache>
            </c:strRef>
          </c:tx>
          <c:spPr>
            <a:solidFill>
              <a:srgbClr val="707FCA">
                <a:alpha val="84706"/>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Sheet1!$D$2:$D$5</c:f>
              <c:numCache>
                <c:formatCode>0.00%</c:formatCode>
                <c:ptCount val="4"/>
                <c:pt idx="0">
                  <c:v>0.21875000000000011</c:v>
                </c:pt>
                <c:pt idx="1">
                  <c:v>0.32291666666666857</c:v>
                </c:pt>
                <c:pt idx="2">
                  <c:v>0.35416666666666735</c:v>
                </c:pt>
                <c:pt idx="3">
                  <c:v>0.34375</c:v>
                </c:pt>
              </c:numCache>
            </c:numRef>
          </c:val>
          <c:extLst xmlns:c16r2="http://schemas.microsoft.com/office/drawing/2015/06/chart">
            <c:ext xmlns:c16="http://schemas.microsoft.com/office/drawing/2014/chart" uri="{C3380CC4-5D6E-409C-BE32-E72D297353CC}">
              <c16:uniqueId val="{00000008-46BE-4A14-A312-570408F28F1C}"/>
            </c:ext>
          </c:extLst>
        </c:ser>
        <c:ser>
          <c:idx val="3"/>
          <c:order val="3"/>
          <c:tx>
            <c:strRef>
              <c:f>Sheet1!$E$1</c:f>
              <c:strCache>
                <c:ptCount val="1"/>
                <c:pt idx="0">
                  <c:v>线上大于线下</c:v>
                </c:pt>
              </c:strCache>
            </c:strRef>
          </c:tx>
          <c:spPr>
            <a:solidFill>
              <a:srgbClr val="A6AAC6">
                <a:alpha val="84706"/>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Sheet1!$E$2:$E$5</c:f>
              <c:numCache>
                <c:formatCode>0.00%</c:formatCode>
                <c:ptCount val="4"/>
                <c:pt idx="0">
                  <c:v>0.20833333333333318</c:v>
                </c:pt>
                <c:pt idx="1">
                  <c:v>0.14583333333333318</c:v>
                </c:pt>
                <c:pt idx="2">
                  <c:v>0.14583333333333318</c:v>
                </c:pt>
                <c:pt idx="3">
                  <c:v>0.15625000000000011</c:v>
                </c:pt>
              </c:numCache>
            </c:numRef>
          </c:val>
          <c:extLst xmlns:c16r2="http://schemas.microsoft.com/office/drawing/2015/06/chart">
            <c:ext xmlns:c16="http://schemas.microsoft.com/office/drawing/2014/chart" uri="{C3380CC4-5D6E-409C-BE32-E72D297353CC}">
              <c16:uniqueId val="{00000009-46BE-4A14-A312-570408F28F1C}"/>
            </c:ext>
          </c:extLst>
        </c:ser>
        <c:ser>
          <c:idx val="4"/>
          <c:order val="4"/>
          <c:tx>
            <c:strRef>
              <c:f>Sheet1!$F$1</c:f>
              <c:strCache>
                <c:ptCount val="1"/>
                <c:pt idx="0">
                  <c:v>线上远大于线下</c:v>
                </c:pt>
              </c:strCache>
            </c:strRef>
          </c:tx>
          <c:spPr>
            <a:solidFill>
              <a:srgbClr val="DDDEE7">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Sheet1!$F$2:$F$5</c:f>
              <c:numCache>
                <c:formatCode>0.00%</c:formatCode>
                <c:ptCount val="4"/>
                <c:pt idx="0">
                  <c:v>0.5104166666666653</c:v>
                </c:pt>
                <c:pt idx="1">
                  <c:v>0.37500000000000022</c:v>
                </c:pt>
                <c:pt idx="2">
                  <c:v>0.39583333333333298</c:v>
                </c:pt>
                <c:pt idx="3">
                  <c:v>0.37500000000000022</c:v>
                </c:pt>
              </c:numCache>
            </c:numRef>
          </c:val>
          <c:extLst xmlns:c16r2="http://schemas.microsoft.com/office/drawing/2015/06/chart">
            <c:ext xmlns:c16="http://schemas.microsoft.com/office/drawing/2014/chart" uri="{C3380CC4-5D6E-409C-BE32-E72D297353CC}">
              <c16:uniqueId val="{0000000A-46BE-4A14-A312-570408F28F1C}"/>
            </c:ext>
          </c:extLst>
        </c:ser>
        <c:dLbls>
          <c:showLegendKey val="0"/>
          <c:showVal val="1"/>
          <c:showCatName val="0"/>
          <c:showSerName val="0"/>
          <c:showPercent val="0"/>
          <c:showBubbleSize val="0"/>
        </c:dLbls>
        <c:gapWidth val="100"/>
        <c:overlap val="100"/>
        <c:axId val="-1695975232"/>
        <c:axId val="-1695980128"/>
      </c:barChart>
      <c:catAx>
        <c:axId val="-16959752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80128"/>
        <c:crosses val="autoZero"/>
        <c:auto val="1"/>
        <c:lblAlgn val="ctr"/>
        <c:lblOffset val="100"/>
        <c:noMultiLvlLbl val="0"/>
      </c:catAx>
      <c:valAx>
        <c:axId val="-1695980128"/>
        <c:scaling>
          <c:orientation val="minMax"/>
        </c:scaling>
        <c:delete val="1"/>
        <c:axPos val="b"/>
        <c:numFmt formatCode="0%" sourceLinked="1"/>
        <c:majorTickMark val="none"/>
        <c:minorTickMark val="none"/>
        <c:tickLblPos val="none"/>
        <c:crossAx val="-1695975232"/>
        <c:crosses val="autoZero"/>
        <c:crossBetween val="between"/>
      </c:valAx>
      <c:spPr>
        <a:noFill/>
        <a:ln>
          <a:noFill/>
        </a:ln>
        <a:effectLst/>
      </c:spPr>
    </c:plotArea>
    <c:legend>
      <c:legendPos val="b"/>
      <c:layout>
        <c:manualLayout>
          <c:xMode val="edge"/>
          <c:yMode val="edge"/>
          <c:x val="0.17970649486588819"/>
          <c:y val="0.867522845618245"/>
          <c:w val="0.81982507974404595"/>
          <c:h val="9.6124533963700007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2869-456E-9E3E-81EE7E37DA67}"/>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2869-456E-9E3E-81EE7E37DA67}"/>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2869-456E-9E3E-81EE7E37DA67}"/>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2869-456E-9E3E-81EE7E37DA67}"/>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2869-456E-9E3E-81EE7E37DA67}"/>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很喜欢</c:v>
                </c:pt>
                <c:pt idx="1">
                  <c:v>喜欢</c:v>
                </c:pt>
                <c:pt idx="2">
                  <c:v>一般</c:v>
                </c:pt>
                <c:pt idx="3">
                  <c:v>不喜欢</c:v>
                </c:pt>
                <c:pt idx="4">
                  <c:v>很不喜欢</c:v>
                </c:pt>
              </c:strCache>
            </c:strRef>
          </c:cat>
          <c:val>
            <c:numRef>
              <c:f>Sheet1!$B$2:$B$6</c:f>
              <c:numCache>
                <c:formatCode>0.00%</c:formatCode>
                <c:ptCount val="5"/>
                <c:pt idx="0">
                  <c:v>0.23890000000000011</c:v>
                </c:pt>
                <c:pt idx="1">
                  <c:v>0.4</c:v>
                </c:pt>
                <c:pt idx="2">
                  <c:v>0.33020000000000027</c:v>
                </c:pt>
                <c:pt idx="3">
                  <c:v>2.1500000000000002E-2</c:v>
                </c:pt>
                <c:pt idx="4">
                  <c:v>9.4000000000000177E-3</c:v>
                </c:pt>
              </c:numCache>
            </c:numRef>
          </c:val>
          <c:extLst xmlns:c16r2="http://schemas.microsoft.com/office/drawing/2015/06/chart">
            <c:ext xmlns:c16="http://schemas.microsoft.com/office/drawing/2014/chart" uri="{C3380CC4-5D6E-409C-BE32-E72D297353CC}">
              <c16:uniqueId val="{0000000A-2869-456E-9E3E-81EE7E37DA67}"/>
            </c:ext>
          </c:extLst>
        </c:ser>
        <c:dLbls>
          <c:showLegendKey val="0"/>
          <c:showVal val="1"/>
          <c:showCatName val="0"/>
          <c:showSerName val="0"/>
          <c:showPercent val="0"/>
          <c:showBubbleSize val="0"/>
        </c:dLbls>
        <c:gapWidth val="120"/>
        <c:axId val="-1695994272"/>
        <c:axId val="-1695979584"/>
      </c:barChart>
      <c:catAx>
        <c:axId val="-1695994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79584"/>
        <c:crosses val="autoZero"/>
        <c:auto val="1"/>
        <c:lblAlgn val="ctr"/>
        <c:lblOffset val="100"/>
        <c:noMultiLvlLbl val="0"/>
      </c:catAx>
      <c:valAx>
        <c:axId val="-1695979584"/>
        <c:scaling>
          <c:orientation val="minMax"/>
        </c:scaling>
        <c:delete val="1"/>
        <c:axPos val="l"/>
        <c:numFmt formatCode="0%" sourceLinked="0"/>
        <c:majorTickMark val="none"/>
        <c:minorTickMark val="none"/>
        <c:tickLblPos val="none"/>
        <c:crossAx val="-169599427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畜牧兽医系</c:v>
                </c:pt>
                <c:pt idx="1">
                  <c:v>园艺系</c:v>
                </c:pt>
                <c:pt idx="2">
                  <c:v>水利与建筑工程系</c:v>
                </c:pt>
                <c:pt idx="3">
                  <c:v>现代服务管理系</c:v>
                </c:pt>
                <c:pt idx="4">
                  <c:v>经济管理系</c:v>
                </c:pt>
                <c:pt idx="5">
                  <c:v>财会金融系</c:v>
                </c:pt>
              </c:strCache>
            </c:strRef>
          </c:cat>
          <c:val>
            <c:numRef>
              <c:f>Sheet1!$B$2:$B$7</c:f>
              <c:numCache>
                <c:formatCode>0.00%</c:formatCode>
                <c:ptCount val="6"/>
                <c:pt idx="0">
                  <c:v>0.76920000000000044</c:v>
                </c:pt>
                <c:pt idx="1">
                  <c:v>0.65710000000000046</c:v>
                </c:pt>
                <c:pt idx="2">
                  <c:v>0.57809999999999995</c:v>
                </c:pt>
                <c:pt idx="3">
                  <c:v>0.53620000000000001</c:v>
                </c:pt>
                <c:pt idx="4">
                  <c:v>0.52</c:v>
                </c:pt>
                <c:pt idx="5">
                  <c:v>0.5</c:v>
                </c:pt>
              </c:numCache>
            </c:numRef>
          </c:val>
          <c:smooth val="0"/>
          <c:extLst xmlns:c16r2="http://schemas.microsoft.com/office/drawing/2015/06/chart">
            <c:ext xmlns:c16="http://schemas.microsoft.com/office/drawing/2014/chart" uri="{C3380CC4-5D6E-409C-BE32-E72D297353CC}">
              <c16:uniqueId val="{00000000-4546-4689-ABE1-AB2391FC7F56}"/>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695995904"/>
        <c:axId val="-1695976864"/>
      </c:lineChart>
      <c:catAx>
        <c:axId val="-1695995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695976864"/>
        <c:crosses val="autoZero"/>
        <c:auto val="1"/>
        <c:lblAlgn val="ctr"/>
        <c:lblOffset val="100"/>
        <c:tickLblSkip val="1"/>
        <c:noMultiLvlLbl val="0"/>
      </c:catAx>
      <c:valAx>
        <c:axId val="-1695976864"/>
        <c:scaling>
          <c:orientation val="minMax"/>
        </c:scaling>
        <c:delete val="1"/>
        <c:axPos val="l"/>
        <c:numFmt formatCode="0.00%" sourceLinked="1"/>
        <c:majorTickMark val="none"/>
        <c:minorTickMark val="none"/>
        <c:tickLblPos val="none"/>
        <c:crossAx val="-16959959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779"/>
          <c:y val="1.0779026650259699E-2"/>
          <c:w val="0.695432957107185"/>
          <c:h val="0.97844194669948414"/>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Sheet1!$A$2:$A$18</c:f>
              <c:strCache>
                <c:ptCount val="17"/>
                <c:pt idx="0">
                  <c:v>建筑工程技术</c:v>
                </c:pt>
                <c:pt idx="1">
                  <c:v>法律文秘</c:v>
                </c:pt>
                <c:pt idx="2">
                  <c:v>动物医学</c:v>
                </c:pt>
                <c:pt idx="3">
                  <c:v>园艺技术</c:v>
                </c:pt>
                <c:pt idx="4">
                  <c:v>畜牧兽医</c:v>
                </c:pt>
                <c:pt idx="5">
                  <c:v>环境艺术设计</c:v>
                </c:pt>
                <c:pt idx="6">
                  <c:v>园林技术</c:v>
                </c:pt>
                <c:pt idx="7">
                  <c:v>金融管理</c:v>
                </c:pt>
                <c:pt idx="8">
                  <c:v>水利水电工程技术</c:v>
                </c:pt>
                <c:pt idx="9">
                  <c:v>旅游管理</c:v>
                </c:pt>
                <c:pt idx="10">
                  <c:v>给排水工程技术</c:v>
                </c:pt>
                <c:pt idx="11">
                  <c:v>会展策划与管理</c:v>
                </c:pt>
                <c:pt idx="12">
                  <c:v>工商企业管理</c:v>
                </c:pt>
                <c:pt idx="13">
                  <c:v>物业管理</c:v>
                </c:pt>
                <c:pt idx="14">
                  <c:v>会计</c:v>
                </c:pt>
                <c:pt idx="15">
                  <c:v>财务会计类</c:v>
                </c:pt>
                <c:pt idx="16">
                  <c:v>中草药栽培技术</c:v>
                </c:pt>
              </c:strCache>
            </c:strRef>
          </c:cat>
          <c:val>
            <c:numRef>
              <c:f>Sheet1!$B$2:$B$18</c:f>
              <c:numCache>
                <c:formatCode>0.00%</c:formatCode>
                <c:ptCount val="17"/>
                <c:pt idx="0">
                  <c:v>0.9</c:v>
                </c:pt>
                <c:pt idx="1">
                  <c:v>0.86670000000000158</c:v>
                </c:pt>
                <c:pt idx="2">
                  <c:v>0.7799000000000017</c:v>
                </c:pt>
                <c:pt idx="3">
                  <c:v>0.76710000000000045</c:v>
                </c:pt>
                <c:pt idx="4">
                  <c:v>0.74320000000000042</c:v>
                </c:pt>
                <c:pt idx="5">
                  <c:v>0.60000000000000042</c:v>
                </c:pt>
                <c:pt idx="6">
                  <c:v>0.58439999999999959</c:v>
                </c:pt>
                <c:pt idx="7">
                  <c:v>0.57140000000000002</c:v>
                </c:pt>
                <c:pt idx="8">
                  <c:v>0.55910000000000004</c:v>
                </c:pt>
                <c:pt idx="9">
                  <c:v>0.55880000000000041</c:v>
                </c:pt>
                <c:pt idx="10">
                  <c:v>0.52170000000000005</c:v>
                </c:pt>
                <c:pt idx="11">
                  <c:v>0.52170000000000005</c:v>
                </c:pt>
                <c:pt idx="12">
                  <c:v>0.52</c:v>
                </c:pt>
                <c:pt idx="13">
                  <c:v>0.5</c:v>
                </c:pt>
                <c:pt idx="14">
                  <c:v>0.41670000000000001</c:v>
                </c:pt>
                <c:pt idx="15">
                  <c:v>0.4</c:v>
                </c:pt>
                <c:pt idx="16">
                  <c:v>0.4</c:v>
                </c:pt>
              </c:numCache>
            </c:numRef>
          </c:val>
          <c:extLst xmlns:c16r2="http://schemas.microsoft.com/office/drawing/2015/06/chart">
            <c:ext xmlns:c16="http://schemas.microsoft.com/office/drawing/2014/chart" uri="{C3380CC4-5D6E-409C-BE32-E72D297353CC}">
              <c16:uniqueId val="{00000000-22E1-4A16-A3A6-8DF7925B4363}"/>
            </c:ext>
          </c:extLst>
        </c:ser>
        <c:dLbls>
          <c:showLegendKey val="0"/>
          <c:showVal val="1"/>
          <c:showCatName val="0"/>
          <c:showSerName val="0"/>
          <c:showPercent val="0"/>
          <c:showBubbleSize val="0"/>
        </c:dLbls>
        <c:gapWidth val="100"/>
        <c:overlap val="100"/>
        <c:axId val="-1695999712"/>
        <c:axId val="-1695988288"/>
      </c:barChart>
      <c:catAx>
        <c:axId val="-1695999712"/>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695988288"/>
        <c:crosses val="autoZero"/>
        <c:auto val="1"/>
        <c:lblAlgn val="ctr"/>
        <c:lblOffset val="100"/>
        <c:noMultiLvlLbl val="0"/>
      </c:catAx>
      <c:valAx>
        <c:axId val="-1695988288"/>
        <c:scaling>
          <c:orientation val="minMax"/>
          <c:min val="0"/>
        </c:scaling>
        <c:delete val="1"/>
        <c:axPos val="t"/>
        <c:numFmt formatCode="0.00%" sourceLinked="1"/>
        <c:majorTickMark val="out"/>
        <c:minorTickMark val="none"/>
        <c:tickLblPos val="none"/>
        <c:crossAx val="-169599971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C1C2-47DF-86BD-B9D6D05FB3F0}"/>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C1C2-47DF-86BD-B9D6D05FB3F0}"/>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C1C2-47DF-86BD-B9D6D05FB3F0}"/>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C1C2-47DF-86BD-B9D6D05FB3F0}"/>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C1C2-47DF-86BD-B9D6D05FB3F0}"/>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很愿意</c:v>
                </c:pt>
                <c:pt idx="1">
                  <c:v>愿意</c:v>
                </c:pt>
                <c:pt idx="2">
                  <c:v>一般</c:v>
                </c:pt>
                <c:pt idx="3">
                  <c:v>不愿意</c:v>
                </c:pt>
                <c:pt idx="4">
                  <c:v>很不愿意</c:v>
                </c:pt>
              </c:strCache>
            </c:strRef>
          </c:cat>
          <c:val>
            <c:numRef>
              <c:f>Sheet1!$B$2:$B$6</c:f>
              <c:numCache>
                <c:formatCode>0.00%</c:formatCode>
                <c:ptCount val="5"/>
                <c:pt idx="0">
                  <c:v>0.20810000000000001</c:v>
                </c:pt>
                <c:pt idx="1">
                  <c:v>0.45229999999999998</c:v>
                </c:pt>
                <c:pt idx="2">
                  <c:v>0.2779000000000002</c:v>
                </c:pt>
                <c:pt idx="3">
                  <c:v>4.970000000000005E-2</c:v>
                </c:pt>
                <c:pt idx="4">
                  <c:v>1.2100000000000001E-2</c:v>
                </c:pt>
              </c:numCache>
            </c:numRef>
          </c:val>
          <c:extLst xmlns:c16r2="http://schemas.microsoft.com/office/drawing/2015/06/chart">
            <c:ext xmlns:c16="http://schemas.microsoft.com/office/drawing/2014/chart" uri="{C3380CC4-5D6E-409C-BE32-E72D297353CC}">
              <c16:uniqueId val="{0000000A-C1C2-47DF-86BD-B9D6D05FB3F0}"/>
            </c:ext>
          </c:extLst>
        </c:ser>
        <c:dLbls>
          <c:showLegendKey val="0"/>
          <c:showVal val="1"/>
          <c:showCatName val="0"/>
          <c:showSerName val="0"/>
          <c:showPercent val="0"/>
          <c:showBubbleSize val="0"/>
        </c:dLbls>
        <c:gapWidth val="120"/>
        <c:axId val="-1695987744"/>
        <c:axId val="-1695971424"/>
      </c:barChart>
      <c:catAx>
        <c:axId val="-1695987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71424"/>
        <c:crosses val="autoZero"/>
        <c:auto val="1"/>
        <c:lblAlgn val="ctr"/>
        <c:lblOffset val="100"/>
        <c:noMultiLvlLbl val="0"/>
      </c:catAx>
      <c:valAx>
        <c:axId val="-1695971424"/>
        <c:scaling>
          <c:orientation val="minMax"/>
        </c:scaling>
        <c:delete val="1"/>
        <c:axPos val="l"/>
        <c:numFmt formatCode="0%" sourceLinked="0"/>
        <c:majorTickMark val="none"/>
        <c:minorTickMark val="none"/>
        <c:tickLblPos val="none"/>
        <c:crossAx val="-169598774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畜牧兽医系</c:v>
                </c:pt>
                <c:pt idx="1">
                  <c:v>园艺系</c:v>
                </c:pt>
                <c:pt idx="2">
                  <c:v>水利与建筑工程系</c:v>
                </c:pt>
                <c:pt idx="3">
                  <c:v>财会金融系</c:v>
                </c:pt>
                <c:pt idx="4">
                  <c:v>经济管理系</c:v>
                </c:pt>
                <c:pt idx="5">
                  <c:v>现代服务管理系</c:v>
                </c:pt>
              </c:strCache>
            </c:strRef>
          </c:cat>
          <c:val>
            <c:numRef>
              <c:f>Sheet1!$B$2:$B$7</c:f>
              <c:numCache>
                <c:formatCode>0.00%</c:formatCode>
                <c:ptCount val="6"/>
                <c:pt idx="0">
                  <c:v>0.7436000000000017</c:v>
                </c:pt>
                <c:pt idx="1">
                  <c:v>0.72000000000000042</c:v>
                </c:pt>
                <c:pt idx="2">
                  <c:v>0.60940000000000005</c:v>
                </c:pt>
                <c:pt idx="3">
                  <c:v>0.5877</c:v>
                </c:pt>
                <c:pt idx="4">
                  <c:v>0.56000000000000005</c:v>
                </c:pt>
                <c:pt idx="5">
                  <c:v>0.47830000000000022</c:v>
                </c:pt>
              </c:numCache>
            </c:numRef>
          </c:val>
          <c:smooth val="0"/>
          <c:extLst xmlns:c16r2="http://schemas.microsoft.com/office/drawing/2015/06/chart">
            <c:ext xmlns:c16="http://schemas.microsoft.com/office/drawing/2014/chart" uri="{C3380CC4-5D6E-409C-BE32-E72D297353CC}">
              <c16:uniqueId val="{00000000-7601-4F98-B555-9B23B57D1830}"/>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695996992"/>
        <c:axId val="-1695969792"/>
      </c:lineChart>
      <c:catAx>
        <c:axId val="-1695996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695969792"/>
        <c:crosses val="autoZero"/>
        <c:auto val="1"/>
        <c:lblAlgn val="ctr"/>
        <c:lblOffset val="100"/>
        <c:tickLblSkip val="1"/>
        <c:noMultiLvlLbl val="0"/>
      </c:catAx>
      <c:valAx>
        <c:axId val="-1695969792"/>
        <c:scaling>
          <c:orientation val="minMax"/>
        </c:scaling>
        <c:delete val="1"/>
        <c:axPos val="l"/>
        <c:numFmt formatCode="0.00%" sourceLinked="1"/>
        <c:majorTickMark val="none"/>
        <c:minorTickMark val="none"/>
        <c:tickLblPos val="none"/>
        <c:crossAx val="-169599699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779"/>
          <c:y val="1.0779026650259699E-2"/>
          <c:w val="0.695432957107185"/>
          <c:h val="0.97844194669948414"/>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Sheet1!$A$2:$A$18</c:f>
              <c:strCache>
                <c:ptCount val="17"/>
                <c:pt idx="0">
                  <c:v>法律文秘</c:v>
                </c:pt>
                <c:pt idx="1">
                  <c:v>建筑工程技术</c:v>
                </c:pt>
                <c:pt idx="2">
                  <c:v>园艺技术</c:v>
                </c:pt>
                <c:pt idx="3">
                  <c:v>环境艺术设计</c:v>
                </c:pt>
                <c:pt idx="4">
                  <c:v>动物医学</c:v>
                </c:pt>
                <c:pt idx="5">
                  <c:v>畜牧兽医</c:v>
                </c:pt>
                <c:pt idx="6">
                  <c:v>园林技术</c:v>
                </c:pt>
                <c:pt idx="7">
                  <c:v>水利水电工程技术</c:v>
                </c:pt>
                <c:pt idx="8">
                  <c:v>金融管理</c:v>
                </c:pt>
                <c:pt idx="9">
                  <c:v>给排水工程技术</c:v>
                </c:pt>
                <c:pt idx="10">
                  <c:v>工商企业管理</c:v>
                </c:pt>
                <c:pt idx="11">
                  <c:v>会计</c:v>
                </c:pt>
                <c:pt idx="12">
                  <c:v>会展策划与管理</c:v>
                </c:pt>
                <c:pt idx="13">
                  <c:v>旅游管理</c:v>
                </c:pt>
                <c:pt idx="14">
                  <c:v>财务会计类</c:v>
                </c:pt>
                <c:pt idx="15">
                  <c:v>中草药栽培技术</c:v>
                </c:pt>
                <c:pt idx="16">
                  <c:v>物业管理</c:v>
                </c:pt>
              </c:strCache>
            </c:strRef>
          </c:cat>
          <c:val>
            <c:numRef>
              <c:f>Sheet1!$B$2:$B$18</c:f>
              <c:numCache>
                <c:formatCode>0.00%</c:formatCode>
                <c:ptCount val="17"/>
                <c:pt idx="0">
                  <c:v>0.93330000000000002</c:v>
                </c:pt>
                <c:pt idx="1">
                  <c:v>0.8</c:v>
                </c:pt>
                <c:pt idx="2">
                  <c:v>0.78080000000000005</c:v>
                </c:pt>
                <c:pt idx="3">
                  <c:v>0.75000000000000044</c:v>
                </c:pt>
                <c:pt idx="4">
                  <c:v>0.74839999999999995</c:v>
                </c:pt>
                <c:pt idx="5">
                  <c:v>0.72970000000000046</c:v>
                </c:pt>
                <c:pt idx="6">
                  <c:v>0.67530000000000046</c:v>
                </c:pt>
                <c:pt idx="7">
                  <c:v>0.6022000000000004</c:v>
                </c:pt>
                <c:pt idx="8">
                  <c:v>0.57140000000000002</c:v>
                </c:pt>
                <c:pt idx="9">
                  <c:v>0.56520000000000004</c:v>
                </c:pt>
                <c:pt idx="10">
                  <c:v>0.56000000000000005</c:v>
                </c:pt>
                <c:pt idx="11">
                  <c:v>0.5417000000000004</c:v>
                </c:pt>
                <c:pt idx="12">
                  <c:v>0.52170000000000005</c:v>
                </c:pt>
                <c:pt idx="13">
                  <c:v>0.5</c:v>
                </c:pt>
                <c:pt idx="14">
                  <c:v>0.4</c:v>
                </c:pt>
                <c:pt idx="15">
                  <c:v>0.4</c:v>
                </c:pt>
                <c:pt idx="16">
                  <c:v>0.33330000000000037</c:v>
                </c:pt>
              </c:numCache>
            </c:numRef>
          </c:val>
          <c:extLst xmlns:c16r2="http://schemas.microsoft.com/office/drawing/2015/06/chart">
            <c:ext xmlns:c16="http://schemas.microsoft.com/office/drawing/2014/chart" uri="{C3380CC4-5D6E-409C-BE32-E72D297353CC}">
              <c16:uniqueId val="{00000000-C639-413A-987E-B37817E2B451}"/>
            </c:ext>
          </c:extLst>
        </c:ser>
        <c:dLbls>
          <c:showLegendKey val="0"/>
          <c:showVal val="1"/>
          <c:showCatName val="0"/>
          <c:showSerName val="0"/>
          <c:showPercent val="0"/>
          <c:showBubbleSize val="0"/>
        </c:dLbls>
        <c:gapWidth val="100"/>
        <c:overlap val="100"/>
        <c:axId val="-1695999168"/>
        <c:axId val="-1695981760"/>
      </c:barChart>
      <c:catAx>
        <c:axId val="-1695999168"/>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695981760"/>
        <c:crosses val="autoZero"/>
        <c:auto val="1"/>
        <c:lblAlgn val="ctr"/>
        <c:lblOffset val="100"/>
        <c:noMultiLvlLbl val="0"/>
      </c:catAx>
      <c:valAx>
        <c:axId val="-1695981760"/>
        <c:scaling>
          <c:orientation val="minMax"/>
          <c:min val="0"/>
        </c:scaling>
        <c:delete val="1"/>
        <c:axPos val="t"/>
        <c:numFmt formatCode="0.00%" sourceLinked="1"/>
        <c:majorTickMark val="out"/>
        <c:minorTickMark val="none"/>
        <c:tickLblPos val="none"/>
        <c:crossAx val="-16959991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D1E3-4E2B-A6A2-E7E4CB4D6970}"/>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D1E3-4E2B-A6A2-E7E4CB4D6970}"/>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D1E3-4E2B-A6A2-E7E4CB4D6970}"/>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D1E3-4E2B-A6A2-E7E4CB4D6970}"/>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D1E3-4E2B-A6A2-E7E4CB4D6970}"/>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0.2591</c:v>
                </c:pt>
                <c:pt idx="1">
                  <c:v>0.48990000000000022</c:v>
                </c:pt>
                <c:pt idx="2">
                  <c:v>0.22819999999999999</c:v>
                </c:pt>
                <c:pt idx="3">
                  <c:v>1.8800000000000015E-2</c:v>
                </c:pt>
                <c:pt idx="4">
                  <c:v>4.0000000000000036E-3</c:v>
                </c:pt>
              </c:numCache>
            </c:numRef>
          </c:val>
          <c:extLst xmlns:c16r2="http://schemas.microsoft.com/office/drawing/2015/06/chart">
            <c:ext xmlns:c16="http://schemas.microsoft.com/office/drawing/2014/chart" uri="{C3380CC4-5D6E-409C-BE32-E72D297353CC}">
              <c16:uniqueId val="{0000000A-D1E3-4E2B-A6A2-E7E4CB4D6970}"/>
            </c:ext>
          </c:extLst>
        </c:ser>
        <c:dLbls>
          <c:showLegendKey val="0"/>
          <c:showVal val="1"/>
          <c:showCatName val="0"/>
          <c:showSerName val="0"/>
          <c:showPercent val="0"/>
          <c:showBubbleSize val="0"/>
        </c:dLbls>
        <c:gapWidth val="120"/>
        <c:axId val="-1695975776"/>
        <c:axId val="-1695998624"/>
      </c:barChart>
      <c:catAx>
        <c:axId val="-1695975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98624"/>
        <c:crosses val="autoZero"/>
        <c:auto val="1"/>
        <c:lblAlgn val="ctr"/>
        <c:lblOffset val="100"/>
        <c:noMultiLvlLbl val="0"/>
      </c:catAx>
      <c:valAx>
        <c:axId val="-1695998624"/>
        <c:scaling>
          <c:orientation val="minMax"/>
        </c:scaling>
        <c:delete val="1"/>
        <c:axPos val="l"/>
        <c:numFmt formatCode="0%" sourceLinked="0"/>
        <c:majorTickMark val="none"/>
        <c:minorTickMark val="none"/>
        <c:tickLblPos val="none"/>
        <c:crossAx val="-169597577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5279182888787"/>
          <c:y val="6.9876253196739013E-2"/>
          <c:w val="0.83313863510588304"/>
          <c:h val="0.82361775271682502"/>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zh-CN"/>
                      <a:t>17</a:t>
                    </a:r>
                    <a:r>
                      <a:rPr lang="zh-CN" altLang="en-US"/>
                      <a:t>人，</a:t>
                    </a:r>
                    <a:fld id="{10A7352D-56EB-4E5E-A1DD-52F590E35908}"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02-4C14-9649-C7BEA43C85E1}"/>
                </c:ext>
                <c:ext xmlns:c15="http://schemas.microsoft.com/office/drawing/2012/chart" uri="{CE6537A1-D6FC-4f65-9D91-7224C49458BB}">
                  <c15:dlblFieldTable/>
                  <c15:showDataLabelsRange val="0"/>
                </c:ext>
              </c:extLst>
            </c:dLbl>
            <c:dLbl>
              <c:idx val="1"/>
              <c:tx>
                <c:rich>
                  <a:bodyPr/>
                  <a:lstStyle/>
                  <a:p>
                    <a:r>
                      <a:rPr lang="en-US" altLang="zh-CN"/>
                      <a:t>20</a:t>
                    </a:r>
                    <a:r>
                      <a:rPr lang="zh-CN" altLang="en-US"/>
                      <a:t>人，</a:t>
                    </a:r>
                    <a:fld id="{39A1EF1D-79A7-4F70-BCA5-9FC1CC3B0E32}"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02-4C14-9649-C7BEA43C85E1}"/>
                </c:ext>
                <c:ext xmlns:c15="http://schemas.microsoft.com/office/drawing/2012/chart" uri="{CE6537A1-D6FC-4f65-9D91-7224C49458BB}">
                  <c15:dlblFieldTable/>
                  <c15:showDataLabelsRange val="0"/>
                </c:ext>
              </c:extLst>
            </c:dLbl>
            <c:dLbl>
              <c:idx val="2"/>
              <c:tx>
                <c:rich>
                  <a:bodyPr/>
                  <a:lstStyle/>
                  <a:p>
                    <a:r>
                      <a:rPr lang="en-US" altLang="zh-CN"/>
                      <a:t>91</a:t>
                    </a:r>
                    <a:r>
                      <a:rPr lang="zh-CN" altLang="en-US"/>
                      <a:t>人，</a:t>
                    </a:r>
                    <a:fld id="{5EC8218D-997C-4727-86A8-68F44BEF8B80}"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02-4C14-9649-C7BEA43C85E1}"/>
                </c:ext>
                <c:ext xmlns:c15="http://schemas.microsoft.com/office/drawing/2012/chart" uri="{CE6537A1-D6FC-4f65-9D91-7224C49458BB}">
                  <c15:dlblFieldTable/>
                  <c15:showDataLabelsRange val="0"/>
                </c:ext>
              </c:extLst>
            </c:dLbl>
            <c:dLbl>
              <c:idx val="3"/>
              <c:tx>
                <c:rich>
                  <a:bodyPr/>
                  <a:lstStyle/>
                  <a:p>
                    <a:r>
                      <a:rPr lang="en-US" altLang="zh-CN"/>
                      <a:t>7</a:t>
                    </a:r>
                    <a:r>
                      <a:rPr lang="zh-CN" altLang="en-US"/>
                      <a:t>人，</a:t>
                    </a:r>
                    <a:fld id="{6F981719-5FCB-45E0-9161-62AC5D03311F}"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02-4C14-9649-C7BEA43C85E1}"/>
                </c:ext>
                <c:ext xmlns:c15="http://schemas.microsoft.com/office/drawing/2012/chart" uri="{CE6537A1-D6FC-4f65-9D91-7224C49458BB}">
                  <c15:dlblFieldTable/>
                  <c15:showDataLabelsRange val="0"/>
                </c:ext>
              </c:extLst>
            </c:dLbl>
            <c:dLbl>
              <c:idx val="4"/>
              <c:tx>
                <c:rich>
                  <a:bodyPr/>
                  <a:lstStyle/>
                  <a:p>
                    <a:r>
                      <a:rPr lang="en-US" altLang="zh-CN"/>
                      <a:t>891</a:t>
                    </a:r>
                    <a:r>
                      <a:rPr lang="zh-CN" altLang="en-US"/>
                      <a:t>人，</a:t>
                    </a:r>
                    <a:fld id="{730412DA-10C2-48EB-9D5B-C29430F5BAB5}"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02-4C14-9649-C7BEA43C85E1}"/>
                </c:ext>
                <c:ext xmlns:c15="http://schemas.microsoft.com/office/drawing/2012/chart" uri="{CE6537A1-D6FC-4f65-9D91-7224C49458BB}">
                  <c15:dlblFieldTable/>
                  <c15:showDataLabelsRange val="0"/>
                </c:ext>
              </c:extLst>
            </c:dLbl>
            <c:dLbl>
              <c:idx val="5"/>
              <c:tx>
                <c:rich>
                  <a:bodyPr/>
                  <a:lstStyle/>
                  <a:p>
                    <a:r>
                      <a:rPr lang="en-US" altLang="zh-CN"/>
                      <a:t>53</a:t>
                    </a:r>
                    <a:r>
                      <a:rPr lang="zh-CN" altLang="en-US"/>
                      <a:t>人，</a:t>
                    </a:r>
                    <a:fld id="{55919153-D467-4950-83E4-3C5C57BECE2F}"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02-4C14-9649-C7BEA43C85E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机关</c:v>
                </c:pt>
                <c:pt idx="1">
                  <c:v>事业单位</c:v>
                </c:pt>
                <c:pt idx="2">
                  <c:v>国有企业</c:v>
                </c:pt>
                <c:pt idx="3">
                  <c:v>三资企业</c:v>
                </c:pt>
                <c:pt idx="4">
                  <c:v>其他企业</c:v>
                </c:pt>
                <c:pt idx="5">
                  <c:v>其他</c:v>
                </c:pt>
              </c:strCache>
            </c:strRef>
          </c:cat>
          <c:val>
            <c:numRef>
              <c:f>Sheet1!$B$2:$B$7</c:f>
              <c:numCache>
                <c:formatCode>0.00%</c:formatCode>
                <c:ptCount val="6"/>
                <c:pt idx="0">
                  <c:v>1.5800000000000029E-2</c:v>
                </c:pt>
                <c:pt idx="1">
                  <c:v>1.8499999999999999E-2</c:v>
                </c:pt>
                <c:pt idx="2">
                  <c:v>8.43E-2</c:v>
                </c:pt>
                <c:pt idx="3">
                  <c:v>6.5000000000000101E-3</c:v>
                </c:pt>
                <c:pt idx="4">
                  <c:v>0.82580000000000064</c:v>
                </c:pt>
                <c:pt idx="5">
                  <c:v>4.9100000000000033E-2</c:v>
                </c:pt>
              </c:numCache>
            </c:numRef>
          </c:val>
          <c:extLst xmlns:c16r2="http://schemas.microsoft.com/office/drawing/2015/06/chart">
            <c:ext xmlns:c16="http://schemas.microsoft.com/office/drawing/2014/chart" uri="{C3380CC4-5D6E-409C-BE32-E72D297353CC}">
              <c16:uniqueId val="{0000000C-9D89-483D-81D0-8DCA380138C7}"/>
            </c:ext>
          </c:extLst>
        </c:ser>
        <c:dLbls>
          <c:showLegendKey val="0"/>
          <c:showVal val="1"/>
          <c:showCatName val="0"/>
          <c:showSerName val="0"/>
          <c:showPercent val="0"/>
          <c:showBubbleSize val="0"/>
        </c:dLbls>
        <c:gapWidth val="150"/>
        <c:axId val="-1855935536"/>
        <c:axId val="-1855938800"/>
      </c:barChart>
      <c:catAx>
        <c:axId val="-185593553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38800"/>
        <c:crosses val="autoZero"/>
        <c:auto val="1"/>
        <c:lblAlgn val="ctr"/>
        <c:lblOffset val="100"/>
        <c:noMultiLvlLbl val="0"/>
      </c:catAx>
      <c:valAx>
        <c:axId val="-18559388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855935536"/>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畜牧兽医系</c:v>
                </c:pt>
                <c:pt idx="1">
                  <c:v>园艺系</c:v>
                </c:pt>
                <c:pt idx="2">
                  <c:v>现代服务管理系</c:v>
                </c:pt>
                <c:pt idx="3">
                  <c:v>水利与建筑工程系</c:v>
                </c:pt>
                <c:pt idx="4">
                  <c:v>财会金融系</c:v>
                </c:pt>
                <c:pt idx="5">
                  <c:v>经济管理系</c:v>
                </c:pt>
              </c:strCache>
            </c:strRef>
          </c:cat>
          <c:val>
            <c:numRef>
              <c:f>Sheet1!$B$2:$B$7</c:f>
              <c:numCache>
                <c:formatCode>0.00%</c:formatCode>
                <c:ptCount val="6"/>
                <c:pt idx="0">
                  <c:v>0.82050000000000001</c:v>
                </c:pt>
                <c:pt idx="1">
                  <c:v>0.77710000000000046</c:v>
                </c:pt>
                <c:pt idx="2">
                  <c:v>0.76810000000000045</c:v>
                </c:pt>
                <c:pt idx="3">
                  <c:v>0.70309999999999995</c:v>
                </c:pt>
                <c:pt idx="4">
                  <c:v>0.65790000000000171</c:v>
                </c:pt>
                <c:pt idx="5">
                  <c:v>0.4800000000000002</c:v>
                </c:pt>
              </c:numCache>
            </c:numRef>
          </c:val>
          <c:smooth val="0"/>
          <c:extLst xmlns:c16r2="http://schemas.microsoft.com/office/drawing/2015/06/chart">
            <c:ext xmlns:c16="http://schemas.microsoft.com/office/drawing/2014/chart" uri="{C3380CC4-5D6E-409C-BE32-E72D297353CC}">
              <c16:uniqueId val="{00000000-F426-4BEE-8AA1-F5E51E00B9D7}"/>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695986112"/>
        <c:axId val="-1695997536"/>
      </c:lineChart>
      <c:catAx>
        <c:axId val="-1695986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695997536"/>
        <c:crosses val="autoZero"/>
        <c:auto val="1"/>
        <c:lblAlgn val="ctr"/>
        <c:lblOffset val="100"/>
        <c:tickLblSkip val="1"/>
        <c:noMultiLvlLbl val="0"/>
      </c:catAx>
      <c:valAx>
        <c:axId val="-1695997536"/>
        <c:scaling>
          <c:orientation val="minMax"/>
        </c:scaling>
        <c:delete val="1"/>
        <c:axPos val="l"/>
        <c:numFmt formatCode="0.00%" sourceLinked="1"/>
        <c:majorTickMark val="none"/>
        <c:minorTickMark val="none"/>
        <c:tickLblPos val="none"/>
        <c:crossAx val="-169598611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779"/>
          <c:y val="1.0779026650259699E-2"/>
          <c:w val="0.695432957107185"/>
          <c:h val="0.97844194669948414"/>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Sheet1!$A$2:$A$18</c:f>
              <c:strCache>
                <c:ptCount val="17"/>
                <c:pt idx="0">
                  <c:v>物业管理</c:v>
                </c:pt>
                <c:pt idx="1">
                  <c:v>法律文秘</c:v>
                </c:pt>
                <c:pt idx="2">
                  <c:v>会展策划与管理</c:v>
                </c:pt>
                <c:pt idx="3">
                  <c:v>动物医学</c:v>
                </c:pt>
                <c:pt idx="4">
                  <c:v>园艺技术</c:v>
                </c:pt>
                <c:pt idx="5">
                  <c:v>建筑工程技术</c:v>
                </c:pt>
                <c:pt idx="6">
                  <c:v>财务会计类</c:v>
                </c:pt>
                <c:pt idx="7">
                  <c:v>中草药栽培技术</c:v>
                </c:pt>
                <c:pt idx="8">
                  <c:v>畜牧兽医</c:v>
                </c:pt>
                <c:pt idx="9">
                  <c:v>园林技术</c:v>
                </c:pt>
                <c:pt idx="10">
                  <c:v>给排水工程技术</c:v>
                </c:pt>
                <c:pt idx="11">
                  <c:v>环境艺术设计</c:v>
                </c:pt>
                <c:pt idx="12">
                  <c:v>水利水电工程技术</c:v>
                </c:pt>
                <c:pt idx="13">
                  <c:v>金融管理</c:v>
                </c:pt>
                <c:pt idx="14">
                  <c:v>旅游管理</c:v>
                </c:pt>
                <c:pt idx="15">
                  <c:v>会计</c:v>
                </c:pt>
                <c:pt idx="16">
                  <c:v>工商企业管理</c:v>
                </c:pt>
              </c:strCache>
            </c:strRef>
          </c:cat>
          <c:val>
            <c:numRef>
              <c:f>Sheet1!$B$2:$B$18</c:f>
              <c:numCache>
                <c:formatCode>0.00%</c:formatCode>
                <c:ptCount val="17"/>
                <c:pt idx="0">
                  <c:v>1</c:v>
                </c:pt>
                <c:pt idx="1">
                  <c:v>0.93330000000000002</c:v>
                </c:pt>
                <c:pt idx="2">
                  <c:v>0.8696000000000017</c:v>
                </c:pt>
                <c:pt idx="3">
                  <c:v>0.84280000000000044</c:v>
                </c:pt>
                <c:pt idx="4">
                  <c:v>0.82190000000000041</c:v>
                </c:pt>
                <c:pt idx="5">
                  <c:v>0.8</c:v>
                </c:pt>
                <c:pt idx="6">
                  <c:v>0.8</c:v>
                </c:pt>
                <c:pt idx="7">
                  <c:v>0.8</c:v>
                </c:pt>
                <c:pt idx="8">
                  <c:v>0.77030000000000043</c:v>
                </c:pt>
                <c:pt idx="9">
                  <c:v>0.75320000000000042</c:v>
                </c:pt>
                <c:pt idx="10">
                  <c:v>0.73910000000000042</c:v>
                </c:pt>
                <c:pt idx="11">
                  <c:v>0.7000000000000004</c:v>
                </c:pt>
                <c:pt idx="12">
                  <c:v>0.67740000000000045</c:v>
                </c:pt>
                <c:pt idx="13">
                  <c:v>0.66670000000000174</c:v>
                </c:pt>
                <c:pt idx="14">
                  <c:v>0.6176000000000017</c:v>
                </c:pt>
                <c:pt idx="15">
                  <c:v>0.5832999999999996</c:v>
                </c:pt>
                <c:pt idx="16">
                  <c:v>0.4800000000000002</c:v>
                </c:pt>
              </c:numCache>
            </c:numRef>
          </c:val>
          <c:extLst xmlns:c16r2="http://schemas.microsoft.com/office/drawing/2015/06/chart">
            <c:ext xmlns:c16="http://schemas.microsoft.com/office/drawing/2014/chart" uri="{C3380CC4-5D6E-409C-BE32-E72D297353CC}">
              <c16:uniqueId val="{00000000-D27A-43EB-BCAD-8AE1727EC6D1}"/>
            </c:ext>
          </c:extLst>
        </c:ser>
        <c:dLbls>
          <c:showLegendKey val="0"/>
          <c:showVal val="1"/>
          <c:showCatName val="0"/>
          <c:showSerName val="0"/>
          <c:showPercent val="0"/>
          <c:showBubbleSize val="0"/>
        </c:dLbls>
        <c:gapWidth val="100"/>
        <c:overlap val="100"/>
        <c:axId val="-1695982304"/>
        <c:axId val="-1695996448"/>
      </c:barChart>
      <c:catAx>
        <c:axId val="-169598230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695996448"/>
        <c:crosses val="autoZero"/>
        <c:auto val="1"/>
        <c:lblAlgn val="ctr"/>
        <c:lblOffset val="100"/>
        <c:noMultiLvlLbl val="0"/>
      </c:catAx>
      <c:valAx>
        <c:axId val="-1695996448"/>
        <c:scaling>
          <c:orientation val="minMax"/>
          <c:min val="0"/>
        </c:scaling>
        <c:delete val="1"/>
        <c:axPos val="t"/>
        <c:numFmt formatCode="0.00%" sourceLinked="1"/>
        <c:majorTickMark val="out"/>
        <c:minorTickMark val="none"/>
        <c:tickLblPos val="none"/>
        <c:crossAx val="-16959823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0A4B-4DB3-8DE5-8D6F2DC70663}"/>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0A4B-4DB3-8DE5-8D6F2DC70663}"/>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0A4B-4DB3-8DE5-8D6F2DC70663}"/>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0A4B-4DB3-8DE5-8D6F2DC70663}"/>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0A4B-4DB3-8DE5-8D6F2DC70663}"/>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0.4054000000000002</c:v>
                </c:pt>
                <c:pt idx="1">
                  <c:v>0.47110000000000002</c:v>
                </c:pt>
                <c:pt idx="2">
                  <c:v>0.1101</c:v>
                </c:pt>
                <c:pt idx="3">
                  <c:v>1.0699999999999998E-2</c:v>
                </c:pt>
                <c:pt idx="4">
                  <c:v>2.7000000000000019E-3</c:v>
                </c:pt>
              </c:numCache>
            </c:numRef>
          </c:val>
          <c:extLst xmlns:c16r2="http://schemas.microsoft.com/office/drawing/2015/06/chart">
            <c:ext xmlns:c16="http://schemas.microsoft.com/office/drawing/2014/chart" uri="{C3380CC4-5D6E-409C-BE32-E72D297353CC}">
              <c16:uniqueId val="{0000000A-0A4B-4DB3-8DE5-8D6F2DC70663}"/>
            </c:ext>
          </c:extLst>
        </c:ser>
        <c:dLbls>
          <c:showLegendKey val="0"/>
          <c:showVal val="1"/>
          <c:showCatName val="0"/>
          <c:showSerName val="0"/>
          <c:showPercent val="0"/>
          <c:showBubbleSize val="0"/>
        </c:dLbls>
        <c:gapWidth val="120"/>
        <c:axId val="-1695979040"/>
        <c:axId val="-1695970880"/>
      </c:barChart>
      <c:catAx>
        <c:axId val="-1695979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70880"/>
        <c:crosses val="autoZero"/>
        <c:auto val="1"/>
        <c:lblAlgn val="ctr"/>
        <c:lblOffset val="100"/>
        <c:noMultiLvlLbl val="0"/>
      </c:catAx>
      <c:valAx>
        <c:axId val="-1695970880"/>
        <c:scaling>
          <c:orientation val="minMax"/>
        </c:scaling>
        <c:delete val="1"/>
        <c:axPos val="l"/>
        <c:numFmt formatCode="0%" sourceLinked="0"/>
        <c:majorTickMark val="none"/>
        <c:minorTickMark val="none"/>
        <c:tickLblPos val="none"/>
        <c:crossAx val="-169597904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畜牧兽医系</c:v>
                </c:pt>
                <c:pt idx="1">
                  <c:v>水利与建筑工程系</c:v>
                </c:pt>
                <c:pt idx="2">
                  <c:v>现代服务管理系</c:v>
                </c:pt>
                <c:pt idx="3">
                  <c:v>园艺系</c:v>
                </c:pt>
                <c:pt idx="4">
                  <c:v>财会金融系</c:v>
                </c:pt>
                <c:pt idx="5">
                  <c:v>经济管理系</c:v>
                </c:pt>
              </c:strCache>
            </c:strRef>
          </c:cat>
          <c:val>
            <c:numRef>
              <c:f>Sheet1!$B$2:$B$7</c:f>
              <c:numCache>
                <c:formatCode>0.00%</c:formatCode>
                <c:ptCount val="6"/>
                <c:pt idx="0">
                  <c:v>0.92310000000000003</c:v>
                </c:pt>
                <c:pt idx="1">
                  <c:v>0.89839999999999998</c:v>
                </c:pt>
                <c:pt idx="2">
                  <c:v>0.8696000000000017</c:v>
                </c:pt>
                <c:pt idx="3">
                  <c:v>0.86290000000000044</c:v>
                </c:pt>
                <c:pt idx="4">
                  <c:v>0.83330000000000004</c:v>
                </c:pt>
                <c:pt idx="5">
                  <c:v>0.64000000000000046</c:v>
                </c:pt>
              </c:numCache>
            </c:numRef>
          </c:val>
          <c:smooth val="0"/>
          <c:extLst xmlns:c16r2="http://schemas.microsoft.com/office/drawing/2015/06/chart">
            <c:ext xmlns:c16="http://schemas.microsoft.com/office/drawing/2014/chart" uri="{C3380CC4-5D6E-409C-BE32-E72D297353CC}">
              <c16:uniqueId val="{00000000-452B-4C9E-B5A2-E90773390A07}"/>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695985568"/>
        <c:axId val="-1695994816"/>
      </c:lineChart>
      <c:catAx>
        <c:axId val="-1695985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695994816"/>
        <c:crosses val="autoZero"/>
        <c:auto val="1"/>
        <c:lblAlgn val="ctr"/>
        <c:lblOffset val="100"/>
        <c:tickLblSkip val="1"/>
        <c:noMultiLvlLbl val="0"/>
      </c:catAx>
      <c:valAx>
        <c:axId val="-1695994816"/>
        <c:scaling>
          <c:orientation val="minMax"/>
        </c:scaling>
        <c:delete val="1"/>
        <c:axPos val="l"/>
        <c:numFmt formatCode="0.00%" sourceLinked="1"/>
        <c:majorTickMark val="none"/>
        <c:minorTickMark val="none"/>
        <c:tickLblPos val="none"/>
        <c:crossAx val="-16959855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779"/>
          <c:y val="1.0779026650259699E-2"/>
          <c:w val="0.695432957107185"/>
          <c:h val="0.97844194669948414"/>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Sheet1!$A$2:$A$18</c:f>
              <c:strCache>
                <c:ptCount val="17"/>
                <c:pt idx="0">
                  <c:v>财务会计类</c:v>
                </c:pt>
                <c:pt idx="1">
                  <c:v>物业管理</c:v>
                </c:pt>
                <c:pt idx="2">
                  <c:v>金融管理</c:v>
                </c:pt>
                <c:pt idx="3">
                  <c:v>给排水工程技术</c:v>
                </c:pt>
                <c:pt idx="4">
                  <c:v>法律文秘</c:v>
                </c:pt>
                <c:pt idx="5">
                  <c:v>畜牧兽医</c:v>
                </c:pt>
                <c:pt idx="6">
                  <c:v>动物医学</c:v>
                </c:pt>
                <c:pt idx="7">
                  <c:v>园艺技术</c:v>
                </c:pt>
                <c:pt idx="8">
                  <c:v>建筑工程技术</c:v>
                </c:pt>
                <c:pt idx="9">
                  <c:v>水利水电工程技术</c:v>
                </c:pt>
                <c:pt idx="10">
                  <c:v>会展策划与管理</c:v>
                </c:pt>
                <c:pt idx="11">
                  <c:v>园林技术</c:v>
                </c:pt>
                <c:pt idx="12">
                  <c:v>旅游管理</c:v>
                </c:pt>
                <c:pt idx="13">
                  <c:v>中草药栽培技术</c:v>
                </c:pt>
                <c:pt idx="14">
                  <c:v>会计</c:v>
                </c:pt>
                <c:pt idx="15">
                  <c:v>环境艺术设计</c:v>
                </c:pt>
                <c:pt idx="16">
                  <c:v>工商企业管理</c:v>
                </c:pt>
              </c:strCache>
            </c:strRef>
          </c:cat>
          <c:val>
            <c:numRef>
              <c:f>Sheet1!$B$2:$B$18</c:f>
              <c:numCache>
                <c:formatCode>0.00%</c:formatCode>
                <c:ptCount val="17"/>
                <c:pt idx="0">
                  <c:v>1</c:v>
                </c:pt>
                <c:pt idx="1">
                  <c:v>1</c:v>
                </c:pt>
                <c:pt idx="2">
                  <c:v>1</c:v>
                </c:pt>
                <c:pt idx="3">
                  <c:v>0.95650000000000002</c:v>
                </c:pt>
                <c:pt idx="4">
                  <c:v>0.93330000000000002</c:v>
                </c:pt>
                <c:pt idx="5">
                  <c:v>0.93240000000000001</c:v>
                </c:pt>
                <c:pt idx="6">
                  <c:v>0.91820000000000002</c:v>
                </c:pt>
                <c:pt idx="7">
                  <c:v>0.91779999999999995</c:v>
                </c:pt>
                <c:pt idx="8">
                  <c:v>0.9</c:v>
                </c:pt>
                <c:pt idx="9">
                  <c:v>0.88170000000000004</c:v>
                </c:pt>
                <c:pt idx="10">
                  <c:v>0.8696000000000017</c:v>
                </c:pt>
                <c:pt idx="11">
                  <c:v>0.85710000000000042</c:v>
                </c:pt>
                <c:pt idx="12">
                  <c:v>0.82350000000000001</c:v>
                </c:pt>
                <c:pt idx="13">
                  <c:v>0.8</c:v>
                </c:pt>
                <c:pt idx="14">
                  <c:v>0.75000000000000044</c:v>
                </c:pt>
                <c:pt idx="15">
                  <c:v>0.7000000000000004</c:v>
                </c:pt>
                <c:pt idx="16">
                  <c:v>0.64000000000000046</c:v>
                </c:pt>
              </c:numCache>
            </c:numRef>
          </c:val>
          <c:extLst xmlns:c16r2="http://schemas.microsoft.com/office/drawing/2015/06/chart">
            <c:ext xmlns:c16="http://schemas.microsoft.com/office/drawing/2014/chart" uri="{C3380CC4-5D6E-409C-BE32-E72D297353CC}">
              <c16:uniqueId val="{00000000-9FCF-4A39-BEB6-5E10932C9402}"/>
            </c:ext>
          </c:extLst>
        </c:ser>
        <c:dLbls>
          <c:showLegendKey val="0"/>
          <c:showVal val="1"/>
          <c:showCatName val="0"/>
          <c:showSerName val="0"/>
          <c:showPercent val="0"/>
          <c:showBubbleSize val="0"/>
        </c:dLbls>
        <c:gapWidth val="100"/>
        <c:overlap val="100"/>
        <c:axId val="-1695988832"/>
        <c:axId val="-1695974688"/>
      </c:barChart>
      <c:catAx>
        <c:axId val="-1695988832"/>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695974688"/>
        <c:crosses val="autoZero"/>
        <c:auto val="1"/>
        <c:lblAlgn val="ctr"/>
        <c:lblOffset val="100"/>
        <c:noMultiLvlLbl val="0"/>
      </c:catAx>
      <c:valAx>
        <c:axId val="-1695974688"/>
        <c:scaling>
          <c:orientation val="minMax"/>
          <c:min val="0"/>
        </c:scaling>
        <c:delete val="1"/>
        <c:axPos val="t"/>
        <c:numFmt formatCode="0.00%" sourceLinked="1"/>
        <c:majorTickMark val="out"/>
        <c:minorTickMark val="none"/>
        <c:tickLblPos val="none"/>
        <c:crossAx val="-169598883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66208179673923"/>
          <c:y val="0.12683737703518788"/>
          <c:w val="0.66633791820326305"/>
          <c:h val="0.86555491539167395"/>
        </c:manualLayout>
      </c:layout>
      <c:barChart>
        <c:barDir val="bar"/>
        <c:grouping val="clustered"/>
        <c:varyColors val="0"/>
        <c:ser>
          <c:idx val="0"/>
          <c:order val="0"/>
          <c:tx>
            <c:strRef>
              <c:f>Sheet1!$B$1</c:f>
              <c:strCache>
                <c:ptCount val="1"/>
                <c:pt idx="0">
                  <c:v>交流度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讨论论文或项目的想法</c:v>
                </c:pt>
                <c:pt idx="1">
                  <c:v>课程内容及专业知识</c:v>
                </c:pt>
                <c:pt idx="2">
                  <c:v>就业指导（职位推荐、求职技巧等）</c:v>
                </c:pt>
                <c:pt idx="3">
                  <c:v>职业规划</c:v>
                </c:pt>
                <c:pt idx="4">
                  <c:v>人生观、价值观等问题</c:v>
                </c:pt>
              </c:strCache>
            </c:strRef>
          </c:cat>
          <c:val>
            <c:numRef>
              <c:f>Sheet1!$B$2:$B$6</c:f>
              <c:numCache>
                <c:formatCode>0.00%</c:formatCode>
                <c:ptCount val="5"/>
                <c:pt idx="0">
                  <c:v>-0.9342281879194626</c:v>
                </c:pt>
                <c:pt idx="1">
                  <c:v>-0.91140939597315396</c:v>
                </c:pt>
                <c:pt idx="2">
                  <c:v>-0.85503355704698003</c:v>
                </c:pt>
                <c:pt idx="3">
                  <c:v>-0.82550335570469757</c:v>
                </c:pt>
                <c:pt idx="4">
                  <c:v>-0.75436241610738342</c:v>
                </c:pt>
              </c:numCache>
            </c:numRef>
          </c:val>
          <c:extLst xmlns:c16r2="http://schemas.microsoft.com/office/drawing/2015/06/chart">
            <c:ext xmlns:c16="http://schemas.microsoft.com/office/drawing/2014/chart" uri="{C3380CC4-5D6E-409C-BE32-E72D297353CC}">
              <c16:uniqueId val="{00000000-0E3F-4349-9184-A5AEDAA93045}"/>
            </c:ext>
          </c:extLst>
        </c:ser>
        <c:ser>
          <c:idx val="1"/>
          <c:order val="1"/>
          <c:tx>
            <c:strRef>
              <c:f>Sheet1!$C$1</c:f>
              <c:strCache>
                <c:ptCount val="1"/>
                <c:pt idx="0">
                  <c:v>满足度</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讨论论文或项目的想法</c:v>
                </c:pt>
                <c:pt idx="1">
                  <c:v>课程内容及专业知识</c:v>
                </c:pt>
                <c:pt idx="2">
                  <c:v>就业指导（职位推荐、求职技巧等）</c:v>
                </c:pt>
                <c:pt idx="3">
                  <c:v>职业规划</c:v>
                </c:pt>
                <c:pt idx="4">
                  <c:v>人生观、价值观等问题</c:v>
                </c:pt>
              </c:strCache>
            </c:strRef>
          </c:cat>
          <c:val>
            <c:numRef>
              <c:f>Sheet1!$C$2:$C$6</c:f>
              <c:numCache>
                <c:formatCode>###0.00%</c:formatCode>
                <c:ptCount val="5"/>
                <c:pt idx="0">
                  <c:v>0.90373563218390973</c:v>
                </c:pt>
                <c:pt idx="1">
                  <c:v>0.87334315169366705</c:v>
                </c:pt>
                <c:pt idx="2">
                  <c:v>0.84301412872841397</c:v>
                </c:pt>
                <c:pt idx="3">
                  <c:v>0.84227642276422798</c:v>
                </c:pt>
                <c:pt idx="4">
                  <c:v>0.87722419928825601</c:v>
                </c:pt>
              </c:numCache>
            </c:numRef>
          </c:val>
          <c:extLst xmlns:c16r2="http://schemas.microsoft.com/office/drawing/2015/06/chart">
            <c:ext xmlns:c16="http://schemas.microsoft.com/office/drawing/2014/chart" uri="{C3380CC4-5D6E-409C-BE32-E72D297353CC}">
              <c16:uniqueId val="{00000001-0E3F-4349-9184-A5AEDAA93045}"/>
            </c:ext>
          </c:extLst>
        </c:ser>
        <c:dLbls>
          <c:showLegendKey val="0"/>
          <c:showVal val="1"/>
          <c:showCatName val="0"/>
          <c:showSerName val="0"/>
          <c:showPercent val="0"/>
          <c:showBubbleSize val="0"/>
        </c:dLbls>
        <c:gapWidth val="80"/>
        <c:overlap val="100"/>
        <c:axId val="-1695985024"/>
        <c:axId val="-1695998080"/>
      </c:barChart>
      <c:catAx>
        <c:axId val="-1695985024"/>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98080"/>
        <c:crosses val="autoZero"/>
        <c:auto val="1"/>
        <c:lblAlgn val="ctr"/>
        <c:lblOffset val="100"/>
        <c:tickLblSkip val="1"/>
        <c:noMultiLvlLbl val="0"/>
      </c:catAx>
      <c:valAx>
        <c:axId val="-1695998080"/>
        <c:scaling>
          <c:orientation val="minMax"/>
        </c:scaling>
        <c:delete val="1"/>
        <c:axPos val="t"/>
        <c:numFmt formatCode="#,##0.00_);\(#,##0.00\)" sourceLinked="0"/>
        <c:majorTickMark val="out"/>
        <c:minorTickMark val="none"/>
        <c:tickLblPos val="none"/>
        <c:crossAx val="-1695985024"/>
        <c:crosses val="autoZero"/>
        <c:crossBetween val="between"/>
      </c:valAx>
      <c:spPr>
        <a:noFill/>
        <a:ln>
          <a:noFill/>
        </a:ln>
        <a:effectLst/>
      </c:spPr>
    </c:plotArea>
    <c:legend>
      <c:legendPos val="t"/>
      <c:layout>
        <c:manualLayout>
          <c:xMode val="edge"/>
          <c:yMode val="edge"/>
          <c:x val="0.57998421874481043"/>
          <c:y val="1.0507223182468109E-3"/>
          <c:w val="0.23147326423339201"/>
          <c:h val="0.1012952649211541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65DA-42B0-8E20-9207C123181A}"/>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65DA-42B0-8E20-9207C123181A}"/>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65DA-42B0-8E20-9207C123181A}"/>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65DA-42B0-8E20-9207C123181A}"/>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65DA-42B0-8E20-9207C123181A}"/>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很高</c:v>
                </c:pt>
                <c:pt idx="1">
                  <c:v>高</c:v>
                </c:pt>
                <c:pt idx="2">
                  <c:v>一般</c:v>
                </c:pt>
                <c:pt idx="3">
                  <c:v>低</c:v>
                </c:pt>
                <c:pt idx="4">
                  <c:v>很低</c:v>
                </c:pt>
              </c:strCache>
            </c:strRef>
          </c:cat>
          <c:val>
            <c:numRef>
              <c:f>Sheet1!$B$2:$B$6</c:f>
              <c:numCache>
                <c:formatCode>0.00%</c:formatCode>
                <c:ptCount val="5"/>
                <c:pt idx="0">
                  <c:v>0.18790000000000018</c:v>
                </c:pt>
                <c:pt idx="1">
                  <c:v>0.45100000000000001</c:v>
                </c:pt>
                <c:pt idx="2">
                  <c:v>0.33020000000000027</c:v>
                </c:pt>
                <c:pt idx="3">
                  <c:v>2.2800000000000018E-2</c:v>
                </c:pt>
                <c:pt idx="4">
                  <c:v>8.1000000000000048E-3</c:v>
                </c:pt>
              </c:numCache>
            </c:numRef>
          </c:val>
          <c:extLst xmlns:c16r2="http://schemas.microsoft.com/office/drawing/2015/06/chart">
            <c:ext xmlns:c16="http://schemas.microsoft.com/office/drawing/2014/chart" uri="{C3380CC4-5D6E-409C-BE32-E72D297353CC}">
              <c16:uniqueId val="{0000000A-65DA-42B0-8E20-9207C123181A}"/>
            </c:ext>
          </c:extLst>
        </c:ser>
        <c:dLbls>
          <c:showLegendKey val="0"/>
          <c:showVal val="1"/>
          <c:showCatName val="0"/>
          <c:showSerName val="0"/>
          <c:showPercent val="0"/>
          <c:showBubbleSize val="0"/>
        </c:dLbls>
        <c:gapWidth val="120"/>
        <c:axId val="-1695978496"/>
        <c:axId val="-1695981216"/>
      </c:barChart>
      <c:catAx>
        <c:axId val="-169597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81216"/>
        <c:crosses val="autoZero"/>
        <c:auto val="1"/>
        <c:lblAlgn val="ctr"/>
        <c:lblOffset val="100"/>
        <c:noMultiLvlLbl val="0"/>
      </c:catAx>
      <c:valAx>
        <c:axId val="-1695981216"/>
        <c:scaling>
          <c:orientation val="minMax"/>
        </c:scaling>
        <c:delete val="1"/>
        <c:axPos val="l"/>
        <c:numFmt formatCode="0%" sourceLinked="0"/>
        <c:majorTickMark val="none"/>
        <c:minorTickMark val="none"/>
        <c:tickLblPos val="none"/>
        <c:crossAx val="-169597849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财会金融系</c:v>
                </c:pt>
                <c:pt idx="1">
                  <c:v>畜牧兽医系</c:v>
                </c:pt>
                <c:pt idx="2">
                  <c:v>水利与建筑工程系</c:v>
                </c:pt>
                <c:pt idx="3">
                  <c:v>园艺系</c:v>
                </c:pt>
                <c:pt idx="4">
                  <c:v>现代服务管理系</c:v>
                </c:pt>
                <c:pt idx="5">
                  <c:v>经济管理系</c:v>
                </c:pt>
              </c:strCache>
            </c:strRef>
          </c:cat>
          <c:val>
            <c:numRef>
              <c:f>Sheet1!$B$2:$B$7</c:f>
              <c:numCache>
                <c:formatCode>0.00%</c:formatCode>
                <c:ptCount val="6"/>
                <c:pt idx="0">
                  <c:v>0.74560000000000171</c:v>
                </c:pt>
                <c:pt idx="1">
                  <c:v>0.65810000000000046</c:v>
                </c:pt>
                <c:pt idx="2">
                  <c:v>0.65630000000000044</c:v>
                </c:pt>
                <c:pt idx="3">
                  <c:v>0.59429999999999961</c:v>
                </c:pt>
                <c:pt idx="4">
                  <c:v>0.57970000000000044</c:v>
                </c:pt>
                <c:pt idx="5">
                  <c:v>0.36000000000000021</c:v>
                </c:pt>
              </c:numCache>
            </c:numRef>
          </c:val>
          <c:smooth val="0"/>
          <c:extLst xmlns:c16r2="http://schemas.microsoft.com/office/drawing/2015/06/chart">
            <c:ext xmlns:c16="http://schemas.microsoft.com/office/drawing/2014/chart" uri="{C3380CC4-5D6E-409C-BE32-E72D297353CC}">
              <c16:uniqueId val="{00000000-209F-4B1C-B3B8-D1DFAA2B5862}"/>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695971968"/>
        <c:axId val="-1695992096"/>
      </c:lineChart>
      <c:catAx>
        <c:axId val="-1695971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695992096"/>
        <c:crosses val="autoZero"/>
        <c:auto val="1"/>
        <c:lblAlgn val="ctr"/>
        <c:lblOffset val="100"/>
        <c:tickLblSkip val="1"/>
        <c:noMultiLvlLbl val="0"/>
      </c:catAx>
      <c:valAx>
        <c:axId val="-1695992096"/>
        <c:scaling>
          <c:orientation val="minMax"/>
        </c:scaling>
        <c:delete val="1"/>
        <c:axPos val="l"/>
        <c:numFmt formatCode="0.00%" sourceLinked="1"/>
        <c:majorTickMark val="none"/>
        <c:minorTickMark val="none"/>
        <c:tickLblPos val="none"/>
        <c:crossAx val="-16959719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779"/>
          <c:y val="1.0779026650259699E-2"/>
          <c:w val="0.695432957107185"/>
          <c:h val="0.97844194669948414"/>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Sheet1!$A$2:$A$18</c:f>
              <c:strCache>
                <c:ptCount val="17"/>
                <c:pt idx="0">
                  <c:v>法律文秘</c:v>
                </c:pt>
                <c:pt idx="1">
                  <c:v>会计</c:v>
                </c:pt>
                <c:pt idx="2">
                  <c:v>金融管理</c:v>
                </c:pt>
                <c:pt idx="3">
                  <c:v>建筑工程技术</c:v>
                </c:pt>
                <c:pt idx="4">
                  <c:v>动物医学</c:v>
                </c:pt>
                <c:pt idx="5">
                  <c:v>水利水电工程技术</c:v>
                </c:pt>
                <c:pt idx="6">
                  <c:v>会展策划与管理</c:v>
                </c:pt>
                <c:pt idx="7">
                  <c:v>园林技术</c:v>
                </c:pt>
                <c:pt idx="8">
                  <c:v>给排水工程技术</c:v>
                </c:pt>
                <c:pt idx="9">
                  <c:v>环境艺术设计</c:v>
                </c:pt>
                <c:pt idx="10">
                  <c:v>财务会计类</c:v>
                </c:pt>
                <c:pt idx="11">
                  <c:v>物业管理</c:v>
                </c:pt>
                <c:pt idx="12">
                  <c:v>畜牧兽医</c:v>
                </c:pt>
                <c:pt idx="13">
                  <c:v>园艺技术</c:v>
                </c:pt>
                <c:pt idx="14">
                  <c:v>旅游管理</c:v>
                </c:pt>
                <c:pt idx="15">
                  <c:v>中草药栽培技术</c:v>
                </c:pt>
                <c:pt idx="16">
                  <c:v>工商企业管理</c:v>
                </c:pt>
              </c:strCache>
            </c:strRef>
          </c:cat>
          <c:val>
            <c:numRef>
              <c:f>Sheet1!$B$2:$B$18</c:f>
              <c:numCache>
                <c:formatCode>0.00%</c:formatCode>
                <c:ptCount val="17"/>
                <c:pt idx="0">
                  <c:v>0.86670000000000158</c:v>
                </c:pt>
                <c:pt idx="1">
                  <c:v>0.75000000000000044</c:v>
                </c:pt>
                <c:pt idx="2">
                  <c:v>0.71430000000000005</c:v>
                </c:pt>
                <c:pt idx="3">
                  <c:v>0.7000000000000004</c:v>
                </c:pt>
                <c:pt idx="4">
                  <c:v>0.69810000000000005</c:v>
                </c:pt>
                <c:pt idx="5">
                  <c:v>0.6559000000000017</c:v>
                </c:pt>
                <c:pt idx="6">
                  <c:v>0.65220000000000045</c:v>
                </c:pt>
                <c:pt idx="7">
                  <c:v>0.64940000000000042</c:v>
                </c:pt>
                <c:pt idx="8">
                  <c:v>0.60870000000000046</c:v>
                </c:pt>
                <c:pt idx="9">
                  <c:v>0.60000000000000042</c:v>
                </c:pt>
                <c:pt idx="10">
                  <c:v>0.60000000000000042</c:v>
                </c:pt>
                <c:pt idx="11">
                  <c:v>0.5832999999999996</c:v>
                </c:pt>
                <c:pt idx="12">
                  <c:v>0.56759999999999999</c:v>
                </c:pt>
                <c:pt idx="13">
                  <c:v>0.54790000000000005</c:v>
                </c:pt>
                <c:pt idx="14">
                  <c:v>0.52939999999999998</c:v>
                </c:pt>
                <c:pt idx="15">
                  <c:v>0.4</c:v>
                </c:pt>
                <c:pt idx="16">
                  <c:v>0.36000000000000021</c:v>
                </c:pt>
              </c:numCache>
            </c:numRef>
          </c:val>
          <c:extLst xmlns:c16r2="http://schemas.microsoft.com/office/drawing/2015/06/chart">
            <c:ext xmlns:c16="http://schemas.microsoft.com/office/drawing/2014/chart" uri="{C3380CC4-5D6E-409C-BE32-E72D297353CC}">
              <c16:uniqueId val="{00000000-D408-481E-8E07-6A5A7A154EB3}"/>
            </c:ext>
          </c:extLst>
        </c:ser>
        <c:dLbls>
          <c:showLegendKey val="0"/>
          <c:showVal val="1"/>
          <c:showCatName val="0"/>
          <c:showSerName val="0"/>
          <c:showPercent val="0"/>
          <c:showBubbleSize val="0"/>
        </c:dLbls>
        <c:gapWidth val="100"/>
        <c:overlap val="100"/>
        <c:axId val="-1695984480"/>
        <c:axId val="-1695987200"/>
      </c:barChart>
      <c:catAx>
        <c:axId val="-1695984480"/>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695987200"/>
        <c:crosses val="autoZero"/>
        <c:auto val="1"/>
        <c:lblAlgn val="ctr"/>
        <c:lblOffset val="100"/>
        <c:noMultiLvlLbl val="0"/>
      </c:catAx>
      <c:valAx>
        <c:axId val="-1695987200"/>
        <c:scaling>
          <c:orientation val="minMax"/>
          <c:min val="0"/>
        </c:scaling>
        <c:delete val="1"/>
        <c:axPos val="t"/>
        <c:numFmt formatCode="0.00%" sourceLinked="1"/>
        <c:majorTickMark val="out"/>
        <c:minorTickMark val="none"/>
        <c:tickLblPos val="none"/>
        <c:crossAx val="-169598448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512"/>
          <c:y val="0.13026295870319601"/>
          <c:w val="0.65122027259284376"/>
          <c:h val="0.72073254888082561"/>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dLbl>
              <c:idx val="0"/>
              <c:layout>
                <c:manualLayout>
                  <c:x val="-4.3342162292318895E-2"/>
                  <c:y val="6.19195046439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08-4B2E-9001-8DD1314B7E58}"/>
                </c:ext>
                <c:ext xmlns:c15="http://schemas.microsoft.com/office/drawing/2012/chart" uri="{CE6537A1-D6FC-4f65-9D91-7224C49458BB}"/>
              </c:extLst>
            </c:dLbl>
            <c:dLbl>
              <c:idx val="1"/>
              <c:layout>
                <c:manualLayout>
                  <c:x val="-3.3710570671803601E-2"/>
                  <c:y val="1.2383900928792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08-4B2E-9001-8DD1314B7E58}"/>
                </c:ext>
                <c:ext xmlns:c15="http://schemas.microsoft.com/office/drawing/2012/chart" uri="{CE6537A1-D6FC-4f65-9D91-7224C49458BB}"/>
              </c:extLst>
            </c:dLbl>
            <c:dLbl>
              <c:idx val="3"/>
              <c:layout>
                <c:manualLayout>
                  <c:x val="-1.4447387430773E-2"/>
                  <c:y val="-3.3023735810113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08-4B2E-9001-8DD1314B7E5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Sheet1!$A$2:$A$13</c:f>
              <c:strCache>
                <c:ptCount val="12"/>
                <c:pt idx="0">
                  <c:v>执行能力</c:v>
                </c:pt>
                <c:pt idx="1">
                  <c:v>职业适应能力</c:v>
                </c:pt>
                <c:pt idx="2">
                  <c:v>自我管理能力</c:v>
                </c:pt>
                <c:pt idx="3">
                  <c:v>沟通与表达能力</c:v>
                </c:pt>
                <c:pt idx="4">
                  <c:v>动手操作能力</c:v>
                </c:pt>
                <c:pt idx="5">
                  <c:v>学习能力</c:v>
                </c:pt>
                <c:pt idx="6">
                  <c:v>职业规划能力</c:v>
                </c:pt>
                <c:pt idx="7">
                  <c:v>通识性知识与技能</c:v>
                </c:pt>
                <c:pt idx="8">
                  <c:v>组织与管理能力</c:v>
                </c:pt>
                <c:pt idx="9">
                  <c:v>专业技能</c:v>
                </c:pt>
                <c:pt idx="10">
                  <c:v>专业知识</c:v>
                </c:pt>
                <c:pt idx="11">
                  <c:v>创新能力</c:v>
                </c:pt>
              </c:strCache>
            </c:strRef>
          </c:cat>
          <c:val>
            <c:numRef>
              <c:f>Sheet1!$B$2:$B$13</c:f>
              <c:numCache>
                <c:formatCode>0.00_);[Red]\(0.00\)</c:formatCode>
                <c:ptCount val="12"/>
                <c:pt idx="0">
                  <c:v>4.05</c:v>
                </c:pt>
                <c:pt idx="1">
                  <c:v>4.03</c:v>
                </c:pt>
                <c:pt idx="2">
                  <c:v>4.0199999999999996</c:v>
                </c:pt>
                <c:pt idx="3">
                  <c:v>4.01</c:v>
                </c:pt>
                <c:pt idx="4">
                  <c:v>4</c:v>
                </c:pt>
                <c:pt idx="5">
                  <c:v>3.9899999999999998</c:v>
                </c:pt>
                <c:pt idx="6" formatCode="General">
                  <c:v>3.96</c:v>
                </c:pt>
                <c:pt idx="7">
                  <c:v>3.94</c:v>
                </c:pt>
                <c:pt idx="8">
                  <c:v>3.94</c:v>
                </c:pt>
                <c:pt idx="9">
                  <c:v>3.92</c:v>
                </c:pt>
                <c:pt idx="10">
                  <c:v>3.9099999999999997</c:v>
                </c:pt>
                <c:pt idx="11">
                  <c:v>3.88</c:v>
                </c:pt>
              </c:numCache>
            </c:numRef>
          </c:val>
          <c:extLst xmlns:c16r2="http://schemas.microsoft.com/office/drawing/2015/06/chart">
            <c:ext xmlns:c16="http://schemas.microsoft.com/office/drawing/2014/chart" uri="{C3380CC4-5D6E-409C-BE32-E72D297353CC}">
              <c16:uniqueId val="{00000003-0308-4B2E-9001-8DD1314B7E58}"/>
            </c:ext>
          </c:extLst>
        </c:ser>
        <c:dLbls>
          <c:showLegendKey val="0"/>
          <c:showVal val="1"/>
          <c:showCatName val="0"/>
          <c:showSerName val="0"/>
          <c:showPercent val="0"/>
          <c:showBubbleSize val="0"/>
        </c:dLbls>
        <c:axId val="-1695976320"/>
        <c:axId val="-1695970336"/>
      </c:radarChart>
      <c:catAx>
        <c:axId val="-169597632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695970336"/>
        <c:crosses val="autoZero"/>
        <c:auto val="1"/>
        <c:lblAlgn val="ctr"/>
        <c:lblOffset val="100"/>
        <c:noMultiLvlLbl val="0"/>
      </c:catAx>
      <c:valAx>
        <c:axId val="-16959703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169597632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06355713041538"/>
          <c:y val="7.670625124311245E-2"/>
          <c:w val="0.57295733923815195"/>
          <c:h val="0.87609481578547999"/>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zh-CN"/>
                      <a:t>282</a:t>
                    </a:r>
                    <a:r>
                      <a:rPr lang="zh-CN" altLang="en-US"/>
                      <a:t>人，</a:t>
                    </a:r>
                    <a:fld id="{219BA496-0571-42CC-ACFE-43C9ED9AD566}"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A3-4D0F-B9D2-550557633561}"/>
                </c:ext>
                <c:ext xmlns:c15="http://schemas.microsoft.com/office/drawing/2012/chart" uri="{CE6537A1-D6FC-4f65-9D91-7224C49458BB}">
                  <c15:dlblFieldTable/>
                  <c15:showDataLabelsRange val="0"/>
                </c:ext>
              </c:extLst>
            </c:dLbl>
            <c:dLbl>
              <c:idx val="1"/>
              <c:tx>
                <c:rich>
                  <a:bodyPr/>
                  <a:lstStyle/>
                  <a:p>
                    <a:r>
                      <a:rPr lang="en-US" altLang="zh-CN"/>
                      <a:t>156</a:t>
                    </a:r>
                    <a:r>
                      <a:rPr lang="zh-CN" altLang="en-US"/>
                      <a:t>人，</a:t>
                    </a:r>
                    <a:fld id="{95D8F682-A94C-4240-9BA8-C52C6A55A842}"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A3-4D0F-B9D2-550557633561}"/>
                </c:ext>
                <c:ext xmlns:c15="http://schemas.microsoft.com/office/drawing/2012/chart" uri="{CE6537A1-D6FC-4f65-9D91-7224C49458BB}">
                  <c15:dlblFieldTable/>
                  <c15:showDataLabelsRange val="0"/>
                </c:ext>
              </c:extLst>
            </c:dLbl>
            <c:dLbl>
              <c:idx val="2"/>
              <c:tx>
                <c:rich>
                  <a:bodyPr/>
                  <a:lstStyle/>
                  <a:p>
                    <a:r>
                      <a:rPr lang="en-US" altLang="zh-CN"/>
                      <a:t>92</a:t>
                    </a:r>
                    <a:r>
                      <a:rPr lang="zh-CN" altLang="en-US"/>
                      <a:t>人，</a:t>
                    </a:r>
                    <a:fld id="{F5633426-F342-48D8-ADB4-EAB785273E2F}"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A3-4D0F-B9D2-550557633561}"/>
                </c:ext>
                <c:ext xmlns:c15="http://schemas.microsoft.com/office/drawing/2012/chart" uri="{CE6537A1-D6FC-4f65-9D91-7224C49458BB}">
                  <c15:dlblFieldTable/>
                  <c15:showDataLabelsRange val="0"/>
                </c:ext>
              </c:extLst>
            </c:dLbl>
            <c:dLbl>
              <c:idx val="3"/>
              <c:tx>
                <c:rich>
                  <a:bodyPr/>
                  <a:lstStyle/>
                  <a:p>
                    <a:r>
                      <a:rPr lang="en-US" altLang="zh-CN"/>
                      <a:t>84</a:t>
                    </a:r>
                    <a:r>
                      <a:rPr lang="zh-CN" altLang="en-US"/>
                      <a:t>人，</a:t>
                    </a:r>
                    <a:fld id="{A72B78C9-2C04-4523-9CFC-2C6230DF87F3}"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A3-4D0F-B9D2-550557633561}"/>
                </c:ext>
                <c:ext xmlns:c15="http://schemas.microsoft.com/office/drawing/2012/chart" uri="{CE6537A1-D6FC-4f65-9D91-7224C49458BB}">
                  <c15:dlblFieldTable/>
                  <c15:showDataLabelsRange val="0"/>
                </c:ext>
              </c:extLst>
            </c:dLbl>
            <c:dLbl>
              <c:idx val="4"/>
              <c:tx>
                <c:rich>
                  <a:bodyPr/>
                  <a:lstStyle/>
                  <a:p>
                    <a:r>
                      <a:rPr lang="en-US" altLang="zh-CN"/>
                      <a:t>65</a:t>
                    </a:r>
                    <a:r>
                      <a:rPr lang="zh-CN" altLang="en-US"/>
                      <a:t>人，</a:t>
                    </a:r>
                    <a:fld id="{3DF92206-8082-4EE0-96CB-C971E44E4148}"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A3-4D0F-B9D2-550557633561}"/>
                </c:ext>
                <c:ext xmlns:c15="http://schemas.microsoft.com/office/drawing/2012/chart" uri="{CE6537A1-D6FC-4f65-9D91-7224C49458BB}">
                  <c15:dlblFieldTable/>
                  <c15:showDataLabelsRange val="0"/>
                </c:ext>
              </c:extLst>
            </c:dLbl>
            <c:dLbl>
              <c:idx val="5"/>
              <c:tx>
                <c:rich>
                  <a:bodyPr/>
                  <a:lstStyle/>
                  <a:p>
                    <a:r>
                      <a:rPr lang="en-US" altLang="zh-CN"/>
                      <a:t>62</a:t>
                    </a:r>
                    <a:r>
                      <a:rPr lang="zh-CN" altLang="en-US"/>
                      <a:t>人，</a:t>
                    </a:r>
                    <a:fld id="{4AFEAD95-C84F-4DE3-A13E-F68EA6FEB4ED}"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DA3-4D0F-B9D2-550557633561}"/>
                </c:ext>
                <c:ext xmlns:c15="http://schemas.microsoft.com/office/drawing/2012/chart" uri="{CE6537A1-D6FC-4f65-9D91-7224C49458BB}">
                  <c15:dlblFieldTable/>
                  <c15:showDataLabelsRange val="0"/>
                </c:ext>
              </c:extLst>
            </c:dLbl>
            <c:dLbl>
              <c:idx val="6"/>
              <c:tx>
                <c:rich>
                  <a:bodyPr/>
                  <a:lstStyle/>
                  <a:p>
                    <a:r>
                      <a:rPr lang="en-US" altLang="zh-CN"/>
                      <a:t>59</a:t>
                    </a:r>
                    <a:r>
                      <a:rPr lang="zh-CN" altLang="en-US"/>
                      <a:t>人，</a:t>
                    </a:r>
                    <a:fld id="{0C1150E2-F942-46D8-A0DA-6B58868835F7}"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DA3-4D0F-B9D2-550557633561}"/>
                </c:ext>
                <c:ext xmlns:c15="http://schemas.microsoft.com/office/drawing/2012/chart" uri="{CE6537A1-D6FC-4f65-9D91-7224C49458BB}">
                  <c15:dlblFieldTable/>
                  <c15:showDataLabelsRange val="0"/>
                </c:ext>
              </c:extLst>
            </c:dLbl>
            <c:dLbl>
              <c:idx val="7"/>
              <c:tx>
                <c:rich>
                  <a:bodyPr/>
                  <a:lstStyle/>
                  <a:p>
                    <a:r>
                      <a:rPr lang="en-US" altLang="zh-CN"/>
                      <a:t>51</a:t>
                    </a:r>
                    <a:r>
                      <a:rPr lang="zh-CN" altLang="en-US"/>
                      <a:t>人，</a:t>
                    </a:r>
                    <a:fld id="{E412EA81-48FC-4945-A218-A95466A04380}"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DA3-4D0F-B9D2-550557633561}"/>
                </c:ext>
                <c:ext xmlns:c15="http://schemas.microsoft.com/office/drawing/2012/chart" uri="{CE6537A1-D6FC-4f65-9D91-7224C49458BB}">
                  <c15:dlblFieldTable/>
                  <c15:showDataLabelsRange val="0"/>
                </c:ext>
              </c:extLst>
            </c:dLbl>
            <c:dLbl>
              <c:idx val="8"/>
              <c:tx>
                <c:rich>
                  <a:bodyPr/>
                  <a:lstStyle/>
                  <a:p>
                    <a:r>
                      <a:rPr lang="en-US" altLang="zh-CN"/>
                      <a:t>49</a:t>
                    </a:r>
                    <a:r>
                      <a:rPr lang="zh-CN" altLang="en-US"/>
                      <a:t>人，</a:t>
                    </a:r>
                    <a:fld id="{CA795B8E-7BD4-4C6F-95FC-A5E60DC24EDE}"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DA3-4D0F-B9D2-550557633561}"/>
                </c:ext>
                <c:ext xmlns:c15="http://schemas.microsoft.com/office/drawing/2012/chart" uri="{CE6537A1-D6FC-4f65-9D91-7224C49458BB}">
                  <c15:dlblFieldTable/>
                  <c15:showDataLabelsRange val="0"/>
                </c:ext>
              </c:extLst>
            </c:dLbl>
            <c:dLbl>
              <c:idx val="9"/>
              <c:tx>
                <c:rich>
                  <a:bodyPr/>
                  <a:lstStyle/>
                  <a:p>
                    <a:r>
                      <a:rPr lang="en-US" altLang="zh-CN"/>
                      <a:t>47</a:t>
                    </a:r>
                    <a:r>
                      <a:rPr lang="zh-CN" altLang="en-US"/>
                      <a:t>人，</a:t>
                    </a:r>
                    <a:fld id="{CFE750B2-BD38-4D08-8C10-CCBA83FC94B1}"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DA3-4D0F-B9D2-550557633561}"/>
                </c:ext>
                <c:ext xmlns:c15="http://schemas.microsoft.com/office/drawing/2012/chart" uri="{CE6537A1-D6FC-4f65-9D91-7224C49458BB}">
                  <c15:dlblFieldTable/>
                  <c15:showDataLabelsRange val="0"/>
                </c:ext>
              </c:extLst>
            </c:dLbl>
            <c:dLbl>
              <c:idx val="10"/>
              <c:tx>
                <c:rich>
                  <a:bodyPr/>
                  <a:lstStyle/>
                  <a:p>
                    <a:r>
                      <a:rPr lang="en-US" altLang="zh-CN"/>
                      <a:t>47</a:t>
                    </a:r>
                    <a:r>
                      <a:rPr lang="zh-CN" altLang="en-US"/>
                      <a:t>人，</a:t>
                    </a:r>
                    <a:fld id="{4C2DE9D7-4EBF-49A7-BCF8-F059A0DCA0B0}"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DA3-4D0F-B9D2-550557633561}"/>
                </c:ext>
                <c:ext xmlns:c15="http://schemas.microsoft.com/office/drawing/2012/chart" uri="{CE6537A1-D6FC-4f65-9D91-7224C49458BB}">
                  <c15:dlblFieldTable/>
                  <c15:showDataLabelsRange val="0"/>
                </c:ext>
              </c:extLst>
            </c:dLbl>
            <c:dLbl>
              <c:idx val="11"/>
              <c:tx>
                <c:rich>
                  <a:bodyPr/>
                  <a:lstStyle/>
                  <a:p>
                    <a:r>
                      <a:rPr lang="en-US" altLang="zh-CN"/>
                      <a:t>26</a:t>
                    </a:r>
                    <a:r>
                      <a:rPr lang="zh-CN" altLang="en-US"/>
                      <a:t>人，</a:t>
                    </a:r>
                    <a:fld id="{41458034-54E3-4AA4-A46D-490061941AB9}"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DA3-4D0F-B9D2-550557633561}"/>
                </c:ext>
                <c:ext xmlns:c15="http://schemas.microsoft.com/office/drawing/2012/chart" uri="{CE6537A1-D6FC-4f65-9D91-7224C49458BB}">
                  <c15:dlblFieldTable/>
                  <c15:showDataLabelsRange val="0"/>
                </c:ext>
              </c:extLst>
            </c:dLbl>
            <c:dLbl>
              <c:idx val="12"/>
              <c:tx>
                <c:rich>
                  <a:bodyPr/>
                  <a:lstStyle/>
                  <a:p>
                    <a:r>
                      <a:rPr lang="en-US" altLang="zh-CN"/>
                      <a:t>22</a:t>
                    </a:r>
                    <a:r>
                      <a:rPr lang="zh-CN" altLang="en-US"/>
                      <a:t>人，</a:t>
                    </a:r>
                    <a:fld id="{692B07DD-A119-4EB9-85A7-B8205AD00C54}"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DA3-4D0F-B9D2-550557633561}"/>
                </c:ext>
                <c:ext xmlns:c15="http://schemas.microsoft.com/office/drawing/2012/chart" uri="{CE6537A1-D6FC-4f65-9D91-7224C49458BB}">
                  <c15:dlblFieldTable/>
                  <c15:showDataLabelsRange val="0"/>
                </c:ext>
              </c:extLst>
            </c:dLbl>
            <c:dLbl>
              <c:idx val="13"/>
              <c:tx>
                <c:rich>
                  <a:bodyPr/>
                  <a:lstStyle/>
                  <a:p>
                    <a:r>
                      <a:rPr lang="en-US" altLang="zh-CN"/>
                      <a:t>12</a:t>
                    </a:r>
                    <a:r>
                      <a:rPr lang="zh-CN" altLang="en-US"/>
                      <a:t>人，</a:t>
                    </a:r>
                    <a:fld id="{40EAA613-D6FF-4D72-80CF-3D48916C9FE5}"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DA3-4D0F-B9D2-550557633561}"/>
                </c:ext>
                <c:ext xmlns:c15="http://schemas.microsoft.com/office/drawing/2012/chart" uri="{CE6537A1-D6FC-4f65-9D91-7224C49458BB}">
                  <c15:dlblFieldTable/>
                  <c15:showDataLabelsRange val="0"/>
                </c:ext>
              </c:extLst>
            </c:dLbl>
            <c:dLbl>
              <c:idx val="14"/>
              <c:tx>
                <c:rich>
                  <a:bodyPr/>
                  <a:lstStyle/>
                  <a:p>
                    <a:r>
                      <a:rPr lang="en-US" altLang="zh-CN"/>
                      <a:t>8</a:t>
                    </a:r>
                    <a:r>
                      <a:rPr lang="zh-CN" altLang="en-US"/>
                      <a:t>人，</a:t>
                    </a:r>
                    <a:fld id="{AC99EB8A-B845-4E68-83A4-2DF24AFB16FB}"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DA3-4D0F-B9D2-550557633561}"/>
                </c:ext>
                <c:ext xmlns:c15="http://schemas.microsoft.com/office/drawing/2012/chart" uri="{CE6537A1-D6FC-4f65-9D91-7224C49458BB}">
                  <c15:dlblFieldTable/>
                  <c15:showDataLabelsRange val="0"/>
                </c:ext>
              </c:extLst>
            </c:dLbl>
            <c:dLbl>
              <c:idx val="15"/>
              <c:tx>
                <c:rich>
                  <a:bodyPr/>
                  <a:lstStyle/>
                  <a:p>
                    <a:r>
                      <a:rPr lang="en-US" altLang="zh-CN"/>
                      <a:t>7</a:t>
                    </a:r>
                    <a:r>
                      <a:rPr lang="zh-CN" altLang="en-US"/>
                      <a:t>人，</a:t>
                    </a:r>
                    <a:fld id="{BEB5A9F6-FF9D-4897-8169-781C72F2822A}"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DA3-4D0F-B9D2-550557633561}"/>
                </c:ext>
                <c:ext xmlns:c15="http://schemas.microsoft.com/office/drawing/2012/chart" uri="{CE6537A1-D6FC-4f65-9D91-7224C49458BB}">
                  <c15:dlblFieldTable/>
                  <c15:showDataLabelsRange val="0"/>
                </c:ext>
              </c:extLst>
            </c:dLbl>
            <c:dLbl>
              <c:idx val="16"/>
              <c:tx>
                <c:rich>
                  <a:bodyPr/>
                  <a:lstStyle/>
                  <a:p>
                    <a:r>
                      <a:rPr lang="en-US" altLang="zh-CN"/>
                      <a:t>7</a:t>
                    </a:r>
                    <a:r>
                      <a:rPr lang="zh-CN" altLang="en-US"/>
                      <a:t>人，</a:t>
                    </a:r>
                    <a:fld id="{7358F117-32C3-4EEC-9B62-D6B430174845}"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DA3-4D0F-B9D2-550557633561}"/>
                </c:ext>
                <c:ext xmlns:c15="http://schemas.microsoft.com/office/drawing/2012/chart" uri="{CE6537A1-D6FC-4f65-9D91-7224C49458BB}">
                  <c15:dlblFieldTable/>
                  <c15:showDataLabelsRange val="0"/>
                </c:ext>
              </c:extLst>
            </c:dLbl>
            <c:dLbl>
              <c:idx val="17"/>
              <c:tx>
                <c:rich>
                  <a:bodyPr/>
                  <a:lstStyle/>
                  <a:p>
                    <a:r>
                      <a:rPr lang="en-US" altLang="zh-CN"/>
                      <a:t>3</a:t>
                    </a:r>
                    <a:r>
                      <a:rPr lang="zh-CN" altLang="en-US"/>
                      <a:t>人，</a:t>
                    </a:r>
                    <a:fld id="{3FEAC20A-9C9E-4138-82AA-709922DAFD2A}" type="VALUE">
                      <a:rPr lang="en-US" altLang="zh-CN"/>
                      <a:pPr/>
                      <a:t>[值]</a:t>
                    </a:fld>
                    <a:endParaRPr lang="zh-CN" alt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DA3-4D0F-B9D2-550557633561}"/>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Sheet1!$A$2:$A$19</c:f>
              <c:strCache>
                <c:ptCount val="18"/>
                <c:pt idx="0">
                  <c:v>农、林、牧、渔业</c:v>
                </c:pt>
                <c:pt idx="1">
                  <c:v>信息传输、软件和信息技术服务业</c:v>
                </c:pt>
                <c:pt idx="2">
                  <c:v>居民服务、修理和其他服务业</c:v>
                </c:pt>
                <c:pt idx="3">
                  <c:v>建筑业</c:v>
                </c:pt>
                <c:pt idx="4">
                  <c:v>文化、体育和娱乐业</c:v>
                </c:pt>
                <c:pt idx="5">
                  <c:v>租赁和商务服务业</c:v>
                </c:pt>
                <c:pt idx="6">
                  <c:v>制造业</c:v>
                </c:pt>
                <c:pt idx="7">
                  <c:v>批发和零售业</c:v>
                </c:pt>
                <c:pt idx="8">
                  <c:v>水利、环境和公共设施管理业</c:v>
                </c:pt>
                <c:pt idx="9">
                  <c:v>住宿和餐饮业</c:v>
                </c:pt>
                <c:pt idx="10">
                  <c:v>公共管理、社会保障和社会组织</c:v>
                </c:pt>
                <c:pt idx="11">
                  <c:v>电力、热力、燃气及水生产和供应业</c:v>
                </c:pt>
                <c:pt idx="12">
                  <c:v>科学研究和技术服务业</c:v>
                </c:pt>
                <c:pt idx="13">
                  <c:v>交通运输、仓储和邮政业</c:v>
                </c:pt>
                <c:pt idx="14">
                  <c:v>金融业</c:v>
                </c:pt>
                <c:pt idx="15">
                  <c:v>教育</c:v>
                </c:pt>
                <c:pt idx="16">
                  <c:v>卫生和社会工作</c:v>
                </c:pt>
                <c:pt idx="17">
                  <c:v>房地产业</c:v>
                </c:pt>
              </c:strCache>
            </c:strRef>
          </c:cat>
          <c:val>
            <c:numRef>
              <c:f>Sheet1!$B$2:$B$19</c:f>
              <c:numCache>
                <c:formatCode>0.00%</c:formatCode>
                <c:ptCount val="18"/>
                <c:pt idx="0">
                  <c:v>0.26140000000000002</c:v>
                </c:pt>
                <c:pt idx="1">
                  <c:v>0.14460000000000001</c:v>
                </c:pt>
                <c:pt idx="2">
                  <c:v>8.5300000000000001E-2</c:v>
                </c:pt>
                <c:pt idx="3">
                  <c:v>7.7800000000000105E-2</c:v>
                </c:pt>
                <c:pt idx="4">
                  <c:v>6.0200000000000004E-2</c:v>
                </c:pt>
                <c:pt idx="5">
                  <c:v>5.7500000000000023E-2</c:v>
                </c:pt>
                <c:pt idx="6">
                  <c:v>5.4700000000000096E-2</c:v>
                </c:pt>
                <c:pt idx="7">
                  <c:v>4.7300000000000078E-2</c:v>
                </c:pt>
                <c:pt idx="8">
                  <c:v>4.5400000000000003E-2</c:v>
                </c:pt>
                <c:pt idx="9">
                  <c:v>4.36E-2</c:v>
                </c:pt>
                <c:pt idx="10">
                  <c:v>4.36E-2</c:v>
                </c:pt>
                <c:pt idx="11">
                  <c:v>2.41E-2</c:v>
                </c:pt>
                <c:pt idx="12">
                  <c:v>2.0400000000000001E-2</c:v>
                </c:pt>
                <c:pt idx="13">
                  <c:v>1.110000000000002E-2</c:v>
                </c:pt>
                <c:pt idx="14">
                  <c:v>7.4000000000000133E-3</c:v>
                </c:pt>
                <c:pt idx="15">
                  <c:v>6.5000000000000101E-3</c:v>
                </c:pt>
                <c:pt idx="16">
                  <c:v>6.5000000000000101E-3</c:v>
                </c:pt>
                <c:pt idx="17">
                  <c:v>2.8000000000000034E-3</c:v>
                </c:pt>
              </c:numCache>
            </c:numRef>
          </c:val>
          <c:extLst xmlns:c16r2="http://schemas.microsoft.com/office/drawing/2015/06/chart">
            <c:ext xmlns:c16="http://schemas.microsoft.com/office/drawing/2014/chart" uri="{C3380CC4-5D6E-409C-BE32-E72D297353CC}">
              <c16:uniqueId val="{00000000-A305-4B68-A248-E842F96DBD03}"/>
            </c:ext>
          </c:extLst>
        </c:ser>
        <c:dLbls>
          <c:showLegendKey val="0"/>
          <c:showVal val="1"/>
          <c:showCatName val="0"/>
          <c:showSerName val="0"/>
          <c:showPercent val="0"/>
          <c:showBubbleSize val="0"/>
        </c:dLbls>
        <c:gapWidth val="70"/>
        <c:axId val="-1855931728"/>
        <c:axId val="-1855960016"/>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Sheet1!$C$1</c15:sqref>
                        </c15:formulaRef>
                      </c:ext>
                    </c:extLst>
                    <c:strCache>
                      <c:ptCount val="1"/>
                      <c:pt idx="0">
                        <c:v>研究生</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dk1">
                                <a:lumMod val="50000"/>
                                <a:lumOff val="50000"/>
                              </a:schemeClr>
                            </a:solidFill>
                          </a:ln>
                          <a:effectLst/>
                        </c:spPr>
                      </c15:leaderLines>
                    </c:ext>
                  </c:extLst>
                </c:dLbls>
                <c:cat>
                  <c:strRef>
                    <c:extLst xmlns:c16r2="http://schemas.microsoft.com/office/drawing/2015/06/chart">
                      <c:ext uri="{02D57815-91ED-43cb-92C2-25804820EDAC}">
                        <c15:formulaRef>
                          <c15:sqref>Sheet1!$A$2:$A$22</c15:sqref>
                        </c15:formulaRef>
                      </c:ext>
                    </c:extLst>
                    <c:strCache>
                      <c:ptCount val="21"/>
                      <c:pt idx="0">
                        <c:v>信息传输、软件和信息技术服务业</c:v>
                      </c:pt>
                      <c:pt idx="1">
                        <c:v>建筑业</c:v>
                      </c:pt>
                      <c:pt idx="2">
                        <c:v>科学研究和技术服务业</c:v>
                      </c:pt>
                      <c:pt idx="3">
                        <c:v>金融业</c:v>
                      </c:pt>
                      <c:pt idx="4">
                        <c:v>制造业</c:v>
                      </c:pt>
                      <c:pt idx="5">
                        <c:v>电力、热力、燃气及水生产和供应业</c:v>
                      </c:pt>
                      <c:pt idx="6">
                        <c:v>公共管理、社会保障和社会组织</c:v>
                      </c:pt>
                      <c:pt idx="7">
                        <c:v>文化、体育和娱乐业</c:v>
                      </c:pt>
                      <c:pt idx="8">
                        <c:v>教育</c:v>
                      </c:pt>
                      <c:pt idx="9">
                        <c:v>批发和零售业</c:v>
                      </c:pt>
                      <c:pt idx="10">
                        <c:v>租赁和商务服务业</c:v>
                      </c:pt>
                      <c:pt idx="11">
                        <c:v>居民服务、修理和其他服务业</c:v>
                      </c:pt>
                      <c:pt idx="12">
                        <c:v>交通运输、仓储和邮政业</c:v>
                      </c:pt>
                      <c:pt idx="13">
                        <c:v>房地产业</c:v>
                      </c:pt>
                      <c:pt idx="14">
                        <c:v>住宿和餐饮业</c:v>
                      </c:pt>
                      <c:pt idx="15">
                        <c:v>卫生和社会工作</c:v>
                      </c:pt>
                      <c:pt idx="16">
                        <c:v>农、林、牧、渔业</c:v>
                      </c:pt>
                      <c:pt idx="17">
                        <c:v>水利、环境和公共设施管理业</c:v>
                      </c:pt>
                      <c:pt idx="18">
                        <c:v>采矿业</c:v>
                      </c:pt>
                      <c:pt idx="19">
                        <c:v>军队</c:v>
                      </c:pt>
                      <c:pt idx="20">
                        <c:v>国际组织</c:v>
                      </c:pt>
                    </c:strCache>
                  </c:strRef>
                </c:cat>
                <c:val>
                  <c:numRef>
                    <c:extLst xmlns:c16r2="http://schemas.microsoft.com/office/drawing/2015/06/chart">
                      <c:ext uri="{02D57815-91ED-43cb-92C2-25804820EDAC}">
                        <c15:formulaRef>
                          <c15:sqref>Sheet1!$C$2:$C$22</c15:sqref>
                        </c15:formulaRef>
                      </c:ext>
                    </c:extLst>
                    <c:numCache>
                      <c:formatCode>0.00_);[Red]\(0.00\)</c:formatCode>
                      <c:ptCount val="21"/>
                      <c:pt idx="0">
                        <c:v>0.25490000000000002</c:v>
                      </c:pt>
                      <c:pt idx="1">
                        <c:v>9.2100000000000001E-2</c:v>
                      </c:pt>
                      <c:pt idx="2">
                        <c:v>0.12659999999999999</c:v>
                      </c:pt>
                      <c:pt idx="3">
                        <c:v>7.7299999999999994E-2</c:v>
                      </c:pt>
                      <c:pt idx="4">
                        <c:v>8.8800000000000004E-2</c:v>
                      </c:pt>
                      <c:pt idx="5">
                        <c:v>6.0900000000000003E-2</c:v>
                      </c:pt>
                      <c:pt idx="6">
                        <c:v>6.9099999999999995E-2</c:v>
                      </c:pt>
                      <c:pt idx="7">
                        <c:v>2.3E-2</c:v>
                      </c:pt>
                      <c:pt idx="8">
                        <c:v>4.2799999999999998E-2</c:v>
                      </c:pt>
                      <c:pt idx="9">
                        <c:v>2.3E-2</c:v>
                      </c:pt>
                      <c:pt idx="10">
                        <c:v>5.0999999999999997E-2</c:v>
                      </c:pt>
                      <c:pt idx="11">
                        <c:v>2.47E-2</c:v>
                      </c:pt>
                      <c:pt idx="12">
                        <c:v>1.6400000000000001E-2</c:v>
                      </c:pt>
                      <c:pt idx="13">
                        <c:v>2.3E-2</c:v>
                      </c:pt>
                      <c:pt idx="14">
                        <c:v>1.6000000000000001E-3</c:v>
                      </c:pt>
                      <c:pt idx="15">
                        <c:v>6.6E-3</c:v>
                      </c:pt>
                      <c:pt idx="16">
                        <c:v>3.3E-3</c:v>
                      </c:pt>
                      <c:pt idx="17">
                        <c:v>1.15E-2</c:v>
                      </c:pt>
                      <c:pt idx="18">
                        <c:v>1.6000000000000001E-3</c:v>
                      </c:pt>
                      <c:pt idx="19">
                        <c:v>1.6000000000000001E-3</c:v>
                      </c:pt>
                      <c:pt idx="20">
                        <c:v>0</c:v>
                      </c:pt>
                    </c:numCache>
                  </c:numRef>
                </c:val>
                <c:extLst xmlns:c16r2="http://schemas.microsoft.com/office/drawing/2015/06/chart">
                  <c:ext xmlns:c16="http://schemas.microsoft.com/office/drawing/2014/chart" uri="{C3380CC4-5D6E-409C-BE32-E72D297353CC}">
                    <c16:uniqueId val="{00000001-A305-4B68-A248-E842F96DBD03}"/>
                  </c:ext>
                </c:extLst>
              </c15:ser>
            </c15:filteredBarSeries>
          </c:ext>
        </c:extLst>
      </c:barChart>
      <c:catAx>
        <c:axId val="-185593172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855960016"/>
        <c:crosses val="autoZero"/>
        <c:auto val="1"/>
        <c:lblAlgn val="ctr"/>
        <c:lblOffset val="100"/>
        <c:noMultiLvlLbl val="0"/>
      </c:catAx>
      <c:valAx>
        <c:axId val="-1855960016"/>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855931728"/>
        <c:crosses val="autoZero"/>
        <c:crossBetween val="between"/>
        <c:majorUnit val="0.05"/>
      </c:valAx>
      <c:spPr>
        <a:noFill/>
        <a:ln>
          <a:noFill/>
        </a:ln>
        <a:effectLst/>
      </c:spPr>
    </c:plotArea>
    <c:plotVisOnly val="1"/>
    <c:dispBlanksAs val="gap"/>
    <c:showDLblsOverMax val="0"/>
  </c:chart>
  <c:spPr>
    <a:noFill/>
    <a:ln w="12700" cap="flat" cmpd="sng" algn="ctr">
      <a:solidFill>
        <a:schemeClr val="accent1"/>
      </a:solid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DDC7-45D9-8B25-BF70AD2E9BFA}"/>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DDC7-45D9-8B25-BF70AD2E9BFA}"/>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DDC7-45D9-8B25-BF70AD2E9BFA}"/>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DDC7-45D9-8B25-BF70AD2E9BFA}"/>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DDC7-45D9-8B25-BF70AD2E9BFA}"/>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0.34500000000000008</c:v>
                </c:pt>
                <c:pt idx="1">
                  <c:v>0.47790000000000027</c:v>
                </c:pt>
                <c:pt idx="2">
                  <c:v>0.1638</c:v>
                </c:pt>
                <c:pt idx="3">
                  <c:v>9.4000000000000177E-3</c:v>
                </c:pt>
                <c:pt idx="4">
                  <c:v>4.0000000000000036E-3</c:v>
                </c:pt>
              </c:numCache>
            </c:numRef>
          </c:val>
          <c:extLst xmlns:c16r2="http://schemas.microsoft.com/office/drawing/2015/06/chart">
            <c:ext xmlns:c16="http://schemas.microsoft.com/office/drawing/2014/chart" uri="{C3380CC4-5D6E-409C-BE32-E72D297353CC}">
              <c16:uniqueId val="{0000000A-DDC7-45D9-8B25-BF70AD2E9BFA}"/>
            </c:ext>
          </c:extLst>
        </c:ser>
        <c:dLbls>
          <c:showLegendKey val="0"/>
          <c:showVal val="1"/>
          <c:showCatName val="0"/>
          <c:showSerName val="0"/>
          <c:showPercent val="0"/>
          <c:showBubbleSize val="0"/>
        </c:dLbls>
        <c:gapWidth val="120"/>
        <c:axId val="-1695983936"/>
        <c:axId val="-1695995360"/>
      </c:barChart>
      <c:catAx>
        <c:axId val="-1695983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95360"/>
        <c:crosses val="autoZero"/>
        <c:auto val="1"/>
        <c:lblAlgn val="ctr"/>
        <c:lblOffset val="100"/>
        <c:noMultiLvlLbl val="0"/>
      </c:catAx>
      <c:valAx>
        <c:axId val="-1695995360"/>
        <c:scaling>
          <c:orientation val="minMax"/>
        </c:scaling>
        <c:delete val="1"/>
        <c:axPos val="l"/>
        <c:numFmt formatCode="0%" sourceLinked="0"/>
        <c:majorTickMark val="none"/>
        <c:minorTickMark val="none"/>
        <c:tickLblPos val="none"/>
        <c:crossAx val="-169598393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113E-2"/>
          <c:w val="0.97593836077796636"/>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园艺系</c:v>
                </c:pt>
                <c:pt idx="1">
                  <c:v>畜牧兽医系</c:v>
                </c:pt>
                <c:pt idx="2">
                  <c:v>水利与建筑工程系</c:v>
                </c:pt>
                <c:pt idx="3">
                  <c:v>现代服务管理系</c:v>
                </c:pt>
                <c:pt idx="4">
                  <c:v>财会金融系</c:v>
                </c:pt>
                <c:pt idx="5">
                  <c:v>经济管理系</c:v>
                </c:pt>
              </c:strCache>
            </c:strRef>
          </c:cat>
          <c:val>
            <c:numRef>
              <c:f>Sheet1!$B$2:$B$7</c:f>
              <c:numCache>
                <c:formatCode>0.00%</c:formatCode>
                <c:ptCount val="6"/>
                <c:pt idx="0">
                  <c:v>0.8686000000000007</c:v>
                </c:pt>
                <c:pt idx="1">
                  <c:v>0.84619999999999995</c:v>
                </c:pt>
                <c:pt idx="2">
                  <c:v>0.8125</c:v>
                </c:pt>
                <c:pt idx="3">
                  <c:v>0.81159999999999999</c:v>
                </c:pt>
                <c:pt idx="4">
                  <c:v>0.7544000000000004</c:v>
                </c:pt>
                <c:pt idx="5">
                  <c:v>0.68</c:v>
                </c:pt>
              </c:numCache>
            </c:numRef>
          </c:val>
          <c:smooth val="0"/>
          <c:extLst xmlns:c16r2="http://schemas.microsoft.com/office/drawing/2015/06/chart">
            <c:ext xmlns:c16="http://schemas.microsoft.com/office/drawing/2014/chart" uri="{C3380CC4-5D6E-409C-BE32-E72D297353CC}">
              <c16:uniqueId val="{00000000-CFA1-44BB-9AAF-25BC44ED4998}"/>
            </c:ext>
          </c:extLst>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1695986656"/>
        <c:axId val="-1695991008"/>
      </c:lineChart>
      <c:catAx>
        <c:axId val="-1695986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1695991008"/>
        <c:crosses val="autoZero"/>
        <c:auto val="1"/>
        <c:lblAlgn val="ctr"/>
        <c:lblOffset val="100"/>
        <c:tickLblSkip val="1"/>
        <c:noMultiLvlLbl val="0"/>
      </c:catAx>
      <c:valAx>
        <c:axId val="-1695991008"/>
        <c:scaling>
          <c:orientation val="minMax"/>
        </c:scaling>
        <c:delete val="1"/>
        <c:axPos val="l"/>
        <c:numFmt formatCode="0.00%" sourceLinked="1"/>
        <c:majorTickMark val="none"/>
        <c:minorTickMark val="none"/>
        <c:tickLblPos val="none"/>
        <c:crossAx val="-169598665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779"/>
          <c:y val="1.0779026650259699E-2"/>
          <c:w val="0.695432957107185"/>
          <c:h val="0.97844194669948414"/>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Sheet1!$A$2:$A$18</c:f>
              <c:strCache>
                <c:ptCount val="17"/>
                <c:pt idx="0">
                  <c:v>物业管理</c:v>
                </c:pt>
                <c:pt idx="1">
                  <c:v>园艺技术</c:v>
                </c:pt>
                <c:pt idx="2">
                  <c:v>给排水工程技术</c:v>
                </c:pt>
                <c:pt idx="3">
                  <c:v>金融管理</c:v>
                </c:pt>
                <c:pt idx="4">
                  <c:v>建筑工程技术</c:v>
                </c:pt>
                <c:pt idx="5">
                  <c:v>动物医学</c:v>
                </c:pt>
                <c:pt idx="6">
                  <c:v>法律文秘</c:v>
                </c:pt>
                <c:pt idx="7">
                  <c:v>园林技术</c:v>
                </c:pt>
                <c:pt idx="8">
                  <c:v>财务会计类</c:v>
                </c:pt>
                <c:pt idx="9">
                  <c:v>中草药栽培技术</c:v>
                </c:pt>
                <c:pt idx="10">
                  <c:v>畜牧兽医</c:v>
                </c:pt>
                <c:pt idx="11">
                  <c:v>会展策划与管理</c:v>
                </c:pt>
                <c:pt idx="12">
                  <c:v>水利水电工程技术</c:v>
                </c:pt>
                <c:pt idx="13">
                  <c:v>旅游管理</c:v>
                </c:pt>
                <c:pt idx="14">
                  <c:v>环境艺术设计</c:v>
                </c:pt>
                <c:pt idx="15">
                  <c:v>会计</c:v>
                </c:pt>
                <c:pt idx="16">
                  <c:v>工商企业管理</c:v>
                </c:pt>
              </c:strCache>
            </c:strRef>
          </c:cat>
          <c:val>
            <c:numRef>
              <c:f>Sheet1!$B$2:$B$18</c:f>
              <c:numCache>
                <c:formatCode>0.00%</c:formatCode>
                <c:ptCount val="17"/>
                <c:pt idx="0">
                  <c:v>1</c:v>
                </c:pt>
                <c:pt idx="1">
                  <c:v>0.91779999999999995</c:v>
                </c:pt>
                <c:pt idx="2">
                  <c:v>0.91300000000000003</c:v>
                </c:pt>
                <c:pt idx="3">
                  <c:v>0.90480000000000005</c:v>
                </c:pt>
                <c:pt idx="4">
                  <c:v>0.9</c:v>
                </c:pt>
                <c:pt idx="5">
                  <c:v>0.86790000000000045</c:v>
                </c:pt>
                <c:pt idx="6">
                  <c:v>0.86670000000000158</c:v>
                </c:pt>
                <c:pt idx="7">
                  <c:v>0.85710000000000042</c:v>
                </c:pt>
                <c:pt idx="8">
                  <c:v>0.8</c:v>
                </c:pt>
                <c:pt idx="9">
                  <c:v>0.8</c:v>
                </c:pt>
                <c:pt idx="10">
                  <c:v>0.79730000000000001</c:v>
                </c:pt>
                <c:pt idx="11">
                  <c:v>0.78259999999999996</c:v>
                </c:pt>
                <c:pt idx="12">
                  <c:v>0.77420000000000044</c:v>
                </c:pt>
                <c:pt idx="13">
                  <c:v>0.76470000000000171</c:v>
                </c:pt>
                <c:pt idx="14">
                  <c:v>0.75000000000000044</c:v>
                </c:pt>
                <c:pt idx="15">
                  <c:v>0.68059999999999998</c:v>
                </c:pt>
                <c:pt idx="16">
                  <c:v>0.68</c:v>
                </c:pt>
              </c:numCache>
            </c:numRef>
          </c:val>
          <c:extLst xmlns:c16r2="http://schemas.microsoft.com/office/drawing/2015/06/chart">
            <c:ext xmlns:c16="http://schemas.microsoft.com/office/drawing/2014/chart" uri="{C3380CC4-5D6E-409C-BE32-E72D297353CC}">
              <c16:uniqueId val="{00000000-E379-41C4-8880-455766F0361E}"/>
            </c:ext>
          </c:extLst>
        </c:ser>
        <c:dLbls>
          <c:showLegendKey val="0"/>
          <c:showVal val="1"/>
          <c:showCatName val="0"/>
          <c:showSerName val="0"/>
          <c:showPercent val="0"/>
          <c:showBubbleSize val="0"/>
        </c:dLbls>
        <c:gapWidth val="100"/>
        <c:overlap val="100"/>
        <c:axId val="-1695974144"/>
        <c:axId val="-1695991552"/>
      </c:barChart>
      <c:catAx>
        <c:axId val="-169597414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1695991552"/>
        <c:crosses val="autoZero"/>
        <c:auto val="1"/>
        <c:lblAlgn val="ctr"/>
        <c:lblOffset val="100"/>
        <c:noMultiLvlLbl val="0"/>
      </c:catAx>
      <c:valAx>
        <c:axId val="-1695991552"/>
        <c:scaling>
          <c:orientation val="minMax"/>
          <c:min val="0"/>
        </c:scaling>
        <c:delete val="1"/>
        <c:axPos val="t"/>
        <c:numFmt formatCode="0.00%" sourceLinked="1"/>
        <c:majorTickMark val="out"/>
        <c:minorTickMark val="none"/>
        <c:tickLblPos val="none"/>
        <c:crossAx val="-169597414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752"/>
          <c:y val="8.3477059418024926E-2"/>
          <c:w val="0.61359530216951375"/>
          <c:h val="0.90891526469710104"/>
        </c:manualLayout>
      </c:layout>
      <c:barChart>
        <c:barDir val="bar"/>
        <c:grouping val="clustered"/>
        <c:varyColors val="0"/>
        <c:ser>
          <c:idx val="0"/>
          <c:order val="0"/>
          <c:tx>
            <c:strRef>
              <c:f>Sheet1!$B$1</c:f>
              <c:strCache>
                <c:ptCount val="1"/>
                <c:pt idx="0">
                  <c:v>参与度</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320675105485228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6F-4539-87A5-F862A25FECA8}"/>
                </c:ext>
                <c:ext xmlns:c15="http://schemas.microsoft.com/office/drawing/2012/chart" uri="{CE6537A1-D6FC-4f65-9D91-7224C49458BB}"/>
              </c:extLst>
            </c:dLbl>
            <c:dLbl>
              <c:idx val="1"/>
              <c:layout>
                <c:manualLayout>
                  <c:x val="-1.89873417721518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6F-4539-87A5-F862A25FECA8}"/>
                </c:ext>
                <c:ext xmlns:c15="http://schemas.microsoft.com/office/drawing/2012/chart" uri="{CE6537A1-D6FC-4f65-9D91-7224C49458BB}"/>
              </c:extLst>
            </c:dLbl>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就业实习/实践</c:v>
                </c:pt>
                <c:pt idx="1">
                  <c:v>校园招聘会/宣讲会</c:v>
                </c:pt>
                <c:pt idx="2">
                  <c:v>就业指导课程</c:v>
                </c:pt>
                <c:pt idx="3">
                  <c:v>学校/院系就业推荐</c:v>
                </c:pt>
                <c:pt idx="4">
                  <c:v>就业信息服务</c:v>
                </c:pt>
                <c:pt idx="5">
                  <c:v>就业指导讲座、工作坊与活动</c:v>
                </c:pt>
                <c:pt idx="6">
                  <c:v>就业相关政策咨询</c:v>
                </c:pt>
                <c:pt idx="7">
                  <c:v>职业测评</c:v>
                </c:pt>
                <c:pt idx="8">
                  <c:v>团体职业辅导</c:v>
                </c:pt>
                <c:pt idx="9">
                  <c:v>签约手续、就业派遣等服务</c:v>
                </c:pt>
                <c:pt idx="10">
                  <c:v>个体职业咨询</c:v>
                </c:pt>
                <c:pt idx="11">
                  <c:v>困难帮扶</c:v>
                </c:pt>
              </c:strCache>
            </c:strRef>
          </c:cat>
          <c:val>
            <c:numRef>
              <c:f>Sheet1!$B$2:$B$13</c:f>
              <c:numCache>
                <c:formatCode>0.00%</c:formatCode>
                <c:ptCount val="12"/>
                <c:pt idx="0">
                  <c:v>-0.86711409395973105</c:v>
                </c:pt>
                <c:pt idx="1">
                  <c:v>-0.83355704697986599</c:v>
                </c:pt>
                <c:pt idx="2">
                  <c:v>-0.80536912751677803</c:v>
                </c:pt>
                <c:pt idx="3">
                  <c:v>-0.71946308724832198</c:v>
                </c:pt>
                <c:pt idx="4">
                  <c:v>-0.7006711409395987</c:v>
                </c:pt>
                <c:pt idx="5">
                  <c:v>-0.67114093959731647</c:v>
                </c:pt>
                <c:pt idx="6">
                  <c:v>-0.60671140939597346</c:v>
                </c:pt>
                <c:pt idx="7">
                  <c:v>-0.57718120805369144</c:v>
                </c:pt>
                <c:pt idx="8">
                  <c:v>-0.57046979865771796</c:v>
                </c:pt>
                <c:pt idx="9">
                  <c:v>-0.50335570469798696</c:v>
                </c:pt>
                <c:pt idx="10">
                  <c:v>-0.48859060402684623</c:v>
                </c:pt>
                <c:pt idx="11">
                  <c:v>-0.41744966442953002</c:v>
                </c:pt>
              </c:numCache>
            </c:numRef>
          </c:val>
          <c:extLst xmlns:c16r2="http://schemas.microsoft.com/office/drawing/2015/06/chart">
            <c:ext xmlns:c16="http://schemas.microsoft.com/office/drawing/2014/chart" uri="{C3380CC4-5D6E-409C-BE32-E72D297353CC}">
              <c16:uniqueId val="{00000002-046F-4539-87A5-F862A25FECA8}"/>
            </c:ext>
          </c:extLst>
        </c:ser>
        <c:ser>
          <c:idx val="1"/>
          <c:order val="1"/>
          <c:tx>
            <c:strRef>
              <c:f>Sheet1!$C$1</c:f>
              <c:strCache>
                <c:ptCount val="1"/>
                <c:pt idx="0">
                  <c:v>满意度</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就业实习/实践</c:v>
                </c:pt>
                <c:pt idx="1">
                  <c:v>校园招聘会/宣讲会</c:v>
                </c:pt>
                <c:pt idx="2">
                  <c:v>就业指导课程</c:v>
                </c:pt>
                <c:pt idx="3">
                  <c:v>学校/院系就业推荐</c:v>
                </c:pt>
                <c:pt idx="4">
                  <c:v>就业信息服务</c:v>
                </c:pt>
                <c:pt idx="5">
                  <c:v>就业指导讲座、工作坊与活动</c:v>
                </c:pt>
                <c:pt idx="6">
                  <c:v>就业相关政策咨询</c:v>
                </c:pt>
                <c:pt idx="7">
                  <c:v>职业测评</c:v>
                </c:pt>
                <c:pt idx="8">
                  <c:v>团体职业辅导</c:v>
                </c:pt>
                <c:pt idx="9">
                  <c:v>签约手续、就业派遣等服务</c:v>
                </c:pt>
                <c:pt idx="10">
                  <c:v>个体职业咨询</c:v>
                </c:pt>
                <c:pt idx="11">
                  <c:v>困难帮扶</c:v>
                </c:pt>
              </c:strCache>
            </c:strRef>
          </c:cat>
          <c:val>
            <c:numRef>
              <c:f>Sheet1!$C$2:$C$13</c:f>
              <c:numCache>
                <c:formatCode>###0.00%</c:formatCode>
                <c:ptCount val="12"/>
                <c:pt idx="0">
                  <c:v>0.82507739938080504</c:v>
                </c:pt>
                <c:pt idx="1">
                  <c:v>0.78743961352657188</c:v>
                </c:pt>
                <c:pt idx="2">
                  <c:v>0.83500000000000041</c:v>
                </c:pt>
                <c:pt idx="3">
                  <c:v>0.83208955223880776</c:v>
                </c:pt>
                <c:pt idx="4">
                  <c:v>0.81034482758620741</c:v>
                </c:pt>
                <c:pt idx="5">
                  <c:v>0.84800000000000042</c:v>
                </c:pt>
                <c:pt idx="6">
                  <c:v>0.85840707964601703</c:v>
                </c:pt>
                <c:pt idx="7">
                  <c:v>0.84883720930232598</c:v>
                </c:pt>
                <c:pt idx="8">
                  <c:v>0.85647058823529398</c:v>
                </c:pt>
                <c:pt idx="9">
                  <c:v>0.85066666666666702</c:v>
                </c:pt>
                <c:pt idx="10">
                  <c:v>0.87362637362637574</c:v>
                </c:pt>
                <c:pt idx="11">
                  <c:v>0.87781350482315101</c:v>
                </c:pt>
              </c:numCache>
            </c:numRef>
          </c:val>
          <c:extLst xmlns:c16r2="http://schemas.microsoft.com/office/drawing/2015/06/chart">
            <c:ext xmlns:c16="http://schemas.microsoft.com/office/drawing/2014/chart" uri="{C3380CC4-5D6E-409C-BE32-E72D297353CC}">
              <c16:uniqueId val="{00000003-046F-4539-87A5-F862A25FECA8}"/>
            </c:ext>
          </c:extLst>
        </c:ser>
        <c:dLbls>
          <c:showLegendKey val="0"/>
          <c:showVal val="1"/>
          <c:showCatName val="0"/>
          <c:showSerName val="0"/>
          <c:showPercent val="0"/>
          <c:showBubbleSize val="0"/>
        </c:dLbls>
        <c:gapWidth val="80"/>
        <c:overlap val="100"/>
        <c:axId val="-1695990464"/>
        <c:axId val="-1695993728"/>
      </c:barChart>
      <c:catAx>
        <c:axId val="-1695990464"/>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93728"/>
        <c:crosses val="autoZero"/>
        <c:auto val="1"/>
        <c:lblAlgn val="ctr"/>
        <c:lblOffset val="100"/>
        <c:tickLblSkip val="1"/>
        <c:noMultiLvlLbl val="0"/>
      </c:catAx>
      <c:valAx>
        <c:axId val="-1695993728"/>
        <c:scaling>
          <c:orientation val="minMax"/>
        </c:scaling>
        <c:delete val="1"/>
        <c:axPos val="t"/>
        <c:numFmt formatCode="#,##0.00_);\(#,##0.00\)" sourceLinked="0"/>
        <c:majorTickMark val="out"/>
        <c:minorTickMark val="none"/>
        <c:tickLblPos val="none"/>
        <c:crossAx val="-1695990464"/>
        <c:crosses val="autoZero"/>
        <c:crossBetween val="between"/>
      </c:valAx>
      <c:spPr>
        <a:noFill/>
        <a:ln>
          <a:noFill/>
        </a:ln>
        <a:effectLst/>
      </c:spPr>
    </c:plotArea>
    <c:legend>
      <c:legendPos val="t"/>
      <c:layout>
        <c:manualLayout>
          <c:xMode val="edge"/>
          <c:yMode val="edge"/>
          <c:x val="0.52724160271105303"/>
          <c:y val="1.0508681655154808E-3"/>
          <c:w val="0.23147326423339201"/>
          <c:h val="5.2514675551324913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176849729227"/>
          <c:y val="8.3477059418024926E-2"/>
          <c:w val="0.73384846672646964"/>
          <c:h val="0.86042495734980984"/>
        </c:manualLayout>
      </c:layout>
      <c:barChart>
        <c:barDir val="bar"/>
        <c:grouping val="clustered"/>
        <c:varyColors val="0"/>
        <c:ser>
          <c:idx val="0"/>
          <c:order val="0"/>
          <c:tx>
            <c:strRef>
              <c:f>Sheet1!$B$1</c:f>
              <c:strCache>
                <c:ptCount val="1"/>
                <c:pt idx="0">
                  <c:v>参与度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创业相关讲座</c:v>
                </c:pt>
                <c:pt idx="1">
                  <c:v>创业课程</c:v>
                </c:pt>
                <c:pt idx="2">
                  <c:v>创业类学生社团活动</c:v>
                </c:pt>
                <c:pt idx="3">
                  <c:v>与创业者交流</c:v>
                </c:pt>
                <c:pt idx="4">
                  <c:v>参观创业企业</c:v>
                </c:pt>
                <c:pt idx="5">
                  <c:v>参与创业企业的实习项目</c:v>
                </c:pt>
                <c:pt idx="6">
                  <c:v>创业计划大赛</c:v>
                </c:pt>
                <c:pt idx="7">
                  <c:v>申请创业项目基金</c:v>
                </c:pt>
              </c:strCache>
            </c:strRef>
          </c:cat>
          <c:val>
            <c:numRef>
              <c:f>Sheet1!$B$2:$B$9</c:f>
              <c:numCache>
                <c:formatCode>0.00%</c:formatCode>
                <c:ptCount val="8"/>
                <c:pt idx="0">
                  <c:v>-0.43892617449664401</c:v>
                </c:pt>
                <c:pt idx="1">
                  <c:v>-0.41744966442953002</c:v>
                </c:pt>
                <c:pt idx="2">
                  <c:v>-0.35838926174496599</c:v>
                </c:pt>
                <c:pt idx="3">
                  <c:v>-0.33691275167785201</c:v>
                </c:pt>
                <c:pt idx="4">
                  <c:v>-0.32617449664429499</c:v>
                </c:pt>
                <c:pt idx="5">
                  <c:v>-0.30067114093959701</c:v>
                </c:pt>
                <c:pt idx="6">
                  <c:v>-0.27516778523489899</c:v>
                </c:pt>
                <c:pt idx="7">
                  <c:v>-0.221476510067114</c:v>
                </c:pt>
              </c:numCache>
            </c:numRef>
          </c:val>
          <c:extLst xmlns:c16r2="http://schemas.microsoft.com/office/drawing/2015/06/chart">
            <c:ext xmlns:c16="http://schemas.microsoft.com/office/drawing/2014/chart" uri="{C3380CC4-5D6E-409C-BE32-E72D297353CC}">
              <c16:uniqueId val="{00000000-4E18-44EC-9013-1EC2603658C5}"/>
            </c:ext>
          </c:extLst>
        </c:ser>
        <c:ser>
          <c:idx val="1"/>
          <c:order val="1"/>
          <c:tx>
            <c:strRef>
              <c:f>Sheet1!$C$1</c:f>
              <c:strCache>
                <c:ptCount val="1"/>
                <c:pt idx="0">
                  <c:v>满意度</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创业相关讲座</c:v>
                </c:pt>
                <c:pt idx="1">
                  <c:v>创业课程</c:v>
                </c:pt>
                <c:pt idx="2">
                  <c:v>创业类学生社团活动</c:v>
                </c:pt>
                <c:pt idx="3">
                  <c:v>与创业者交流</c:v>
                </c:pt>
                <c:pt idx="4">
                  <c:v>参观创业企业</c:v>
                </c:pt>
                <c:pt idx="5">
                  <c:v>参与创业企业的实习项目</c:v>
                </c:pt>
                <c:pt idx="6">
                  <c:v>创业计划大赛</c:v>
                </c:pt>
                <c:pt idx="7">
                  <c:v>申请创业项目基金</c:v>
                </c:pt>
              </c:strCache>
            </c:strRef>
          </c:cat>
          <c:val>
            <c:numRef>
              <c:f>Sheet1!$C$2:$C$9</c:f>
              <c:numCache>
                <c:formatCode>###0.00%</c:formatCode>
                <c:ptCount val="8"/>
                <c:pt idx="0">
                  <c:v>0.85015290519877695</c:v>
                </c:pt>
                <c:pt idx="1">
                  <c:v>0.87781350482315101</c:v>
                </c:pt>
                <c:pt idx="2">
                  <c:v>0.86142322097378299</c:v>
                </c:pt>
                <c:pt idx="3">
                  <c:v>0.90039840637450197</c:v>
                </c:pt>
                <c:pt idx="4">
                  <c:v>0.88477366255143997</c:v>
                </c:pt>
                <c:pt idx="5">
                  <c:v>0.87946428571428603</c:v>
                </c:pt>
                <c:pt idx="6">
                  <c:v>0.87317073170731696</c:v>
                </c:pt>
                <c:pt idx="7">
                  <c:v>0.87272727272727202</c:v>
                </c:pt>
              </c:numCache>
            </c:numRef>
          </c:val>
          <c:extLst xmlns:c16r2="http://schemas.microsoft.com/office/drawing/2015/06/chart">
            <c:ext xmlns:c16="http://schemas.microsoft.com/office/drawing/2014/chart" uri="{C3380CC4-5D6E-409C-BE32-E72D297353CC}">
              <c16:uniqueId val="{00000001-4E18-44EC-9013-1EC2603658C5}"/>
            </c:ext>
          </c:extLst>
        </c:ser>
        <c:dLbls>
          <c:showLegendKey val="0"/>
          <c:showVal val="1"/>
          <c:showCatName val="0"/>
          <c:showSerName val="0"/>
          <c:showPercent val="0"/>
          <c:showBubbleSize val="0"/>
        </c:dLbls>
        <c:gapWidth val="80"/>
        <c:overlap val="100"/>
        <c:axId val="-1695993184"/>
        <c:axId val="-1695972512"/>
      </c:barChart>
      <c:catAx>
        <c:axId val="-1695993184"/>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72512"/>
        <c:crosses val="autoZero"/>
        <c:auto val="1"/>
        <c:lblAlgn val="ctr"/>
        <c:lblOffset val="100"/>
        <c:tickLblSkip val="1"/>
        <c:noMultiLvlLbl val="0"/>
      </c:catAx>
      <c:valAx>
        <c:axId val="-1695972512"/>
        <c:scaling>
          <c:orientation val="minMax"/>
        </c:scaling>
        <c:delete val="1"/>
        <c:axPos val="t"/>
        <c:numFmt formatCode="#,##0.00_);\(#,##0.00\)" sourceLinked="0"/>
        <c:majorTickMark val="out"/>
        <c:minorTickMark val="none"/>
        <c:tickLblPos val="none"/>
        <c:crossAx val="-1695993184"/>
        <c:crosses val="autoZero"/>
        <c:crossBetween val="between"/>
      </c:valAx>
      <c:spPr>
        <a:noFill/>
        <a:ln>
          <a:noFill/>
        </a:ln>
        <a:effectLst/>
      </c:spPr>
    </c:plotArea>
    <c:legend>
      <c:legendPos val="t"/>
      <c:layout>
        <c:manualLayout>
          <c:xMode val="edge"/>
          <c:yMode val="edge"/>
          <c:x val="0.44496312169839503"/>
          <c:y val="1.0510257740815284E-3"/>
          <c:w val="0.23147326423339201"/>
          <c:h val="5.2514675551324913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51FE-466A-88AF-01E9D0640441}"/>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51FE-466A-88AF-01E9D0640441}"/>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51FE-466A-88AF-01E9D0640441}"/>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51FE-466A-88AF-01E9D0640441}"/>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较为了解</c:v>
                </c:pt>
                <c:pt idx="1">
                  <c:v>了解一些</c:v>
                </c:pt>
                <c:pt idx="2">
                  <c:v>知道有，具体不清楚</c:v>
                </c:pt>
                <c:pt idx="3">
                  <c:v>完全不了解</c:v>
                </c:pt>
              </c:strCache>
            </c:strRef>
          </c:cat>
          <c:val>
            <c:numRef>
              <c:f>Sheet1!$B$2:$B$5</c:f>
              <c:numCache>
                <c:formatCode>0.00%</c:formatCode>
                <c:ptCount val="4"/>
                <c:pt idx="0">
                  <c:v>0.20269999999999999</c:v>
                </c:pt>
                <c:pt idx="1">
                  <c:v>0.45229999999999998</c:v>
                </c:pt>
                <c:pt idx="2">
                  <c:v>0.27110000000000001</c:v>
                </c:pt>
                <c:pt idx="3">
                  <c:v>7.3800000000000004E-2</c:v>
                </c:pt>
              </c:numCache>
            </c:numRef>
          </c:val>
          <c:extLst xmlns:c16r2="http://schemas.microsoft.com/office/drawing/2015/06/chart">
            <c:ext xmlns:c16="http://schemas.microsoft.com/office/drawing/2014/chart" uri="{C3380CC4-5D6E-409C-BE32-E72D297353CC}">
              <c16:uniqueId val="{00000008-51FE-466A-88AF-01E9D0640441}"/>
            </c:ext>
          </c:extLst>
        </c:ser>
        <c:dLbls>
          <c:showLegendKey val="0"/>
          <c:showVal val="1"/>
          <c:showCatName val="0"/>
          <c:showSerName val="0"/>
          <c:showPercent val="0"/>
          <c:showBubbleSize val="0"/>
        </c:dLbls>
        <c:gapWidth val="120"/>
        <c:axId val="-1695989920"/>
        <c:axId val="-1695992640"/>
      </c:barChart>
      <c:catAx>
        <c:axId val="-1695989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92640"/>
        <c:crosses val="autoZero"/>
        <c:auto val="1"/>
        <c:lblAlgn val="ctr"/>
        <c:lblOffset val="100"/>
        <c:noMultiLvlLbl val="0"/>
      </c:catAx>
      <c:valAx>
        <c:axId val="-1695992640"/>
        <c:scaling>
          <c:orientation val="minMax"/>
        </c:scaling>
        <c:delete val="1"/>
        <c:axPos val="l"/>
        <c:numFmt formatCode="0%" sourceLinked="0"/>
        <c:majorTickMark val="none"/>
        <c:minorTickMark val="none"/>
        <c:tickLblPos val="none"/>
        <c:crossAx val="-169598992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7945656465906"/>
          <c:y val="9.1692484784658523E-2"/>
          <c:w val="0.86562972433371588"/>
          <c:h val="0.71525232444070197"/>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有好的创业点子想实践</c:v>
                </c:pt>
                <c:pt idx="1">
                  <c:v>个人理想就是想成为创业者</c:v>
                </c:pt>
                <c:pt idx="2">
                  <c:v>受他人邀请合伙创业</c:v>
                </c:pt>
                <c:pt idx="3">
                  <c:v>受到政策号召或环境影响</c:v>
                </c:pt>
                <c:pt idx="4">
                  <c:v>期待有较高收入</c:v>
                </c:pt>
              </c:strCache>
            </c:strRef>
          </c:cat>
          <c:val>
            <c:numRef>
              <c:f>Sheet1!$B$2:$B$6</c:f>
              <c:numCache>
                <c:formatCode>0.00%</c:formatCode>
                <c:ptCount val="5"/>
                <c:pt idx="0">
                  <c:v>0.31250000000000022</c:v>
                </c:pt>
                <c:pt idx="1">
                  <c:v>0.43750000000000022</c:v>
                </c:pt>
                <c:pt idx="2">
                  <c:v>0.125</c:v>
                </c:pt>
                <c:pt idx="3">
                  <c:v>6.25E-2</c:v>
                </c:pt>
                <c:pt idx="4">
                  <c:v>6.25E-2</c:v>
                </c:pt>
              </c:numCache>
            </c:numRef>
          </c:val>
          <c:extLst xmlns:c16r2="http://schemas.microsoft.com/office/drawing/2015/06/chart">
            <c:ext xmlns:c16="http://schemas.microsoft.com/office/drawing/2014/chart" uri="{C3380CC4-5D6E-409C-BE32-E72D297353CC}">
              <c16:uniqueId val="{00000000-E841-49E5-BC87-4A1D2AE24316}"/>
            </c:ext>
          </c:extLst>
        </c:ser>
        <c:dLbls>
          <c:showLegendKey val="0"/>
          <c:showVal val="1"/>
          <c:showCatName val="0"/>
          <c:showSerName val="0"/>
          <c:showPercent val="0"/>
          <c:showBubbleSize val="0"/>
        </c:dLbls>
        <c:gapWidth val="150"/>
        <c:axId val="-1695977408"/>
        <c:axId val="-1695989376"/>
      </c:barChart>
      <c:catAx>
        <c:axId val="-16959774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695989376"/>
        <c:crosses val="autoZero"/>
        <c:auto val="1"/>
        <c:lblAlgn val="ctr"/>
        <c:lblOffset val="100"/>
        <c:tickLblSkip val="1"/>
        <c:noMultiLvlLbl val="0"/>
      </c:catAx>
      <c:valAx>
        <c:axId val="-169598937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695977408"/>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608406092095598E-2"/>
          <c:y val="2.7513227513227833E-2"/>
          <c:w val="0.91486355301477795"/>
          <c:h val="0.8429709619630894"/>
        </c:manualLayout>
      </c:layout>
      <c:barChart>
        <c:barDir val="col"/>
        <c:grouping val="clustered"/>
        <c:varyColors val="0"/>
        <c:ser>
          <c:idx val="0"/>
          <c:order val="0"/>
          <c:tx>
            <c:strRef>
              <c:f>Sheet1!$B$1</c:f>
              <c:strCache>
                <c:ptCount val="1"/>
                <c:pt idx="0">
                  <c:v>列2</c:v>
                </c:pt>
              </c:strCache>
            </c:strRef>
          </c:tx>
          <c:spPr>
            <a:solidFill>
              <a:srgbClr val="374794">
                <a:alpha val="70000"/>
              </a:srgbClr>
            </a:solidFill>
            <a:ln>
              <a:solidFill>
                <a:srgbClr val="374794"/>
              </a:solidFill>
            </a:ln>
            <a:effectLst/>
          </c:spPr>
          <c:invertIfNegative val="0"/>
          <c:dLbls>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北京市</c:v>
                </c:pt>
                <c:pt idx="1">
                  <c:v>四川省</c:v>
                </c:pt>
                <c:pt idx="2">
                  <c:v>内蒙古自治区</c:v>
                </c:pt>
                <c:pt idx="3">
                  <c:v>湖北省</c:v>
                </c:pt>
              </c:strCache>
            </c:strRef>
          </c:cat>
          <c:val>
            <c:numRef>
              <c:f>Sheet1!$B$2:$B$5</c:f>
              <c:numCache>
                <c:formatCode>0.00%</c:formatCode>
                <c:ptCount val="4"/>
                <c:pt idx="0">
                  <c:v>0.8125</c:v>
                </c:pt>
                <c:pt idx="1">
                  <c:v>6.25E-2</c:v>
                </c:pt>
                <c:pt idx="2">
                  <c:v>6.25E-2</c:v>
                </c:pt>
                <c:pt idx="3">
                  <c:v>6.25E-2</c:v>
                </c:pt>
              </c:numCache>
            </c:numRef>
          </c:val>
          <c:extLst xmlns:c16r2="http://schemas.microsoft.com/office/drawing/2015/06/chart">
            <c:ext xmlns:c16="http://schemas.microsoft.com/office/drawing/2014/chart" uri="{C3380CC4-5D6E-409C-BE32-E72D297353CC}">
              <c16:uniqueId val="{00000000-A64D-46AE-9D52-8EF7318D3FDF}"/>
            </c:ext>
          </c:extLst>
        </c:ser>
        <c:dLbls>
          <c:showLegendKey val="0"/>
          <c:showVal val="1"/>
          <c:showCatName val="0"/>
          <c:showSerName val="0"/>
          <c:showPercent val="0"/>
          <c:showBubbleSize val="0"/>
        </c:dLbls>
        <c:gapWidth val="100"/>
        <c:axId val="-1695983392"/>
        <c:axId val="-1695980672"/>
      </c:barChart>
      <c:catAx>
        <c:axId val="-1695983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695980672"/>
        <c:crosses val="autoZero"/>
        <c:auto val="1"/>
        <c:lblAlgn val="ctr"/>
        <c:lblOffset val="100"/>
        <c:tickLblSkip val="1"/>
        <c:noMultiLvlLbl val="0"/>
      </c:catAx>
      <c:valAx>
        <c:axId val="-1695980672"/>
        <c:scaling>
          <c:orientation val="minMax"/>
        </c:scaling>
        <c:delete val="1"/>
        <c:axPos val="l"/>
        <c:numFmt formatCode="##0&quot;人&quot;" sourceLinked="0"/>
        <c:majorTickMark val="out"/>
        <c:minorTickMark val="none"/>
        <c:tickLblPos val="nextTo"/>
        <c:crossAx val="-1695983392"/>
        <c:crosses val="autoZero"/>
        <c:crossBetween val="between"/>
      </c:valAx>
      <c:spPr>
        <a:noFill/>
        <a:ln>
          <a:noFill/>
        </a:ln>
        <a:effectLst/>
      </c:spPr>
    </c:plotArea>
    <c:plotVisOnly val="1"/>
    <c:dispBlanksAs val="gap"/>
    <c:showDLblsOverMax val="0"/>
  </c:chart>
  <c:spPr>
    <a:blipFill>
      <a:blip xmlns:r="http://schemas.openxmlformats.org/officeDocument/2006/relationships" r:embed="rId2"/>
      <a:stretch>
        <a:fillRect/>
      </a:stretch>
    </a:blip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4883884215946E-2"/>
          <c:y val="3.6378862170621529E-2"/>
          <c:w val="0.91486355301477795"/>
          <c:h val="0.59545482103475855"/>
        </c:manualLayout>
      </c:layout>
      <c:barChart>
        <c:barDir val="col"/>
        <c:grouping val="clustered"/>
        <c:varyColors val="0"/>
        <c:ser>
          <c:idx val="0"/>
          <c:order val="0"/>
          <c:tx>
            <c:strRef>
              <c:f>Sheet1!$B$1</c:f>
              <c:strCache>
                <c:ptCount val="1"/>
                <c:pt idx="0">
                  <c:v>列2</c:v>
                </c:pt>
              </c:strCache>
            </c:strRef>
          </c:tx>
          <c:spPr>
            <a:solidFill>
              <a:srgbClr val="374794">
                <a:alpha val="70000"/>
              </a:srgbClr>
            </a:solidFill>
            <a:ln>
              <a:solidFill>
                <a:srgbClr val="374794"/>
              </a:solidFill>
            </a:ln>
            <a:effectLst/>
          </c:spPr>
          <c:invertIfNegative val="0"/>
          <c:dLbls>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农、林、牧、渔业</c:v>
                </c:pt>
                <c:pt idx="1">
                  <c:v>住宿和餐饮业</c:v>
                </c:pt>
                <c:pt idx="2">
                  <c:v>教育</c:v>
                </c:pt>
                <c:pt idx="3">
                  <c:v>采矿业</c:v>
                </c:pt>
                <c:pt idx="4">
                  <c:v>信息传输、软件和信息技术服务业</c:v>
                </c:pt>
                <c:pt idx="5">
                  <c:v>金融业</c:v>
                </c:pt>
                <c:pt idx="6">
                  <c:v>卫生和社会工作</c:v>
                </c:pt>
                <c:pt idx="7">
                  <c:v>文化、体育和娱乐业</c:v>
                </c:pt>
                <c:pt idx="8">
                  <c:v>其他</c:v>
                </c:pt>
              </c:strCache>
            </c:strRef>
          </c:cat>
          <c:val>
            <c:numRef>
              <c:f>Sheet1!$B$2:$B$10</c:f>
              <c:numCache>
                <c:formatCode>0.00%</c:formatCode>
                <c:ptCount val="9"/>
                <c:pt idx="0">
                  <c:v>0.18750000000000011</c:v>
                </c:pt>
                <c:pt idx="1">
                  <c:v>0.125</c:v>
                </c:pt>
                <c:pt idx="2">
                  <c:v>0.125</c:v>
                </c:pt>
                <c:pt idx="3">
                  <c:v>6.25E-2</c:v>
                </c:pt>
                <c:pt idx="4">
                  <c:v>6.25E-2</c:v>
                </c:pt>
                <c:pt idx="5">
                  <c:v>6.25E-2</c:v>
                </c:pt>
                <c:pt idx="6">
                  <c:v>6.25E-2</c:v>
                </c:pt>
                <c:pt idx="7">
                  <c:v>6.25E-2</c:v>
                </c:pt>
                <c:pt idx="8">
                  <c:v>0.25</c:v>
                </c:pt>
              </c:numCache>
            </c:numRef>
          </c:val>
          <c:extLst xmlns:c16r2="http://schemas.microsoft.com/office/drawing/2015/06/chart">
            <c:ext xmlns:c16="http://schemas.microsoft.com/office/drawing/2014/chart" uri="{C3380CC4-5D6E-409C-BE32-E72D297353CC}">
              <c16:uniqueId val="{00000000-2E48-46CB-B3DF-5CE21241C9EC}"/>
            </c:ext>
          </c:extLst>
        </c:ser>
        <c:dLbls>
          <c:showLegendKey val="0"/>
          <c:showVal val="1"/>
          <c:showCatName val="0"/>
          <c:showSerName val="0"/>
          <c:showPercent val="0"/>
          <c:showBubbleSize val="0"/>
        </c:dLbls>
        <c:gapWidth val="70"/>
        <c:axId val="-1695982848"/>
        <c:axId val="-1695977952"/>
      </c:barChart>
      <c:catAx>
        <c:axId val="-1695982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695977952"/>
        <c:crosses val="autoZero"/>
        <c:auto val="1"/>
        <c:lblAlgn val="ctr"/>
        <c:lblOffset val="100"/>
        <c:tickLblSkip val="1"/>
        <c:noMultiLvlLbl val="0"/>
      </c:catAx>
      <c:valAx>
        <c:axId val="-1695977952"/>
        <c:scaling>
          <c:orientation val="minMax"/>
        </c:scaling>
        <c:delete val="0"/>
        <c:axPos val="l"/>
        <c:numFmt formatCode="##0&quot;人&quot;" sourceLinked="0"/>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crossAx val="-16959828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4197516355306"/>
          <c:y val="2.8776978417266723E-2"/>
          <c:w val="0.80597014925373101"/>
          <c:h val="0.97122302158273399"/>
        </c:manualLayout>
      </c:layout>
      <c:pieChart>
        <c:varyColors val="1"/>
        <c:ser>
          <c:idx val="0"/>
          <c:order val="0"/>
          <c:tx>
            <c:strRef>
              <c:f>Sheet1!$B$1</c:f>
              <c:strCache>
                <c:ptCount val="1"/>
                <c:pt idx="0">
                  <c:v> </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DBD-4ABA-9F33-2F4DABDE0452}"/>
              </c:ext>
            </c:extLst>
          </c:dPt>
          <c:dPt>
            <c:idx val="1"/>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3-5DBD-4ABA-9F33-2F4DABDE0452}"/>
              </c:ext>
            </c:extLst>
          </c:dPt>
          <c:dLbls>
            <c:dLbl>
              <c:idx val="0"/>
              <c:layout>
                <c:manualLayout>
                  <c:x val="-0.21493820526598612"/>
                  <c:y val="-0.16237402015677488"/>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DBD-4ABA-9F33-2F4DABDE0452}"/>
                </c:ext>
                <c:ext xmlns:c15="http://schemas.microsoft.com/office/drawing/2012/chart" uri="{CE6537A1-D6FC-4f65-9D91-7224C49458BB}">
                  <c15:layout>
                    <c:manualLayout>
                      <c:w val="0.33181085437936603"/>
                      <c:h val="0.29395296752519601"/>
                    </c:manualLayout>
                  </c15:layout>
                </c:ext>
              </c:extLst>
            </c:dLbl>
            <c:dLbl>
              <c:idx val="1"/>
              <c:layout>
                <c:manualLayout>
                  <c:x val="0.234806026731881"/>
                  <c:y val="0.16237424059394601"/>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DBD-4ABA-9F33-2F4DABDE0452}"/>
                </c:ext>
                <c:ext xmlns:c15="http://schemas.microsoft.com/office/drawing/2012/chart" uri="{CE6537A1-D6FC-4f65-9D91-7224C49458BB}">
                  <c15:layout>
                    <c:manualLayout>
                      <c:w val="0.27469102632992998"/>
                      <c:h val="0.29115341545352702"/>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单一途径</c:v>
                </c:pt>
                <c:pt idx="1">
                  <c:v>多种途径</c:v>
                </c:pt>
              </c:strCache>
            </c:strRef>
          </c:cat>
          <c:val>
            <c:numRef>
              <c:f>Sheet1!$B$2:$B$3</c:f>
              <c:numCache>
                <c:formatCode>0.0%</c:formatCode>
                <c:ptCount val="2"/>
                <c:pt idx="0">
                  <c:v>0.8125</c:v>
                </c:pt>
                <c:pt idx="1">
                  <c:v>0.18750000000000011</c:v>
                </c:pt>
              </c:numCache>
            </c:numRef>
          </c:val>
          <c:extLst xmlns:c16r2="http://schemas.microsoft.com/office/drawing/2015/06/chart">
            <c:ext xmlns:c16="http://schemas.microsoft.com/office/drawing/2014/chart" uri="{C3380CC4-5D6E-409C-BE32-E72D297353CC}">
              <c16:uniqueId val="{00000004-5DBD-4ABA-9F33-2F4DABDE0452}"/>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0.10848818897637802"/>
          <c:w val="0.82547505418294098"/>
          <c:h val="0.56948143982002297"/>
        </c:manualLayout>
      </c:layout>
      <c:lineChart>
        <c:grouping val="standard"/>
        <c:varyColors val="0"/>
        <c:ser>
          <c:idx val="0"/>
          <c:order val="0"/>
          <c:tx>
            <c:strRef>
              <c:f>Sheet1!$A$2</c:f>
              <c:strCache>
                <c:ptCount val="1"/>
                <c:pt idx="0">
                  <c:v>落实</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Sheet1!$B$1:$F$1</c:f>
              <c:strCache>
                <c:ptCount val="5"/>
                <c:pt idx="0">
                  <c:v>北京</c:v>
                </c:pt>
                <c:pt idx="1">
                  <c:v>东部地区</c:v>
                </c:pt>
                <c:pt idx="2">
                  <c:v>中部地区</c:v>
                </c:pt>
                <c:pt idx="3">
                  <c:v>西部地区</c:v>
                </c:pt>
                <c:pt idx="4">
                  <c:v>东北地区</c:v>
                </c:pt>
              </c:strCache>
            </c:strRef>
          </c:cat>
          <c:val>
            <c:numRef>
              <c:f>Sheet1!$B$2:$F$2</c:f>
              <c:numCache>
                <c:formatCode>0.00%</c:formatCode>
                <c:ptCount val="5"/>
                <c:pt idx="0">
                  <c:v>0.93020000000000003</c:v>
                </c:pt>
                <c:pt idx="1">
                  <c:v>3.8100000000000002E-2</c:v>
                </c:pt>
                <c:pt idx="2">
                  <c:v>1.2699999999999998E-2</c:v>
                </c:pt>
                <c:pt idx="3">
                  <c:v>1.2699999999999998E-2</c:v>
                </c:pt>
                <c:pt idx="4">
                  <c:v>6.3000000000000035E-3</c:v>
                </c:pt>
              </c:numCache>
            </c:numRef>
          </c:val>
          <c:smooth val="0"/>
          <c:extLst xmlns:c16r2="http://schemas.microsoft.com/office/drawing/2015/06/chart">
            <c:ext xmlns:c16="http://schemas.microsoft.com/office/drawing/2014/chart" uri="{C3380CC4-5D6E-409C-BE32-E72D297353CC}">
              <c16:uniqueId val="{00000000-0B17-44E2-BD92-09A76BDF7547}"/>
            </c:ext>
          </c:extLst>
        </c:ser>
        <c:ser>
          <c:idx val="1"/>
          <c:order val="1"/>
          <c:tx>
            <c:strRef>
              <c:f>Sheet1!$A$3</c:f>
              <c:strCache>
                <c:ptCount val="1"/>
                <c:pt idx="0">
                  <c:v>期望</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Sheet1!$B$1:$F$1</c:f>
              <c:strCache>
                <c:ptCount val="5"/>
                <c:pt idx="0">
                  <c:v>北京</c:v>
                </c:pt>
                <c:pt idx="1">
                  <c:v>东部地区</c:v>
                </c:pt>
                <c:pt idx="2">
                  <c:v>中部地区</c:v>
                </c:pt>
                <c:pt idx="3">
                  <c:v>西部地区</c:v>
                </c:pt>
                <c:pt idx="4">
                  <c:v>东北地区</c:v>
                </c:pt>
              </c:strCache>
            </c:strRef>
          </c:cat>
          <c:val>
            <c:numRef>
              <c:f>Sheet1!$B$3:$F$3</c:f>
              <c:numCache>
                <c:formatCode>0.00%</c:formatCode>
                <c:ptCount val="5"/>
                <c:pt idx="0">
                  <c:v>0.94599999999999995</c:v>
                </c:pt>
                <c:pt idx="1">
                  <c:v>2.2200000000000018E-2</c:v>
                </c:pt>
                <c:pt idx="2">
                  <c:v>9.5000000000000188E-3</c:v>
                </c:pt>
                <c:pt idx="3">
                  <c:v>1.9000000000000013E-2</c:v>
                </c:pt>
                <c:pt idx="4">
                  <c:v>3.2000000000000019E-3</c:v>
                </c:pt>
              </c:numCache>
            </c:numRef>
          </c:val>
          <c:smooth val="0"/>
          <c:extLst xmlns:c16r2="http://schemas.microsoft.com/office/drawing/2015/06/chart">
            <c:ext xmlns:c16="http://schemas.microsoft.com/office/drawing/2014/chart" uri="{C3380CC4-5D6E-409C-BE32-E72D297353CC}">
              <c16:uniqueId val="{00000001-0B17-44E2-BD92-09A76BDF7547}"/>
            </c:ext>
          </c:extLst>
        </c:ser>
        <c:dLbls>
          <c:showLegendKey val="0"/>
          <c:showVal val="1"/>
          <c:showCatName val="0"/>
          <c:showSerName val="0"/>
          <c:showPercent val="0"/>
          <c:showBubbleSize val="0"/>
        </c:dLbls>
        <c:marker val="1"/>
        <c:smooth val="0"/>
        <c:axId val="-1855931184"/>
        <c:axId val="-1855930640"/>
      </c:lineChart>
      <c:catAx>
        <c:axId val="-185593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855930640"/>
        <c:crosses val="autoZero"/>
        <c:auto val="1"/>
        <c:lblAlgn val="ctr"/>
        <c:lblOffset val="100"/>
        <c:noMultiLvlLbl val="0"/>
      </c:catAx>
      <c:valAx>
        <c:axId val="-18559306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85593118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64405417814499"/>
          <c:y val="2.5185801424017412E-2"/>
          <c:w val="0.70493112889190723"/>
          <c:h val="0.93169616412627299"/>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自筹资金</c:v>
                </c:pt>
                <c:pt idx="1">
                  <c:v>高校支持</c:v>
                </c:pt>
                <c:pt idx="2">
                  <c:v>政府扶持</c:v>
                </c:pt>
                <c:pt idx="3">
                  <c:v>银行贷款</c:v>
                </c:pt>
              </c:strCache>
            </c:strRef>
          </c:cat>
          <c:val>
            <c:numRef>
              <c:f>Sheet1!$B$2:$B$5</c:f>
              <c:numCache>
                <c:formatCode>0.00%</c:formatCode>
                <c:ptCount val="4"/>
                <c:pt idx="0">
                  <c:v>0.9375</c:v>
                </c:pt>
                <c:pt idx="1">
                  <c:v>0.18750000000000011</c:v>
                </c:pt>
                <c:pt idx="2">
                  <c:v>6.25E-2</c:v>
                </c:pt>
                <c:pt idx="3">
                  <c:v>6.25E-2</c:v>
                </c:pt>
              </c:numCache>
            </c:numRef>
          </c:val>
          <c:extLst xmlns:c16r2="http://schemas.microsoft.com/office/drawing/2015/06/chart">
            <c:ext xmlns:c16="http://schemas.microsoft.com/office/drawing/2014/chart" uri="{C3380CC4-5D6E-409C-BE32-E72D297353CC}">
              <c16:uniqueId val="{00000000-DF3C-4FDE-86CC-60DBFF6AA8C5}"/>
            </c:ext>
          </c:extLst>
        </c:ser>
        <c:dLbls>
          <c:showLegendKey val="0"/>
          <c:showVal val="1"/>
          <c:showCatName val="0"/>
          <c:showSerName val="0"/>
          <c:showPercent val="0"/>
          <c:showBubbleSize val="0"/>
        </c:dLbls>
        <c:gapWidth val="65"/>
        <c:axId val="-1695973600"/>
        <c:axId val="-1695973056"/>
      </c:barChart>
      <c:catAx>
        <c:axId val="-169597360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5973056"/>
        <c:crosses val="autoZero"/>
        <c:auto val="1"/>
        <c:lblAlgn val="ctr"/>
        <c:lblOffset val="100"/>
        <c:noMultiLvlLbl val="0"/>
      </c:catAx>
      <c:valAx>
        <c:axId val="-1695973056"/>
        <c:scaling>
          <c:orientation val="minMax"/>
        </c:scaling>
        <c:delete val="1"/>
        <c:axPos val="t"/>
        <c:numFmt formatCode="0.0%" sourceLinked="0"/>
        <c:majorTickMark val="none"/>
        <c:minorTickMark val="none"/>
        <c:tickLblPos val="none"/>
        <c:crossAx val="-16959736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5587466654905"/>
          <c:y val="4.0977181296986812E-2"/>
          <c:w val="0.74501882916809758"/>
          <c:h val="0.91016499613856405"/>
        </c:manualLayout>
      </c:layout>
      <c:doughnutChart>
        <c:varyColors val="1"/>
        <c:ser>
          <c:idx val="0"/>
          <c:order val="0"/>
          <c:tx>
            <c:strRef>
              <c:f>Sheet1!$B$1</c:f>
              <c:strCache>
                <c:ptCount val="1"/>
                <c:pt idx="0">
                  <c:v>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C15-42AB-90EC-E44C4FDA7143}"/>
              </c:ext>
            </c:extLst>
          </c:dPt>
          <c:dPt>
            <c:idx val="1"/>
            <c:bubble3D val="0"/>
            <c:spPr>
              <a:solidFill>
                <a:srgbClr val="21B2C8">
                  <a:lumMod val="40000"/>
                  <a:lumOff val="60000"/>
                </a:srgb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C15-42AB-90EC-E44C4FDA7143}"/>
              </c:ext>
            </c:extLst>
          </c:dPt>
          <c:dLbls>
            <c:dLbl>
              <c:idx val="1"/>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EC15-42AB-90EC-E44C4FDA7143}"/>
                </c:ext>
                <c:ext xmlns:c15="http://schemas.microsoft.com/office/drawing/2012/chart" uri="{CE6537A1-D6FC-4f65-9D91-7224C49458BB}">
                  <c15:layout>
                    <c:manualLayout>
                      <c:w val="0.31037376710603992"/>
                      <c:h val="0.2897873767356367"/>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亏损</c:v>
                </c:pt>
                <c:pt idx="1">
                  <c:v>收支平衡</c:v>
                </c:pt>
              </c:strCache>
            </c:strRef>
          </c:cat>
          <c:val>
            <c:numRef>
              <c:f>Sheet1!$B$2:$B$3</c:f>
              <c:numCache>
                <c:formatCode>###0"人"</c:formatCode>
                <c:ptCount val="2"/>
                <c:pt idx="0">
                  <c:v>2</c:v>
                </c:pt>
                <c:pt idx="1">
                  <c:v>4</c:v>
                </c:pt>
              </c:numCache>
            </c:numRef>
          </c:val>
          <c:extLst xmlns:c16r2="http://schemas.microsoft.com/office/drawing/2015/06/chart">
            <c:ext xmlns:c16="http://schemas.microsoft.com/office/drawing/2014/chart" uri="{C3380CC4-5D6E-409C-BE32-E72D297353CC}">
              <c16:uniqueId val="{00000004-EC15-42AB-90EC-E44C4FDA7143}"/>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7945656465906"/>
          <c:y val="9.1692484784658523E-2"/>
          <c:w val="0.86562972433371588"/>
          <c:h val="0.71525232444070197"/>
        </c:manualLayout>
      </c:layout>
      <c:barChart>
        <c:barDir val="col"/>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Sheet1!$A$2:$A$8</c:f>
              <c:strCache>
                <c:ptCount val="7"/>
                <c:pt idx="0">
                  <c:v>资金问题</c:v>
                </c:pt>
                <c:pt idx="1">
                  <c:v>市场推广问题</c:v>
                </c:pt>
                <c:pt idx="2">
                  <c:v>缺乏指导</c:v>
                </c:pt>
                <c:pt idx="3">
                  <c:v>政策支持</c:v>
                </c:pt>
                <c:pt idx="4">
                  <c:v>团队问题</c:v>
                </c:pt>
                <c:pt idx="5">
                  <c:v>管理问题</c:v>
                </c:pt>
                <c:pt idx="6">
                  <c:v>其他</c:v>
                </c:pt>
              </c:strCache>
            </c:strRef>
          </c:cat>
          <c:val>
            <c:numRef>
              <c:f>Sheet1!$B$2:$B$8</c:f>
              <c:numCache>
                <c:formatCode>0.0_);[Red]\(0.0\)</c:formatCode>
                <c:ptCount val="7"/>
                <c:pt idx="0">
                  <c:v>0.18750000000000011</c:v>
                </c:pt>
                <c:pt idx="1">
                  <c:v>0.18750000000000011</c:v>
                </c:pt>
                <c:pt idx="2">
                  <c:v>0.18750000000000011</c:v>
                </c:pt>
                <c:pt idx="3">
                  <c:v>0.125</c:v>
                </c:pt>
                <c:pt idx="4">
                  <c:v>0.125</c:v>
                </c:pt>
                <c:pt idx="5">
                  <c:v>6.25E-2</c:v>
                </c:pt>
                <c:pt idx="6">
                  <c:v>0.125</c:v>
                </c:pt>
              </c:numCache>
            </c:numRef>
          </c:val>
          <c:extLst xmlns:c16r2="http://schemas.microsoft.com/office/drawing/2015/06/chart">
            <c:ext xmlns:c16="http://schemas.microsoft.com/office/drawing/2014/chart" uri="{C3380CC4-5D6E-409C-BE32-E72D297353CC}">
              <c16:uniqueId val="{00000000-D70B-4471-B768-B0F729C6D1F8}"/>
            </c:ext>
          </c:extLst>
        </c:ser>
        <c:dLbls>
          <c:showLegendKey val="0"/>
          <c:showVal val="1"/>
          <c:showCatName val="0"/>
          <c:showSerName val="0"/>
          <c:showPercent val="0"/>
          <c:showBubbleSize val="0"/>
        </c:dLbls>
        <c:gapWidth val="150"/>
        <c:axId val="-1696024736"/>
        <c:axId val="-1696024192"/>
      </c:barChart>
      <c:catAx>
        <c:axId val="-169602473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696024192"/>
        <c:crosses val="autoZero"/>
        <c:auto val="1"/>
        <c:lblAlgn val="ctr"/>
        <c:lblOffset val="100"/>
        <c:tickLblSkip val="1"/>
        <c:noMultiLvlLbl val="0"/>
      </c:catAx>
      <c:valAx>
        <c:axId val="-16960241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696024736"/>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1358004245645737E-2"/>
          <c:y val="2.5185801424017412E-2"/>
          <c:w val="0.94844441767915788"/>
          <c:h val="0.87822547572178944"/>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9224-4EE7-87CC-DE9DE27F000F}"/>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9224-4EE7-87CC-DE9DE27F000F}"/>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9224-4EE7-87CC-DE9DE27F000F}"/>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9224-4EE7-87CC-DE9DE27F000F}"/>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9224-4EE7-87CC-DE9DE27F000F}"/>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不确定</c:v>
                </c:pt>
                <c:pt idx="1">
                  <c:v>没有影响</c:v>
                </c:pt>
                <c:pt idx="2">
                  <c:v>不大</c:v>
                </c:pt>
                <c:pt idx="3">
                  <c:v>一般</c:v>
                </c:pt>
                <c:pt idx="4">
                  <c:v>大</c:v>
                </c:pt>
              </c:strCache>
            </c:strRef>
          </c:cat>
          <c:val>
            <c:numRef>
              <c:f>Sheet1!$B$2:$B$6</c:f>
              <c:numCache>
                <c:formatCode>0.00%</c:formatCode>
                <c:ptCount val="5"/>
                <c:pt idx="0">
                  <c:v>6.25E-2</c:v>
                </c:pt>
                <c:pt idx="1">
                  <c:v>6.25E-2</c:v>
                </c:pt>
                <c:pt idx="2">
                  <c:v>0.125</c:v>
                </c:pt>
                <c:pt idx="3">
                  <c:v>0.5</c:v>
                </c:pt>
                <c:pt idx="4">
                  <c:v>0.25</c:v>
                </c:pt>
              </c:numCache>
            </c:numRef>
          </c:val>
          <c:extLst xmlns:c16r2="http://schemas.microsoft.com/office/drawing/2015/06/chart">
            <c:ext xmlns:c16="http://schemas.microsoft.com/office/drawing/2014/chart" uri="{C3380CC4-5D6E-409C-BE32-E72D297353CC}">
              <c16:uniqueId val="{0000000A-9224-4EE7-87CC-DE9DE27F000F}"/>
            </c:ext>
          </c:extLst>
        </c:ser>
        <c:dLbls>
          <c:showLegendKey val="0"/>
          <c:showVal val="1"/>
          <c:showCatName val="0"/>
          <c:showSerName val="0"/>
          <c:showPercent val="0"/>
          <c:showBubbleSize val="0"/>
        </c:dLbls>
        <c:gapWidth val="120"/>
        <c:axId val="-1696032896"/>
        <c:axId val="-1696016576"/>
      </c:barChart>
      <c:catAx>
        <c:axId val="-1696032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16576"/>
        <c:crosses val="autoZero"/>
        <c:auto val="1"/>
        <c:lblAlgn val="ctr"/>
        <c:lblOffset val="100"/>
        <c:noMultiLvlLbl val="0"/>
      </c:catAx>
      <c:valAx>
        <c:axId val="-1696016576"/>
        <c:scaling>
          <c:orientation val="minMax"/>
        </c:scaling>
        <c:delete val="1"/>
        <c:axPos val="l"/>
        <c:numFmt formatCode="0%" sourceLinked="0"/>
        <c:majorTickMark val="none"/>
        <c:minorTickMark val="none"/>
        <c:tickLblPos val="none"/>
        <c:crossAx val="-169603289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87344769107702"/>
          <c:y val="4.6947470607269767E-2"/>
          <c:w val="0.72312655230892442"/>
          <c:h val="0.94544493582137801"/>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Sheet1!$A$2:$A$11</c:f>
              <c:strCache>
                <c:ptCount val="10"/>
                <c:pt idx="0">
                  <c:v>提升就业竞争力</c:v>
                </c:pt>
                <c:pt idx="1">
                  <c:v>去其他学校再学习</c:v>
                </c:pt>
                <c:pt idx="2">
                  <c:v>专业继续发展的需要</c:v>
                </c:pt>
                <c:pt idx="3">
                  <c:v>家庭期望</c:v>
                </c:pt>
                <c:pt idx="4">
                  <c:v>还没做好工作的心理准备</c:v>
                </c:pt>
                <c:pt idx="5">
                  <c:v>周围朋辈的影响</c:v>
                </c:pt>
                <c:pt idx="6">
                  <c:v>调整专业</c:v>
                </c:pt>
                <c:pt idx="7">
                  <c:v>找不到满意的工作</c:v>
                </c:pt>
                <c:pt idx="8">
                  <c:v>更换地域</c:v>
                </c:pt>
                <c:pt idx="9">
                  <c:v>其他</c:v>
                </c:pt>
              </c:strCache>
            </c:strRef>
          </c:cat>
          <c:val>
            <c:numRef>
              <c:f>Sheet1!$B$2:$B$11</c:f>
              <c:numCache>
                <c:formatCode>0.00%</c:formatCode>
                <c:ptCount val="10"/>
                <c:pt idx="0">
                  <c:v>0.61110000000000042</c:v>
                </c:pt>
                <c:pt idx="1">
                  <c:v>0.5832999999999996</c:v>
                </c:pt>
                <c:pt idx="2">
                  <c:v>0.5</c:v>
                </c:pt>
                <c:pt idx="3">
                  <c:v>0.33330000000000037</c:v>
                </c:pt>
                <c:pt idx="4">
                  <c:v>0.16669999999999999</c:v>
                </c:pt>
                <c:pt idx="5">
                  <c:v>0.1528000000000001</c:v>
                </c:pt>
                <c:pt idx="6">
                  <c:v>8.3300000000000041E-2</c:v>
                </c:pt>
                <c:pt idx="7">
                  <c:v>5.5600000000000004E-2</c:v>
                </c:pt>
                <c:pt idx="8">
                  <c:v>2.7800000000000016E-2</c:v>
                </c:pt>
                <c:pt idx="9">
                  <c:v>2.7800000000000016E-2</c:v>
                </c:pt>
              </c:numCache>
            </c:numRef>
          </c:val>
          <c:extLst xmlns:c16r2="http://schemas.microsoft.com/office/drawing/2015/06/chart">
            <c:ext xmlns:c16="http://schemas.microsoft.com/office/drawing/2014/chart" uri="{C3380CC4-5D6E-409C-BE32-E72D297353CC}">
              <c16:uniqueId val="{00000000-DC93-45AA-AE0B-BA8EFFFC8B6A}"/>
            </c:ext>
          </c:extLst>
        </c:ser>
        <c:dLbls>
          <c:showLegendKey val="0"/>
          <c:showVal val="1"/>
          <c:showCatName val="0"/>
          <c:showSerName val="0"/>
          <c:showPercent val="0"/>
          <c:showBubbleSize val="0"/>
        </c:dLbls>
        <c:gapWidth val="80"/>
        <c:overlap val="100"/>
        <c:axId val="-1696018752"/>
        <c:axId val="-1696003520"/>
      </c:barChart>
      <c:catAx>
        <c:axId val="-1696018752"/>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3520"/>
        <c:crosses val="autoZero"/>
        <c:auto val="1"/>
        <c:lblAlgn val="ctr"/>
        <c:lblOffset val="100"/>
        <c:tickLblSkip val="1"/>
        <c:noMultiLvlLbl val="0"/>
      </c:catAx>
      <c:valAx>
        <c:axId val="-1696003520"/>
        <c:scaling>
          <c:orientation val="minMax"/>
        </c:scaling>
        <c:delete val="1"/>
        <c:axPos val="t"/>
        <c:numFmt formatCode="#,##0.00_);\(#,##0.00\)" sourceLinked="0"/>
        <c:majorTickMark val="out"/>
        <c:minorTickMark val="none"/>
        <c:tickLblPos val="none"/>
        <c:crossAx val="-169601875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87050214980374"/>
          <c:y val="4.6947470607269767E-2"/>
          <c:w val="0.66112949785020658"/>
          <c:h val="0.94544493582137801"/>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个人兴趣</c:v>
                </c:pt>
                <c:pt idx="1">
                  <c:v>喜欢自由自在</c:v>
                </c:pt>
                <c:pt idx="2">
                  <c:v>更能发挥自己的专长和能力</c:v>
                </c:pt>
                <c:pt idx="3">
                  <c:v>找不到合适的签约单位</c:v>
                </c:pt>
                <c:pt idx="4">
                  <c:v>国家政策支持</c:v>
                </c:pt>
                <c:pt idx="5">
                  <c:v>其他</c:v>
                </c:pt>
              </c:strCache>
            </c:strRef>
          </c:cat>
          <c:val>
            <c:numRef>
              <c:f>Sheet1!$B$2:$B$7</c:f>
              <c:numCache>
                <c:formatCode>0.0_);[Red]\(0.0\)</c:formatCode>
                <c:ptCount val="6"/>
                <c:pt idx="0">
                  <c:v>0.77270000000000172</c:v>
                </c:pt>
                <c:pt idx="1">
                  <c:v>0.54549999999999998</c:v>
                </c:pt>
                <c:pt idx="2">
                  <c:v>0.3636000000000002</c:v>
                </c:pt>
                <c:pt idx="3">
                  <c:v>0.2273</c:v>
                </c:pt>
                <c:pt idx="4">
                  <c:v>9.0900000000000022E-2</c:v>
                </c:pt>
                <c:pt idx="5">
                  <c:v>0.13639999999999999</c:v>
                </c:pt>
              </c:numCache>
            </c:numRef>
          </c:val>
          <c:extLst xmlns:c16r2="http://schemas.microsoft.com/office/drawing/2015/06/chart">
            <c:ext xmlns:c16="http://schemas.microsoft.com/office/drawing/2014/chart" uri="{C3380CC4-5D6E-409C-BE32-E72D297353CC}">
              <c16:uniqueId val="{00000000-301F-4882-981B-B1F995BA289A}"/>
            </c:ext>
          </c:extLst>
        </c:ser>
        <c:dLbls>
          <c:showLegendKey val="0"/>
          <c:showVal val="1"/>
          <c:showCatName val="0"/>
          <c:showSerName val="0"/>
          <c:showPercent val="0"/>
          <c:showBubbleSize val="0"/>
        </c:dLbls>
        <c:gapWidth val="80"/>
        <c:overlap val="100"/>
        <c:axId val="-1696008416"/>
        <c:axId val="-1696007872"/>
      </c:barChart>
      <c:catAx>
        <c:axId val="-1696008416"/>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7872"/>
        <c:crosses val="autoZero"/>
        <c:auto val="1"/>
        <c:lblAlgn val="ctr"/>
        <c:lblOffset val="100"/>
        <c:tickLblSkip val="1"/>
        <c:noMultiLvlLbl val="0"/>
      </c:catAx>
      <c:valAx>
        <c:axId val="-1696007872"/>
        <c:scaling>
          <c:orientation val="minMax"/>
        </c:scaling>
        <c:delete val="1"/>
        <c:axPos val="t"/>
        <c:numFmt formatCode="#,##0.00_);\(#,##0.00\)" sourceLinked="0"/>
        <c:majorTickMark val="out"/>
        <c:minorTickMark val="none"/>
        <c:tickLblPos val="none"/>
        <c:crossAx val="-169600841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56391937494301E-2"/>
          <c:y val="3.1870378947729573E-2"/>
          <c:w val="0.91486355301477795"/>
          <c:h val="0.8429709619630894"/>
        </c:manualLayout>
      </c:layout>
      <c:barChart>
        <c:barDir val="col"/>
        <c:grouping val="clustered"/>
        <c:varyColors val="0"/>
        <c:ser>
          <c:idx val="0"/>
          <c:order val="0"/>
          <c:tx>
            <c:strRef>
              <c:f>Sheet1!$B$1</c:f>
              <c:strCache>
                <c:ptCount val="1"/>
                <c:pt idx="0">
                  <c:v>所占%</c:v>
                </c:pt>
              </c:strCache>
            </c:strRef>
          </c:tx>
          <c:spPr>
            <a:solidFill>
              <a:srgbClr val="374794">
                <a:alpha val="70000"/>
              </a:srgbClr>
            </a:solidFill>
            <a:ln>
              <a:solidFill>
                <a:srgbClr val="374794"/>
              </a:solidFill>
            </a:ln>
            <a:effectLst/>
          </c:spPr>
          <c:invertIfNegative val="0"/>
          <c:dLbls>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北京市</c:v>
                </c:pt>
                <c:pt idx="1">
                  <c:v>山东省</c:v>
                </c:pt>
                <c:pt idx="2">
                  <c:v>安徽省</c:v>
                </c:pt>
                <c:pt idx="3">
                  <c:v>四川省</c:v>
                </c:pt>
                <c:pt idx="4">
                  <c:v>河南省</c:v>
                </c:pt>
                <c:pt idx="5">
                  <c:v>其他地区</c:v>
                </c:pt>
              </c:strCache>
            </c:strRef>
          </c:cat>
          <c:val>
            <c:numRef>
              <c:f>Sheet1!$B$2:$B$7</c:f>
              <c:numCache>
                <c:formatCode>0.00%</c:formatCode>
                <c:ptCount val="6"/>
                <c:pt idx="0">
                  <c:v>0.77270000000000172</c:v>
                </c:pt>
                <c:pt idx="1">
                  <c:v>4.5500000000000013E-2</c:v>
                </c:pt>
                <c:pt idx="2">
                  <c:v>4.5500000000000013E-2</c:v>
                </c:pt>
                <c:pt idx="3">
                  <c:v>4.5500000000000013E-2</c:v>
                </c:pt>
                <c:pt idx="4">
                  <c:v>4.5500000000000013E-2</c:v>
                </c:pt>
                <c:pt idx="5">
                  <c:v>4.5500000000000013E-2</c:v>
                </c:pt>
              </c:numCache>
            </c:numRef>
          </c:val>
          <c:extLst xmlns:c16r2="http://schemas.microsoft.com/office/drawing/2015/06/chart">
            <c:ext xmlns:c16="http://schemas.microsoft.com/office/drawing/2014/chart" uri="{C3380CC4-5D6E-409C-BE32-E72D297353CC}">
              <c16:uniqueId val="{00000000-878F-4849-A3B9-8D6B2A2A8968}"/>
            </c:ext>
          </c:extLst>
        </c:ser>
        <c:dLbls>
          <c:showLegendKey val="0"/>
          <c:showVal val="1"/>
          <c:showCatName val="0"/>
          <c:showSerName val="0"/>
          <c:showPercent val="0"/>
          <c:showBubbleSize val="0"/>
        </c:dLbls>
        <c:gapWidth val="100"/>
        <c:axId val="-1696020928"/>
        <c:axId val="-1696007328"/>
      </c:barChart>
      <c:catAx>
        <c:axId val="-1696020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696007328"/>
        <c:crosses val="autoZero"/>
        <c:auto val="1"/>
        <c:lblAlgn val="ctr"/>
        <c:lblOffset val="100"/>
        <c:tickLblSkip val="1"/>
        <c:noMultiLvlLbl val="0"/>
      </c:catAx>
      <c:valAx>
        <c:axId val="-1696007328"/>
        <c:scaling>
          <c:orientation val="minMax"/>
        </c:scaling>
        <c:delete val="1"/>
        <c:axPos val="l"/>
        <c:numFmt formatCode="##0&quot;人&quot;" sourceLinked="0"/>
        <c:majorTickMark val="out"/>
        <c:minorTickMark val="none"/>
        <c:tickLblPos val="nextTo"/>
        <c:crossAx val="-1696020928"/>
        <c:crosses val="autoZero"/>
        <c:crossBetween val="between"/>
      </c:valAx>
      <c:spPr>
        <a:noFill/>
        <a:ln>
          <a:noFill/>
        </a:ln>
        <a:effectLst/>
      </c:spPr>
    </c:plotArea>
    <c:plotVisOnly val="1"/>
    <c:dispBlanksAs val="gap"/>
    <c:showDLblsOverMax val="0"/>
  </c:chart>
  <c:spPr>
    <a:blipFill>
      <a:blip xmlns:r="http://schemas.openxmlformats.org/officeDocument/2006/relationships" r:embed="rId2"/>
      <a:stretch>
        <a:fillRect/>
      </a:stretch>
    </a:blip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2910886142"/>
          <c:y val="4.962158211236254E-2"/>
          <c:w val="0.53423029152605928"/>
          <c:h val="0.88651184424731733"/>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Sheet1!$A$2:$A$8</c:f>
              <c:strCache>
                <c:ptCount val="7"/>
                <c:pt idx="0">
                  <c:v>一直没有找到合适的工作</c:v>
                </c:pt>
                <c:pt idx="1">
                  <c:v>受疫情影响，与签约单位解约/未完成就业实习</c:v>
                </c:pt>
                <c:pt idx="2">
                  <c:v>正在准备与目标岗位相关的考试等</c:v>
                </c:pt>
                <c:pt idx="3">
                  <c:v>已确定意向就业单位，还在走流程</c:v>
                </c:pt>
                <c:pt idx="4">
                  <c:v>之前没想找工作，刚开始准备</c:v>
                </c:pt>
                <c:pt idx="5">
                  <c:v>有收到录用通知，但想寻找更好的工作</c:v>
                </c:pt>
                <c:pt idx="6">
                  <c:v>其他</c:v>
                </c:pt>
              </c:strCache>
            </c:strRef>
          </c:cat>
          <c:val>
            <c:numRef>
              <c:f>Sheet1!$B$2:$B$8</c:f>
              <c:numCache>
                <c:formatCode>0.00%</c:formatCode>
                <c:ptCount val="7"/>
                <c:pt idx="0">
                  <c:v>0.33910000000000023</c:v>
                </c:pt>
                <c:pt idx="1">
                  <c:v>0.21260000000000001</c:v>
                </c:pt>
                <c:pt idx="2">
                  <c:v>0.16669999999999999</c:v>
                </c:pt>
                <c:pt idx="3">
                  <c:v>0.13789999999999999</c:v>
                </c:pt>
                <c:pt idx="4">
                  <c:v>7.4700000000000058E-2</c:v>
                </c:pt>
                <c:pt idx="5">
                  <c:v>4.5999999999999999E-2</c:v>
                </c:pt>
                <c:pt idx="6">
                  <c:v>2.3E-2</c:v>
                </c:pt>
              </c:numCache>
            </c:numRef>
          </c:val>
          <c:extLst xmlns:c16r2="http://schemas.microsoft.com/office/drawing/2015/06/chart">
            <c:ext xmlns:c16="http://schemas.microsoft.com/office/drawing/2014/chart" uri="{C3380CC4-5D6E-409C-BE32-E72D297353CC}">
              <c16:uniqueId val="{00000000-48BE-468D-9ED6-6B81BAEF6767}"/>
            </c:ext>
          </c:extLst>
        </c:ser>
        <c:dLbls>
          <c:showLegendKey val="0"/>
          <c:showVal val="1"/>
          <c:showCatName val="0"/>
          <c:showSerName val="0"/>
          <c:showPercent val="0"/>
          <c:showBubbleSize val="0"/>
        </c:dLbls>
        <c:gapWidth val="80"/>
        <c:overlap val="100"/>
        <c:axId val="-1696023648"/>
        <c:axId val="-1696026368"/>
      </c:barChart>
      <c:catAx>
        <c:axId val="-1696023648"/>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26368"/>
        <c:crosses val="autoZero"/>
        <c:auto val="1"/>
        <c:lblAlgn val="ctr"/>
        <c:lblOffset val="100"/>
        <c:tickLblSkip val="1"/>
        <c:noMultiLvlLbl val="0"/>
      </c:catAx>
      <c:valAx>
        <c:axId val="-1696026368"/>
        <c:scaling>
          <c:orientation val="minMax"/>
        </c:scaling>
        <c:delete val="1"/>
        <c:axPos val="t"/>
        <c:numFmt formatCode="#,##0.00_);\(#,##0.00\)" sourceLinked="0"/>
        <c:majorTickMark val="out"/>
        <c:minorTickMark val="none"/>
        <c:tickLblPos val="none"/>
        <c:crossAx val="-16960236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6586521194"/>
          <c:y val="2.4230288613540894E-2"/>
          <c:w val="0.61359530216951375"/>
          <c:h val="0.96816205210912443"/>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Sheet1!$A$2:$A$10</c:f>
              <c:strCache>
                <c:ptCount val="9"/>
                <c:pt idx="0">
                  <c:v>提升就业竞争力</c:v>
                </c:pt>
                <c:pt idx="1">
                  <c:v>去其他学校再学习</c:v>
                </c:pt>
                <c:pt idx="2">
                  <c:v>专业继续发展的需要</c:v>
                </c:pt>
                <c:pt idx="3">
                  <c:v>家庭期望</c:v>
                </c:pt>
                <c:pt idx="4">
                  <c:v>周围朋辈的影响</c:v>
                </c:pt>
                <c:pt idx="5">
                  <c:v>还没做好工作的心理准备</c:v>
                </c:pt>
                <c:pt idx="6">
                  <c:v>找不到满意的工作</c:v>
                </c:pt>
                <c:pt idx="7">
                  <c:v>调整专业</c:v>
                </c:pt>
                <c:pt idx="8">
                  <c:v>其他</c:v>
                </c:pt>
              </c:strCache>
            </c:strRef>
          </c:cat>
          <c:val>
            <c:numRef>
              <c:f>Sheet1!$B$2:$B$10</c:f>
              <c:numCache>
                <c:formatCode>0.00%</c:formatCode>
                <c:ptCount val="9"/>
                <c:pt idx="0">
                  <c:v>0.61539999999999995</c:v>
                </c:pt>
                <c:pt idx="1">
                  <c:v>0.59619999999999951</c:v>
                </c:pt>
                <c:pt idx="2">
                  <c:v>0.5</c:v>
                </c:pt>
                <c:pt idx="3">
                  <c:v>0.26920000000000005</c:v>
                </c:pt>
                <c:pt idx="4">
                  <c:v>0.1923</c:v>
                </c:pt>
                <c:pt idx="5">
                  <c:v>0.1538000000000001</c:v>
                </c:pt>
                <c:pt idx="6">
                  <c:v>3.85E-2</c:v>
                </c:pt>
                <c:pt idx="7">
                  <c:v>1.9199999999999998E-2</c:v>
                </c:pt>
                <c:pt idx="8">
                  <c:v>9.6200000000000022E-2</c:v>
                </c:pt>
              </c:numCache>
            </c:numRef>
          </c:val>
          <c:extLst xmlns:c16r2="http://schemas.microsoft.com/office/drawing/2015/06/chart">
            <c:ext xmlns:c16="http://schemas.microsoft.com/office/drawing/2014/chart" uri="{C3380CC4-5D6E-409C-BE32-E72D297353CC}">
              <c16:uniqueId val="{00000000-EC67-4F07-B49C-6635B44F592E}"/>
            </c:ext>
          </c:extLst>
        </c:ser>
        <c:dLbls>
          <c:showLegendKey val="0"/>
          <c:showVal val="1"/>
          <c:showCatName val="0"/>
          <c:showSerName val="0"/>
          <c:showPercent val="0"/>
          <c:showBubbleSize val="0"/>
        </c:dLbls>
        <c:gapWidth val="80"/>
        <c:overlap val="100"/>
        <c:axId val="-1696004064"/>
        <c:axId val="-1696001344"/>
      </c:barChart>
      <c:catAx>
        <c:axId val="-1696004064"/>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1344"/>
        <c:crosses val="autoZero"/>
        <c:auto val="1"/>
        <c:lblAlgn val="ctr"/>
        <c:lblOffset val="100"/>
        <c:tickLblSkip val="1"/>
        <c:noMultiLvlLbl val="0"/>
      </c:catAx>
      <c:valAx>
        <c:axId val="-1696001344"/>
        <c:scaling>
          <c:orientation val="minMax"/>
        </c:scaling>
        <c:delete val="1"/>
        <c:axPos val="t"/>
        <c:numFmt formatCode="#,##0.00_);\(#,##0.00\)" sourceLinked="0"/>
        <c:majorTickMark val="out"/>
        <c:minorTickMark val="none"/>
        <c:tickLblPos val="none"/>
        <c:crossAx val="-16960040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60987168272024E-2"/>
          <c:y val="6.2304280930402002E-3"/>
          <c:w val="0.89765336229523029"/>
          <c:h val="0.99376957190695336"/>
        </c:manualLayout>
      </c:layout>
      <c:barChart>
        <c:barDir val="bar"/>
        <c:grouping val="stacked"/>
        <c:varyColors val="0"/>
        <c:ser>
          <c:idx val="0"/>
          <c:order val="0"/>
          <c:tx>
            <c:strRef>
              <c:f>Sheet1!$A$2</c:f>
              <c:strCache>
                <c:ptCount val="1"/>
                <c:pt idx="0">
                  <c:v>男生</c:v>
                </c:pt>
              </c:strCache>
            </c:strRef>
          </c:tx>
          <c:spPr>
            <a:solidFill>
              <a:schemeClr val="accent1">
                <a:alpha val="90000"/>
              </a:schemeClr>
            </a:solidFill>
            <a:ln>
              <a:solidFill>
                <a:schemeClr val="bg1"/>
              </a:solidFill>
            </a:ln>
            <a:effectLst/>
          </c:spPr>
          <c:invertIfNegative val="0"/>
          <c:dLbls>
            <c:dLbl>
              <c:idx val="0"/>
              <c:layout>
                <c:manualLayout>
                  <c:x val="2.7586206896551741E-2"/>
                  <c:y val="-7.1058610649416558E-17"/>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872D-45A1-AE1C-5CEFA127A937}"/>
                </c:ext>
                <c:ext xmlns:c15="http://schemas.microsoft.com/office/drawing/2012/chart" uri="{CE6537A1-D6FC-4f65-9D91-7224C49458BB}"/>
              </c:extLst>
            </c:dLbl>
            <c:dLbl>
              <c:idx val="1"/>
              <c:layout>
                <c:manualLayout>
                  <c:x val="1.8518518518518583E-2"/>
                  <c:y val="0"/>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1-872D-45A1-AE1C-5CEFA127A93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Sheet1!$B$1</c:f>
              <c:strCache>
                <c:ptCount val="1"/>
                <c:pt idx="0">
                  <c:v>性别</c:v>
                </c:pt>
              </c:strCache>
            </c:strRef>
          </c:cat>
          <c:val>
            <c:numRef>
              <c:f>Sheet1!$B$2</c:f>
              <c:numCache>
                <c:formatCode>###0"人"</c:formatCode>
                <c:ptCount val="1"/>
                <c:pt idx="0">
                  <c:v>21</c:v>
                </c:pt>
              </c:numCache>
            </c:numRef>
          </c:val>
          <c:extLst xmlns:c16r2="http://schemas.microsoft.com/office/drawing/2015/06/chart">
            <c:ext xmlns:c16="http://schemas.microsoft.com/office/drawing/2014/chart" uri="{C3380CC4-5D6E-409C-BE32-E72D297353CC}">
              <c16:uniqueId val="{00000002-872D-45A1-AE1C-5CEFA127A937}"/>
            </c:ext>
          </c:extLst>
        </c:ser>
        <c:ser>
          <c:idx val="1"/>
          <c:order val="1"/>
          <c:tx>
            <c:strRef>
              <c:f>Sheet1!$A$3</c:f>
              <c:strCache>
                <c:ptCount val="1"/>
                <c:pt idx="0">
                  <c:v>女生</c:v>
                </c:pt>
              </c:strCache>
            </c:strRef>
          </c:tx>
          <c:spPr>
            <a:solidFill>
              <a:schemeClr val="accent2">
                <a:alpha val="90000"/>
              </a:schemeClr>
            </a:solidFill>
            <a:ln>
              <a:solidFill>
                <a:schemeClr val="bg1"/>
              </a:solidFill>
            </a:ln>
            <a:effectLst/>
          </c:spPr>
          <c:invertIfNegative val="0"/>
          <c:dLbls>
            <c:dLbl>
              <c:idx val="0"/>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fld id="{D981BF55-731F-4D5D-B826-87575E4F37CB}" type="SERIESNAME">
                      <a:rPr lang="zh-CN" altLang="en-US"/>
                      <a:pPr>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t>[系列名称]</a:t>
                    </a:fld>
                    <a:r>
                      <a:rPr lang="zh-CN" altLang="en-US" baseline="0"/>
                      <a:t> </a:t>
                    </a:r>
                    <a:fld id="{305DF3D6-70AD-4478-90F7-E2C8C65C0645}" type="VALUE">
                      <a:rPr lang="zh-CN" altLang="en-US" baseline="0"/>
                      <a:pPr>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t>[值]</a:t>
                    </a:fld>
                    <a:endParaRPr lang="zh-CN" altLang="en-US" baseline="0"/>
                  </a:p>
                </c:rich>
              </c:tx>
              <c:spPr>
                <a:noFill/>
                <a:ln>
                  <a:noFill/>
                </a:ln>
                <a:effectLst/>
              </c:sp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3-872D-45A1-AE1C-5CEFA127A93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性别</c:v>
                </c:pt>
              </c:strCache>
            </c:strRef>
          </c:cat>
          <c:val>
            <c:numRef>
              <c:f>Sheet1!$B$3</c:f>
              <c:numCache>
                <c:formatCode>###0"人"</c:formatCode>
                <c:ptCount val="1"/>
                <c:pt idx="0">
                  <c:v>18</c:v>
                </c:pt>
              </c:numCache>
            </c:numRef>
          </c:val>
          <c:extLst xmlns:c16r2="http://schemas.microsoft.com/office/drawing/2015/06/chart">
            <c:ext xmlns:c16="http://schemas.microsoft.com/office/drawing/2014/chart" uri="{C3380CC4-5D6E-409C-BE32-E72D297353CC}">
              <c16:uniqueId val="{00000004-872D-45A1-AE1C-5CEFA127A937}"/>
            </c:ext>
          </c:extLst>
        </c:ser>
        <c:dLbls>
          <c:showLegendKey val="0"/>
          <c:showVal val="1"/>
          <c:showCatName val="0"/>
          <c:showSerName val="0"/>
          <c:showPercent val="0"/>
          <c:showBubbleSize val="0"/>
        </c:dLbls>
        <c:gapWidth val="95"/>
        <c:overlap val="100"/>
        <c:axId val="-1696025824"/>
        <c:axId val="-1696033440"/>
      </c:barChart>
      <c:catAx>
        <c:axId val="-16960258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696033440"/>
        <c:crosses val="autoZero"/>
        <c:auto val="1"/>
        <c:lblAlgn val="ctr"/>
        <c:lblOffset val="100"/>
        <c:noMultiLvlLbl val="0"/>
      </c:catAx>
      <c:valAx>
        <c:axId val="-1696033440"/>
        <c:scaling>
          <c:orientation val="minMax"/>
        </c:scaling>
        <c:delete val="1"/>
        <c:axPos val="b"/>
        <c:numFmt formatCode="###0&quot;人&quot;" sourceLinked="1"/>
        <c:majorTickMark val="out"/>
        <c:minorTickMark val="none"/>
        <c:tickLblPos val="none"/>
        <c:crossAx val="-169602582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0.10848818897637802"/>
          <c:w val="0.82547505418294098"/>
          <c:h val="0.56948143982002297"/>
        </c:manualLayout>
      </c:layout>
      <c:lineChart>
        <c:grouping val="standard"/>
        <c:varyColors val="0"/>
        <c:ser>
          <c:idx val="0"/>
          <c:order val="0"/>
          <c:tx>
            <c:strRef>
              <c:f>Sheet1!$A$2</c:f>
              <c:strCache>
                <c:ptCount val="1"/>
                <c:pt idx="0">
                  <c:v>落实</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Sheet1!$B$1:$G$1</c:f>
              <c:strCache>
                <c:ptCount val="6"/>
                <c:pt idx="0">
                  <c:v>党政机关</c:v>
                </c:pt>
                <c:pt idx="1">
                  <c:v>事业单位</c:v>
                </c:pt>
                <c:pt idx="2">
                  <c:v>国有企业</c:v>
                </c:pt>
                <c:pt idx="3">
                  <c:v>三资企业</c:v>
                </c:pt>
                <c:pt idx="4">
                  <c:v>民营/私营企业</c:v>
                </c:pt>
                <c:pt idx="5">
                  <c:v>其他</c:v>
                </c:pt>
              </c:strCache>
            </c:strRef>
          </c:cat>
          <c:val>
            <c:numRef>
              <c:f>Sheet1!$B$2:$G$2</c:f>
              <c:numCache>
                <c:formatCode>0.00%</c:formatCode>
                <c:ptCount val="6"/>
                <c:pt idx="0">
                  <c:v>7.9400000000000123E-2</c:v>
                </c:pt>
                <c:pt idx="1">
                  <c:v>0.25080000000000002</c:v>
                </c:pt>
                <c:pt idx="2">
                  <c:v>0.23810000000000001</c:v>
                </c:pt>
                <c:pt idx="3">
                  <c:v>1.2699999999999998E-2</c:v>
                </c:pt>
                <c:pt idx="4">
                  <c:v>0.33020000000000027</c:v>
                </c:pt>
                <c:pt idx="5">
                  <c:v>8.8900000000000048E-2</c:v>
                </c:pt>
              </c:numCache>
            </c:numRef>
          </c:val>
          <c:smooth val="0"/>
          <c:extLst xmlns:c16r2="http://schemas.microsoft.com/office/drawing/2015/06/chart">
            <c:ext xmlns:c16="http://schemas.microsoft.com/office/drawing/2014/chart" uri="{C3380CC4-5D6E-409C-BE32-E72D297353CC}">
              <c16:uniqueId val="{00000000-1885-46EA-AE81-EE6C83958301}"/>
            </c:ext>
          </c:extLst>
        </c:ser>
        <c:ser>
          <c:idx val="1"/>
          <c:order val="1"/>
          <c:tx>
            <c:strRef>
              <c:f>Sheet1!$A$3</c:f>
              <c:strCache>
                <c:ptCount val="1"/>
                <c:pt idx="0">
                  <c:v>期望</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Sheet1!$B$1:$G$1</c:f>
              <c:strCache>
                <c:ptCount val="6"/>
                <c:pt idx="0">
                  <c:v>党政机关</c:v>
                </c:pt>
                <c:pt idx="1">
                  <c:v>事业单位</c:v>
                </c:pt>
                <c:pt idx="2">
                  <c:v>国有企业</c:v>
                </c:pt>
                <c:pt idx="3">
                  <c:v>三资企业</c:v>
                </c:pt>
                <c:pt idx="4">
                  <c:v>民营/私营企业</c:v>
                </c:pt>
                <c:pt idx="5">
                  <c:v>其他</c:v>
                </c:pt>
              </c:strCache>
            </c:strRef>
          </c:cat>
          <c:val>
            <c:numRef>
              <c:f>Sheet1!$B$3:$G$3</c:f>
              <c:numCache>
                <c:formatCode>0.00%</c:formatCode>
                <c:ptCount val="6"/>
                <c:pt idx="0">
                  <c:v>0.1333</c:v>
                </c:pt>
                <c:pt idx="1">
                  <c:v>0.26670000000000005</c:v>
                </c:pt>
                <c:pt idx="2">
                  <c:v>0.44440000000000002</c:v>
                </c:pt>
                <c:pt idx="3">
                  <c:v>6.3000000000000035E-3</c:v>
                </c:pt>
                <c:pt idx="4">
                  <c:v>0.1111</c:v>
                </c:pt>
                <c:pt idx="5">
                  <c:v>3.8100000000000002E-2</c:v>
                </c:pt>
              </c:numCache>
            </c:numRef>
          </c:val>
          <c:smooth val="0"/>
          <c:extLst xmlns:c16r2="http://schemas.microsoft.com/office/drawing/2015/06/chart">
            <c:ext xmlns:c16="http://schemas.microsoft.com/office/drawing/2014/chart" uri="{C3380CC4-5D6E-409C-BE32-E72D297353CC}">
              <c16:uniqueId val="{00000001-1885-46EA-AE81-EE6C83958301}"/>
            </c:ext>
          </c:extLst>
        </c:ser>
        <c:dLbls>
          <c:showLegendKey val="0"/>
          <c:showVal val="1"/>
          <c:showCatName val="0"/>
          <c:showSerName val="0"/>
          <c:showPercent val="0"/>
          <c:showBubbleSize val="0"/>
        </c:dLbls>
        <c:marker val="1"/>
        <c:smooth val="0"/>
        <c:axId val="-1855959472"/>
        <c:axId val="-1855941520"/>
      </c:lineChart>
      <c:catAx>
        <c:axId val="-185595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855941520"/>
        <c:crosses val="autoZero"/>
        <c:auto val="1"/>
        <c:lblAlgn val="ctr"/>
        <c:lblOffset val="100"/>
        <c:noMultiLvlLbl val="0"/>
      </c:catAx>
      <c:valAx>
        <c:axId val="-1855941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8559594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60987168272024E-2"/>
          <c:y val="6.2304280930402002E-3"/>
          <c:w val="0.89765336229523029"/>
          <c:h val="0.99376957190695336"/>
        </c:manualLayout>
      </c:layout>
      <c:barChart>
        <c:barDir val="bar"/>
        <c:grouping val="stacked"/>
        <c:varyColors val="0"/>
        <c:ser>
          <c:idx val="0"/>
          <c:order val="0"/>
          <c:tx>
            <c:strRef>
              <c:f>Sheet1!$A$2</c:f>
              <c:strCache>
                <c:ptCount val="1"/>
                <c:pt idx="0">
                  <c:v>北京生源</c:v>
                </c:pt>
              </c:strCache>
            </c:strRef>
          </c:tx>
          <c:spPr>
            <a:solidFill>
              <a:srgbClr val="374794">
                <a:alpha val="90000"/>
              </a:srgbClr>
            </a:solidFill>
            <a:ln>
              <a:solidFill>
                <a:sysClr val="window" lastClr="FFFFFF"/>
              </a:solidFill>
            </a:ln>
            <a:effectLst/>
          </c:spPr>
          <c:invertIfNegative val="0"/>
          <c:dLbls>
            <c:dLbl>
              <c:idx val="0"/>
              <c:layout>
                <c:manualLayout>
                  <c:x val="2.7586206896551741E-2"/>
                  <c:y val="-7.1058610649416558E-17"/>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187C-49D4-97BD-AB8655FF50B0}"/>
                </c:ext>
                <c:ext xmlns:c15="http://schemas.microsoft.com/office/drawing/2012/chart" uri="{CE6537A1-D6FC-4f65-9D91-7224C49458BB}"/>
              </c:extLst>
            </c:dLbl>
            <c:dLbl>
              <c:idx val="1"/>
              <c:layout>
                <c:manualLayout>
                  <c:x val="1.8518518518518583E-2"/>
                  <c:y val="0"/>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1-187C-49D4-97BD-AB8655FF50B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Sheet1!$B$1</c:f>
              <c:strCache>
                <c:ptCount val="1"/>
                <c:pt idx="0">
                  <c:v>生源地</c:v>
                </c:pt>
              </c:strCache>
            </c:strRef>
          </c:cat>
          <c:val>
            <c:numRef>
              <c:f>Sheet1!$B$2</c:f>
              <c:numCache>
                <c:formatCode>###0"人"</c:formatCode>
                <c:ptCount val="1"/>
                <c:pt idx="0">
                  <c:v>28</c:v>
                </c:pt>
              </c:numCache>
            </c:numRef>
          </c:val>
          <c:extLst xmlns:c16r2="http://schemas.microsoft.com/office/drawing/2015/06/chart">
            <c:ext xmlns:c16="http://schemas.microsoft.com/office/drawing/2014/chart" uri="{C3380CC4-5D6E-409C-BE32-E72D297353CC}">
              <c16:uniqueId val="{00000002-187C-49D4-97BD-AB8655FF50B0}"/>
            </c:ext>
          </c:extLst>
        </c:ser>
        <c:ser>
          <c:idx val="1"/>
          <c:order val="1"/>
          <c:tx>
            <c:strRef>
              <c:f>Sheet1!$A$3</c:f>
              <c:strCache>
                <c:ptCount val="1"/>
                <c:pt idx="0">
                  <c:v>京外生源</c:v>
                </c:pt>
              </c:strCache>
            </c:strRef>
          </c:tx>
          <c:spPr>
            <a:solidFill>
              <a:srgbClr val="F08300">
                <a:alpha val="90000"/>
              </a:srgbClr>
            </a:solidFill>
            <a:ln>
              <a:solidFill>
                <a:sysClr val="window" lastClr="FFFFFF"/>
              </a:solidFill>
            </a:ln>
            <a:effectLst/>
          </c:spPr>
          <c:invertIfNegative val="0"/>
          <c:dLbls>
            <c:dLbl>
              <c:idx val="0"/>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fld id="{7EEF873F-2888-4D5D-BF8E-32393D81FE7F}" type="SERIESNAME">
                      <a:rPr lang="zh-CN" altLang="en-US"/>
                      <a:pPr>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t>[系列名称]</a:t>
                    </a:fld>
                    <a:r>
                      <a:rPr lang="zh-CN" altLang="en-US" baseline="0"/>
                      <a:t> </a:t>
                    </a:r>
                    <a:fld id="{792B8567-D430-45A1-843D-BF0EE278F7D9}" type="VALUE">
                      <a:rPr lang="zh-CN" altLang="en-US" baseline="0"/>
                      <a:pPr>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t>[值]</a:t>
                    </a:fld>
                    <a:endParaRPr lang="zh-CN" altLang="en-US" baseline="0"/>
                  </a:p>
                </c:rich>
              </c:tx>
              <c:spPr>
                <a:noFill/>
                <a:ln>
                  <a:noFill/>
                </a:ln>
                <a:effectLst/>
              </c:sp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3-187C-49D4-97BD-AB8655FF50B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生源地</c:v>
                </c:pt>
              </c:strCache>
            </c:strRef>
          </c:cat>
          <c:val>
            <c:numRef>
              <c:f>Sheet1!$B$3</c:f>
              <c:numCache>
                <c:formatCode>###0"人"</c:formatCode>
                <c:ptCount val="1"/>
                <c:pt idx="0">
                  <c:v>10</c:v>
                </c:pt>
              </c:numCache>
            </c:numRef>
          </c:val>
          <c:extLst xmlns:c16r2="http://schemas.microsoft.com/office/drawing/2015/06/chart">
            <c:ext xmlns:c16="http://schemas.microsoft.com/office/drawing/2014/chart" uri="{C3380CC4-5D6E-409C-BE32-E72D297353CC}">
              <c16:uniqueId val="{00000004-187C-49D4-97BD-AB8655FF50B0}"/>
            </c:ext>
          </c:extLst>
        </c:ser>
        <c:dLbls>
          <c:showLegendKey val="0"/>
          <c:showVal val="1"/>
          <c:showCatName val="0"/>
          <c:showSerName val="0"/>
          <c:showPercent val="0"/>
          <c:showBubbleSize val="0"/>
        </c:dLbls>
        <c:gapWidth val="95"/>
        <c:overlap val="100"/>
        <c:axId val="-1696012224"/>
        <c:axId val="-1696011680"/>
      </c:barChart>
      <c:catAx>
        <c:axId val="-16960122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696011680"/>
        <c:crosses val="autoZero"/>
        <c:auto val="1"/>
        <c:lblAlgn val="ctr"/>
        <c:lblOffset val="100"/>
        <c:noMultiLvlLbl val="0"/>
      </c:catAx>
      <c:valAx>
        <c:axId val="-1696011680"/>
        <c:scaling>
          <c:orientation val="minMax"/>
        </c:scaling>
        <c:delete val="1"/>
        <c:axPos val="b"/>
        <c:numFmt formatCode="###0&quot;人&quot;" sourceLinked="1"/>
        <c:majorTickMark val="out"/>
        <c:minorTickMark val="none"/>
        <c:tickLblPos val="none"/>
        <c:crossAx val="-169601222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674E-2"/>
          <c:y val="2.5185801424017412E-2"/>
          <c:w val="0.94844441767915555"/>
          <c:h val="0.87822547572178877"/>
        </c:manualLayout>
      </c:layout>
      <c:barChart>
        <c:barDir val="col"/>
        <c:grouping val="clustered"/>
        <c:varyColors val="1"/>
        <c:ser>
          <c:idx val="0"/>
          <c:order val="0"/>
          <c:tx>
            <c:strRef>
              <c:f>Sheet1!$B$1</c:f>
              <c:strCache>
                <c:ptCount val="1"/>
                <c:pt idx="0">
                  <c:v> </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07AB-4EE9-AB26-58AB29C0FAFB}"/>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07AB-4EE9-AB26-58AB29C0FAFB}"/>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07AB-4EE9-AB26-58AB29C0FAFB}"/>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07AB-4EE9-AB26-58AB29C0FAFB}"/>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07AB-4EE9-AB26-58AB29C0FAFB}"/>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较大增加</c:v>
                </c:pt>
                <c:pt idx="1">
                  <c:v>稍有增加</c:v>
                </c:pt>
                <c:pt idx="2">
                  <c:v>持平</c:v>
                </c:pt>
                <c:pt idx="3">
                  <c:v>较大减少</c:v>
                </c:pt>
                <c:pt idx="4">
                  <c:v>稍有减少</c:v>
                </c:pt>
              </c:strCache>
            </c:strRef>
          </c:cat>
          <c:val>
            <c:numRef>
              <c:f>Sheet1!$B$2:$B$6</c:f>
              <c:numCache>
                <c:formatCode>0.00%</c:formatCode>
                <c:ptCount val="5"/>
                <c:pt idx="0">
                  <c:v>0.22620000000000001</c:v>
                </c:pt>
                <c:pt idx="1">
                  <c:v>0.2976000000000002</c:v>
                </c:pt>
                <c:pt idx="2">
                  <c:v>0.32140000000000035</c:v>
                </c:pt>
                <c:pt idx="3">
                  <c:v>4.7600000000000003E-2</c:v>
                </c:pt>
                <c:pt idx="4">
                  <c:v>0.10710000000000006</c:v>
                </c:pt>
              </c:numCache>
            </c:numRef>
          </c:val>
          <c:extLst xmlns:c16r2="http://schemas.microsoft.com/office/drawing/2015/06/chart">
            <c:ext xmlns:c16="http://schemas.microsoft.com/office/drawing/2014/chart" uri="{C3380CC4-5D6E-409C-BE32-E72D297353CC}">
              <c16:uniqueId val="{0000000A-07AB-4EE9-AB26-58AB29C0FAFB}"/>
            </c:ext>
          </c:extLst>
        </c:ser>
        <c:dLbls>
          <c:showLegendKey val="0"/>
          <c:showVal val="1"/>
          <c:showCatName val="0"/>
          <c:showSerName val="0"/>
          <c:showPercent val="0"/>
          <c:showBubbleSize val="0"/>
        </c:dLbls>
        <c:gapWidth val="120"/>
        <c:axId val="-1696031264"/>
        <c:axId val="-1696002976"/>
      </c:barChart>
      <c:catAx>
        <c:axId val="-1696031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2976"/>
        <c:crosses val="autoZero"/>
        <c:auto val="1"/>
        <c:lblAlgn val="ctr"/>
        <c:lblOffset val="100"/>
        <c:noMultiLvlLbl val="0"/>
      </c:catAx>
      <c:valAx>
        <c:axId val="-1696002976"/>
        <c:scaling>
          <c:orientation val="minMax"/>
        </c:scaling>
        <c:delete val="1"/>
        <c:axPos val="l"/>
        <c:numFmt formatCode="0%" sourceLinked="0"/>
        <c:majorTickMark val="none"/>
        <c:minorTickMark val="none"/>
        <c:tickLblPos val="none"/>
        <c:crossAx val="-16960312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8924679869601"/>
          <c:y val="3.0892047584961269E-2"/>
          <c:w val="0.73791815795752802"/>
          <c:h val="0.84333503766574935"/>
        </c:manualLayout>
      </c:layout>
      <c:doughnutChart>
        <c:varyColors val="1"/>
        <c:ser>
          <c:idx val="0"/>
          <c:order val="0"/>
          <c:tx>
            <c:strRef>
              <c:f>Sheet1!$B$1</c:f>
              <c:strCache>
                <c:ptCount val="1"/>
                <c:pt idx="0">
                  <c:v>五险</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7DF6-443A-B516-E2FF7D0A172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7DF6-443A-B516-E2FF7D0A172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7DF6-443A-B516-E2FF7D0A1726}"/>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F6-443A-B516-E2FF7D0A1726}"/>
                </c:ext>
                <c:ext xmlns:c15="http://schemas.microsoft.com/office/drawing/2012/chart" uri="{CE6537A1-D6FC-4f65-9D91-7224C49458BB}"/>
              </c:extLst>
            </c:dLbl>
            <c:dLbl>
              <c:idx val="1"/>
              <c:layout>
                <c:manualLayout>
                  <c:x val="-4.0404040404040373E-2"/>
                  <c:y val="2.3088023088023102E-2"/>
                </c:manualLayout>
              </c:layout>
              <c:showLegendKey val="0"/>
              <c:showVal val="1"/>
              <c:showCatName val="0"/>
              <c:showSerName val="0"/>
              <c:showPercent val="0"/>
              <c:showBubbleSize val="0"/>
              <c:separator>0</c:separator>
              <c:extLst xmlns:c16r2="http://schemas.microsoft.com/office/drawing/2015/06/chart">
                <c:ext xmlns:c16="http://schemas.microsoft.com/office/drawing/2014/chart" uri="{C3380CC4-5D6E-409C-BE32-E72D297353CC}">
                  <c16:uniqueId val="{00000003-7DF6-443A-B516-E2FF7D0A1726}"/>
                </c:ext>
                <c:ext xmlns:c15="http://schemas.microsoft.com/office/drawing/2012/chart" uri="{CE6537A1-D6FC-4f65-9D91-7224C49458BB}"/>
              </c:extLst>
            </c:dLbl>
            <c:dLbl>
              <c:idx val="2"/>
              <c:layout>
                <c:manualLayout>
                  <c:x val="7.5757575757575801E-2"/>
                  <c:y val="-1.1544011544011664E-2"/>
                </c:manualLayout>
              </c:layout>
              <c:showLegendKey val="0"/>
              <c:showVal val="1"/>
              <c:showCatName val="0"/>
              <c:showSerName val="0"/>
              <c:showPercent val="0"/>
              <c:showBubbleSize val="0"/>
              <c:separator>0</c:separator>
              <c:extLst xmlns:c16r2="http://schemas.microsoft.com/office/drawing/2015/06/chart">
                <c:ext xmlns:c16="http://schemas.microsoft.com/office/drawing/2014/chart" uri="{C3380CC4-5D6E-409C-BE32-E72D297353CC}">
                  <c16:uniqueId val="{00000005-7DF6-443A-B516-E2FF7D0A17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extLst>
          </c:dLbls>
          <c:cat>
            <c:strRef>
              <c:f>Sheet1!$A$2:$A$4</c:f>
              <c:strCache>
                <c:ptCount val="3"/>
                <c:pt idx="0">
                  <c:v>有五险</c:v>
                </c:pt>
                <c:pt idx="1">
                  <c:v>五险不全</c:v>
                </c:pt>
                <c:pt idx="2">
                  <c:v>没有五险</c:v>
                </c:pt>
              </c:strCache>
            </c:strRef>
          </c:cat>
          <c:val>
            <c:numRef>
              <c:f>Sheet1!$B$2:$B$4</c:f>
              <c:numCache>
                <c:formatCode>0.00%</c:formatCode>
                <c:ptCount val="3"/>
                <c:pt idx="0">
                  <c:v>0.96430000000000005</c:v>
                </c:pt>
                <c:pt idx="1">
                  <c:v>1.1900000000000015E-2</c:v>
                </c:pt>
                <c:pt idx="2">
                  <c:v>2.3800000000000002E-2</c:v>
                </c:pt>
              </c:numCache>
            </c:numRef>
          </c:val>
          <c:extLst xmlns:c16r2="http://schemas.microsoft.com/office/drawing/2015/06/chart">
            <c:ext xmlns:c16="http://schemas.microsoft.com/office/drawing/2014/chart" uri="{C3380CC4-5D6E-409C-BE32-E72D297353CC}">
              <c16:uniqueId val="{00000006-7DF6-443A-B516-E2FF7D0A1726}"/>
            </c:ext>
          </c:extLst>
        </c:ser>
        <c:dLbls>
          <c:showLegendKey val="0"/>
          <c:showVal val="1"/>
          <c:showCatName val="0"/>
          <c:showSerName val="0"/>
          <c:showPercent val="0"/>
          <c:showBubbleSize val="0"/>
          <c:showLeaderLines val="0"/>
        </c:dLbls>
        <c:firstSliceAng val="0"/>
        <c:holeSize val="65"/>
      </c:doughnutChart>
      <c:spPr>
        <a:noFill/>
        <a:ln>
          <a:noFill/>
        </a:ln>
        <a:effectLst/>
      </c:spPr>
    </c:plotArea>
    <c:legend>
      <c:legendPos val="t"/>
      <c:layout>
        <c:manualLayout>
          <c:xMode val="edge"/>
          <c:yMode val="edge"/>
          <c:x val="9.2992523661815013E-2"/>
          <c:y val="0.91177511901921304"/>
          <c:w val="0.76306370794559863"/>
          <c:h val="8.8224880980787374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solidFill>
      <a:schemeClr val="bg1"/>
    </a:solid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8924679869601"/>
          <c:y val="3.0892047584961269E-2"/>
          <c:w val="0.73791815795752802"/>
          <c:h val="0.84333503766574935"/>
        </c:manualLayout>
      </c:layout>
      <c:doughnutChart>
        <c:varyColors val="1"/>
        <c:ser>
          <c:idx val="0"/>
          <c:order val="0"/>
          <c:tx>
            <c:strRef>
              <c:f>Sheet1!$B$1</c:f>
              <c:strCache>
                <c:ptCount val="1"/>
                <c:pt idx="0">
                  <c:v>公积金</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8681-4656-9B31-BA884515C08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8681-4656-9B31-BA884515C081}"/>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81-4656-9B31-BA884515C08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extLst>
          </c:dLbls>
          <c:cat>
            <c:strRef>
              <c:f>Sheet1!$A$2:$A$3</c:f>
              <c:strCache>
                <c:ptCount val="2"/>
                <c:pt idx="0">
                  <c:v>有</c:v>
                </c:pt>
                <c:pt idx="1">
                  <c:v>没有</c:v>
                </c:pt>
              </c:strCache>
            </c:strRef>
          </c:cat>
          <c:val>
            <c:numRef>
              <c:f>Sheet1!$B$2:$B$3</c:f>
              <c:numCache>
                <c:formatCode>0.00%</c:formatCode>
                <c:ptCount val="2"/>
                <c:pt idx="0">
                  <c:v>0.84519999999999995</c:v>
                </c:pt>
                <c:pt idx="1">
                  <c:v>0.1548000000000001</c:v>
                </c:pt>
              </c:numCache>
            </c:numRef>
          </c:val>
          <c:extLst xmlns:c16r2="http://schemas.microsoft.com/office/drawing/2015/06/chart">
            <c:ext xmlns:c16="http://schemas.microsoft.com/office/drawing/2014/chart" uri="{C3380CC4-5D6E-409C-BE32-E72D297353CC}">
              <c16:uniqueId val="{00000004-8681-4656-9B31-BA884515C081}"/>
            </c:ext>
          </c:extLst>
        </c:ser>
        <c:dLbls>
          <c:showLegendKey val="0"/>
          <c:showVal val="1"/>
          <c:showCatName val="0"/>
          <c:showSerName val="0"/>
          <c:showPercent val="0"/>
          <c:showBubbleSize val="0"/>
          <c:showLeaderLines val="0"/>
        </c:dLbls>
        <c:firstSliceAng val="0"/>
        <c:holeSize val="65"/>
      </c:doughnutChart>
      <c:spPr>
        <a:noFill/>
        <a:ln>
          <a:noFill/>
        </a:ln>
        <a:effectLst/>
      </c:spPr>
    </c:plotArea>
    <c:legend>
      <c:legendPos val="t"/>
      <c:layout>
        <c:manualLayout>
          <c:xMode val="edge"/>
          <c:yMode val="edge"/>
          <c:x val="9.2992523661815013E-2"/>
          <c:y val="0.91177511901921304"/>
          <c:w val="0.76306370794559863"/>
          <c:h val="8.8224880980787374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solidFill>
      <a:schemeClr val="bg1"/>
    </a:solid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674E-2"/>
          <c:y val="2.5185801424017412E-2"/>
          <c:w val="0.94844441767915555"/>
          <c:h val="0.87822547572178877"/>
        </c:manualLayout>
      </c:layout>
      <c:barChart>
        <c:barDir val="col"/>
        <c:grouping val="clustered"/>
        <c:varyColors val="1"/>
        <c:ser>
          <c:idx val="0"/>
          <c:order val="0"/>
          <c:tx>
            <c:strRef>
              <c:f>Sheet1!$B$1</c:f>
              <c:strCache>
                <c:ptCount val="1"/>
                <c:pt idx="0">
                  <c:v>五险</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89B9-4AD3-8664-3F4945614EA7}"/>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89B9-4AD3-8664-3F4945614EA7}"/>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89B9-4AD3-8664-3F4945614EA7}"/>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89B9-4AD3-8664-3F4945614EA7}"/>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影响较大</c:v>
                </c:pt>
                <c:pt idx="1">
                  <c:v>影响较小</c:v>
                </c:pt>
                <c:pt idx="2">
                  <c:v>没有影响</c:v>
                </c:pt>
                <c:pt idx="3">
                  <c:v>不确定</c:v>
                </c:pt>
              </c:strCache>
            </c:strRef>
          </c:cat>
          <c:val>
            <c:numRef>
              <c:f>Sheet1!$B$2:$B$5</c:f>
              <c:numCache>
                <c:formatCode>0.00%</c:formatCode>
                <c:ptCount val="4"/>
                <c:pt idx="0">
                  <c:v>0.32140000000000035</c:v>
                </c:pt>
                <c:pt idx="1">
                  <c:v>0.35710000000000008</c:v>
                </c:pt>
                <c:pt idx="2">
                  <c:v>0.1548000000000001</c:v>
                </c:pt>
                <c:pt idx="3">
                  <c:v>0.16669999999999999</c:v>
                </c:pt>
              </c:numCache>
            </c:numRef>
          </c:val>
          <c:extLst xmlns:c16r2="http://schemas.microsoft.com/office/drawing/2015/06/chart">
            <c:ext xmlns:c16="http://schemas.microsoft.com/office/drawing/2014/chart" uri="{C3380CC4-5D6E-409C-BE32-E72D297353CC}">
              <c16:uniqueId val="{00000008-89B9-4AD3-8664-3F4945614EA7}"/>
            </c:ext>
          </c:extLst>
        </c:ser>
        <c:dLbls>
          <c:showLegendKey val="0"/>
          <c:showVal val="1"/>
          <c:showCatName val="0"/>
          <c:showSerName val="0"/>
          <c:showPercent val="0"/>
          <c:showBubbleSize val="0"/>
        </c:dLbls>
        <c:gapWidth val="120"/>
        <c:axId val="-1696005152"/>
        <c:axId val="-1696009504"/>
      </c:barChart>
      <c:catAx>
        <c:axId val="-1696005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9504"/>
        <c:crosses val="autoZero"/>
        <c:auto val="1"/>
        <c:lblAlgn val="ctr"/>
        <c:lblOffset val="100"/>
        <c:noMultiLvlLbl val="0"/>
      </c:catAx>
      <c:valAx>
        <c:axId val="-1696009504"/>
        <c:scaling>
          <c:orientation val="minMax"/>
        </c:scaling>
        <c:delete val="1"/>
        <c:axPos val="l"/>
        <c:numFmt formatCode="0%" sourceLinked="0"/>
        <c:majorTickMark val="none"/>
        <c:minorTickMark val="none"/>
        <c:tickLblPos val="none"/>
        <c:crossAx val="-169600515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50310954354699"/>
          <c:y val="2.5311503400784606E-2"/>
          <c:w val="0.49248580018796112"/>
          <c:h val="0.92804447831118386"/>
        </c:manualLayout>
      </c:layout>
      <c:pieChart>
        <c:varyColors val="1"/>
        <c:ser>
          <c:idx val="0"/>
          <c:order val="0"/>
          <c:tx>
            <c:strRef>
              <c:f>Sheet1!$B$1</c:f>
              <c:strCache>
                <c:ptCount val="1"/>
                <c:pt idx="0">
                  <c:v> </c:v>
                </c:pt>
              </c:strCache>
            </c:strRef>
          </c:tx>
          <c:spPr>
            <a:ln>
              <a:solidFill>
                <a:schemeClr val="bg1"/>
              </a:solidFill>
            </a:ln>
          </c:spPr>
          <c:dPt>
            <c:idx val="0"/>
            <c:bubble3D val="0"/>
            <c:explosion val="6"/>
            <c:spPr>
              <a:solidFill>
                <a:schemeClr val="accent1">
                  <a:tint val="58000"/>
                </a:schemeClr>
              </a:solidFill>
              <a:ln>
                <a:solidFill>
                  <a:schemeClr val="bg1"/>
                </a:solidFill>
              </a:ln>
              <a:effectLst/>
            </c:spPr>
            <c:extLst xmlns:c16r2="http://schemas.microsoft.com/office/drawing/2015/06/chart">
              <c:ext xmlns:c16="http://schemas.microsoft.com/office/drawing/2014/chart" uri="{C3380CC4-5D6E-409C-BE32-E72D297353CC}">
                <c16:uniqueId val="{00000001-17C2-42FA-9339-CE5CE343B3A9}"/>
              </c:ext>
            </c:extLst>
          </c:dPt>
          <c:dPt>
            <c:idx val="1"/>
            <c:bubble3D val="0"/>
            <c:spPr>
              <a:solidFill>
                <a:schemeClr val="accent1">
                  <a:tint val="86000"/>
                </a:schemeClr>
              </a:solidFill>
              <a:ln>
                <a:solidFill>
                  <a:schemeClr val="bg1"/>
                </a:solidFill>
              </a:ln>
              <a:effectLst/>
            </c:spPr>
            <c:extLst xmlns:c16r2="http://schemas.microsoft.com/office/drawing/2015/06/chart">
              <c:ext xmlns:c16="http://schemas.microsoft.com/office/drawing/2014/chart" uri="{C3380CC4-5D6E-409C-BE32-E72D297353CC}">
                <c16:uniqueId val="{00000003-17C2-42FA-9339-CE5CE343B3A9}"/>
              </c:ext>
            </c:extLst>
          </c:dPt>
          <c:dPt>
            <c:idx val="2"/>
            <c:bubble3D val="0"/>
            <c:spPr>
              <a:solidFill>
                <a:schemeClr val="accent1">
                  <a:shade val="86000"/>
                </a:schemeClr>
              </a:solidFill>
              <a:ln>
                <a:solidFill>
                  <a:schemeClr val="bg1"/>
                </a:solidFill>
              </a:ln>
              <a:effectLst/>
            </c:spPr>
            <c:extLst xmlns:c16r2="http://schemas.microsoft.com/office/drawing/2015/06/chart">
              <c:ext xmlns:c16="http://schemas.microsoft.com/office/drawing/2014/chart" uri="{C3380CC4-5D6E-409C-BE32-E72D297353CC}">
                <c16:uniqueId val="{00000005-17C2-42FA-9339-CE5CE343B3A9}"/>
              </c:ext>
            </c:extLst>
          </c:dPt>
          <c:dPt>
            <c:idx val="3"/>
            <c:bubble3D val="0"/>
            <c:spPr>
              <a:solidFill>
                <a:schemeClr val="accent1">
                  <a:lumMod val="20000"/>
                  <a:lumOff val="80000"/>
                </a:schemeClr>
              </a:solidFill>
              <a:ln>
                <a:solidFill>
                  <a:schemeClr val="bg1"/>
                </a:solidFill>
              </a:ln>
              <a:effectLst/>
            </c:spPr>
            <c:extLst xmlns:c16r2="http://schemas.microsoft.com/office/drawing/2015/06/chart">
              <c:ext xmlns:c16="http://schemas.microsoft.com/office/drawing/2014/chart" uri="{C3380CC4-5D6E-409C-BE32-E72D297353CC}">
                <c16:uniqueId val="{00000007-17C2-42FA-9339-CE5CE343B3A9}"/>
              </c:ext>
            </c:extLst>
          </c:dPt>
          <c:dLbls>
            <c:dLbl>
              <c:idx val="3"/>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0"/>
              <c:showCatName val="1"/>
              <c:showSerName val="0"/>
              <c:showPercent val="1"/>
              <c:showBubbleSize val="0"/>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减少</c:v>
                </c:pt>
                <c:pt idx="1">
                  <c:v>与目前持平</c:v>
                </c:pt>
                <c:pt idx="2">
                  <c:v>增加</c:v>
                </c:pt>
                <c:pt idx="3">
                  <c:v>不确定</c:v>
                </c:pt>
              </c:strCache>
            </c:strRef>
          </c:cat>
          <c:val>
            <c:numRef>
              <c:f>Sheet1!$B$2:$B$5</c:f>
              <c:numCache>
                <c:formatCode>###0"家"</c:formatCode>
                <c:ptCount val="4"/>
                <c:pt idx="0">
                  <c:v>7.1400000000000019E-2</c:v>
                </c:pt>
                <c:pt idx="1">
                  <c:v>0.27380000000000021</c:v>
                </c:pt>
                <c:pt idx="2">
                  <c:v>0.5</c:v>
                </c:pt>
                <c:pt idx="3">
                  <c:v>0.1548000000000001</c:v>
                </c:pt>
              </c:numCache>
            </c:numRef>
          </c:val>
          <c:extLst xmlns:c16r2="http://schemas.microsoft.com/office/drawing/2015/06/chart">
            <c:ext xmlns:c16="http://schemas.microsoft.com/office/drawing/2014/chart" uri="{C3380CC4-5D6E-409C-BE32-E72D297353CC}">
              <c16:uniqueId val="{00000008-17C2-42FA-9339-CE5CE343B3A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674E-2"/>
          <c:y val="2.5185801424017412E-2"/>
          <c:w val="0.94844441767915555"/>
          <c:h val="0.87822547572178877"/>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BDE6-4B10-88C7-4C7A47C35FE0}"/>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BDE6-4B10-88C7-4C7A47C35FE0}"/>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BDE6-4B10-88C7-4C7A47C35FE0}"/>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BDE6-4B10-88C7-4C7A47C35FE0}"/>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BDE6-4B10-88C7-4C7A47C35FE0}"/>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很满意</c:v>
                </c:pt>
                <c:pt idx="1">
                  <c:v>满意</c:v>
                </c:pt>
                <c:pt idx="2">
                  <c:v>一般</c:v>
                </c:pt>
              </c:strCache>
            </c:strRef>
          </c:cat>
          <c:val>
            <c:numRef>
              <c:f>Sheet1!$B$2:$B$4</c:f>
              <c:numCache>
                <c:formatCode>0.00%</c:formatCode>
                <c:ptCount val="3"/>
                <c:pt idx="0">
                  <c:v>0.45240000000000002</c:v>
                </c:pt>
                <c:pt idx="1">
                  <c:v>0.47620000000000001</c:v>
                </c:pt>
                <c:pt idx="2">
                  <c:v>7.1400000000000019E-2</c:v>
                </c:pt>
              </c:numCache>
            </c:numRef>
          </c:val>
          <c:extLst xmlns:c16r2="http://schemas.microsoft.com/office/drawing/2015/06/chart">
            <c:ext xmlns:c16="http://schemas.microsoft.com/office/drawing/2014/chart" uri="{C3380CC4-5D6E-409C-BE32-E72D297353CC}">
              <c16:uniqueId val="{0000000A-BDE6-4B10-88C7-4C7A47C35FE0}"/>
            </c:ext>
          </c:extLst>
        </c:ser>
        <c:dLbls>
          <c:showLegendKey val="0"/>
          <c:showVal val="1"/>
          <c:showCatName val="0"/>
          <c:showSerName val="0"/>
          <c:showPercent val="0"/>
          <c:showBubbleSize val="0"/>
        </c:dLbls>
        <c:gapWidth val="187"/>
        <c:axId val="-1696012768"/>
        <c:axId val="-1696023104"/>
      </c:barChart>
      <c:catAx>
        <c:axId val="-1696012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23104"/>
        <c:crosses val="autoZero"/>
        <c:auto val="1"/>
        <c:lblAlgn val="ctr"/>
        <c:lblOffset val="100"/>
        <c:noMultiLvlLbl val="0"/>
      </c:catAx>
      <c:valAx>
        <c:axId val="-1696023104"/>
        <c:scaling>
          <c:orientation val="minMax"/>
        </c:scaling>
        <c:delete val="1"/>
        <c:axPos val="l"/>
        <c:numFmt formatCode="0%" sourceLinked="0"/>
        <c:majorTickMark val="none"/>
        <c:minorTickMark val="none"/>
        <c:tickLblPos val="none"/>
        <c:crossAx val="-16960127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674E-2"/>
          <c:y val="2.5185801424017412E-2"/>
          <c:w val="0.94844441767915555"/>
          <c:h val="0.87822547572178877"/>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D1C4-4D3B-8132-354C64CC803B}"/>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D1C4-4D3B-8132-354C64CC803B}"/>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D1C4-4D3B-8132-354C64CC803B}"/>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D1C4-4D3B-8132-354C64CC803B}"/>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D1C4-4D3B-8132-354C64CC803B}"/>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很满意</c:v>
                </c:pt>
                <c:pt idx="1">
                  <c:v>满意</c:v>
                </c:pt>
                <c:pt idx="2">
                  <c:v>一般</c:v>
                </c:pt>
                <c:pt idx="3">
                  <c:v>不满意</c:v>
                </c:pt>
              </c:strCache>
            </c:strRef>
          </c:cat>
          <c:val>
            <c:numRef>
              <c:f>Sheet1!$B$2:$B$5</c:f>
              <c:numCache>
                <c:formatCode>0.00%</c:formatCode>
                <c:ptCount val="4"/>
                <c:pt idx="0">
                  <c:v>0.4405</c:v>
                </c:pt>
                <c:pt idx="1">
                  <c:v>0.46430000000000021</c:v>
                </c:pt>
                <c:pt idx="2">
                  <c:v>8.3300000000000041E-2</c:v>
                </c:pt>
                <c:pt idx="3">
                  <c:v>1.1900000000000015E-2</c:v>
                </c:pt>
              </c:numCache>
            </c:numRef>
          </c:val>
          <c:extLst xmlns:c16r2="http://schemas.microsoft.com/office/drawing/2015/06/chart">
            <c:ext xmlns:c16="http://schemas.microsoft.com/office/drawing/2014/chart" uri="{C3380CC4-5D6E-409C-BE32-E72D297353CC}">
              <c16:uniqueId val="{0000000A-D1C4-4D3B-8132-354C64CC803B}"/>
            </c:ext>
          </c:extLst>
        </c:ser>
        <c:dLbls>
          <c:showLegendKey val="0"/>
          <c:showVal val="1"/>
          <c:showCatName val="0"/>
          <c:showSerName val="0"/>
          <c:showPercent val="0"/>
          <c:showBubbleSize val="0"/>
        </c:dLbls>
        <c:gapWidth val="120"/>
        <c:axId val="-1696022560"/>
        <c:axId val="-1696006784"/>
      </c:barChart>
      <c:catAx>
        <c:axId val="-1696022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6784"/>
        <c:crosses val="autoZero"/>
        <c:auto val="1"/>
        <c:lblAlgn val="ctr"/>
        <c:lblOffset val="100"/>
        <c:noMultiLvlLbl val="0"/>
      </c:catAx>
      <c:valAx>
        <c:axId val="-1696006784"/>
        <c:scaling>
          <c:orientation val="minMax"/>
        </c:scaling>
        <c:delete val="1"/>
        <c:axPos val="l"/>
        <c:numFmt formatCode="0%" sourceLinked="0"/>
        <c:majorTickMark val="none"/>
        <c:minorTickMark val="none"/>
        <c:tickLblPos val="none"/>
        <c:crossAx val="-16960225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674E-2"/>
          <c:y val="2.5185801424017412E-2"/>
          <c:w val="0.94844441767915555"/>
          <c:h val="0.87822547572178877"/>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1F5F-4298-ACAE-E8E4C6B7E597}"/>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1F5F-4298-ACAE-E8E4C6B7E597}"/>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1F5F-4298-ACAE-E8E4C6B7E597}"/>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1F5F-4298-ACAE-E8E4C6B7E597}"/>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1F5F-4298-ACAE-E8E4C6B7E597}"/>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很积极</c:v>
                </c:pt>
                <c:pt idx="1">
                  <c:v>积极</c:v>
                </c:pt>
                <c:pt idx="2">
                  <c:v>一般</c:v>
                </c:pt>
                <c:pt idx="3">
                  <c:v>不积极 </c:v>
                </c:pt>
              </c:strCache>
            </c:strRef>
          </c:cat>
          <c:val>
            <c:numRef>
              <c:f>Sheet1!$B$2:$B$5</c:f>
              <c:numCache>
                <c:formatCode>0.00%</c:formatCode>
                <c:ptCount val="4"/>
                <c:pt idx="0">
                  <c:v>0.47620000000000001</c:v>
                </c:pt>
                <c:pt idx="1">
                  <c:v>0.38100000000000023</c:v>
                </c:pt>
                <c:pt idx="2">
                  <c:v>0.10710000000000006</c:v>
                </c:pt>
                <c:pt idx="3">
                  <c:v>3.570000000000001E-2</c:v>
                </c:pt>
              </c:numCache>
            </c:numRef>
          </c:val>
          <c:extLst xmlns:c16r2="http://schemas.microsoft.com/office/drawing/2015/06/chart">
            <c:ext xmlns:c16="http://schemas.microsoft.com/office/drawing/2014/chart" uri="{C3380CC4-5D6E-409C-BE32-E72D297353CC}">
              <c16:uniqueId val="{0000000A-1F5F-4298-ACAE-E8E4C6B7E597}"/>
            </c:ext>
          </c:extLst>
        </c:ser>
        <c:dLbls>
          <c:showLegendKey val="0"/>
          <c:showVal val="1"/>
          <c:showCatName val="0"/>
          <c:showSerName val="0"/>
          <c:showPercent val="0"/>
          <c:showBubbleSize val="0"/>
        </c:dLbls>
        <c:gapWidth val="120"/>
        <c:axId val="-1696010592"/>
        <c:axId val="-1696029088"/>
      </c:barChart>
      <c:catAx>
        <c:axId val="-1696010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29088"/>
        <c:crosses val="autoZero"/>
        <c:auto val="1"/>
        <c:lblAlgn val="ctr"/>
        <c:lblOffset val="100"/>
        <c:noMultiLvlLbl val="0"/>
      </c:catAx>
      <c:valAx>
        <c:axId val="-1696029088"/>
        <c:scaling>
          <c:orientation val="minMax"/>
        </c:scaling>
        <c:delete val="1"/>
        <c:axPos val="l"/>
        <c:numFmt formatCode="0%" sourceLinked="0"/>
        <c:majorTickMark val="none"/>
        <c:minorTickMark val="none"/>
        <c:tickLblPos val="none"/>
        <c:crossAx val="-169601059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05974767933241"/>
          <c:y val="8.3477059418024926E-2"/>
          <c:w val="0.76194025232067619"/>
          <c:h val="0.90891526469710104"/>
        </c:manualLayout>
      </c:layout>
      <c:barChart>
        <c:barDir val="bar"/>
        <c:grouping val="clustered"/>
        <c:varyColors val="0"/>
        <c:ser>
          <c:idx val="0"/>
          <c:order val="0"/>
          <c:tx>
            <c:strRef>
              <c:f>Sheet1!$B$1</c:f>
              <c:strCache>
                <c:ptCount val="1"/>
                <c:pt idx="0">
                  <c:v>重视程度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Sheet1!$A$2:$A$12</c:f>
              <c:strCache>
                <c:ptCount val="11"/>
                <c:pt idx="0">
                  <c:v>学习能力</c:v>
                </c:pt>
                <c:pt idx="1">
                  <c:v>专业性知识与技能</c:v>
                </c:pt>
                <c:pt idx="2">
                  <c:v>沟通与表达能力</c:v>
                </c:pt>
                <c:pt idx="3">
                  <c:v>通识性知识与技能</c:v>
                </c:pt>
                <c:pt idx="4">
                  <c:v>执行能力</c:v>
                </c:pt>
                <c:pt idx="5">
                  <c:v>自我管理能力</c:v>
                </c:pt>
                <c:pt idx="6">
                  <c:v>动手操作能力</c:v>
                </c:pt>
                <c:pt idx="7">
                  <c:v>创新能力</c:v>
                </c:pt>
                <c:pt idx="8">
                  <c:v>组织与管理能力</c:v>
                </c:pt>
                <c:pt idx="9">
                  <c:v>职业适应能力</c:v>
                </c:pt>
                <c:pt idx="10">
                  <c:v>职业规划能力</c:v>
                </c:pt>
              </c:strCache>
            </c:strRef>
          </c:cat>
          <c:val>
            <c:numRef>
              <c:f>Sheet1!$B$2:$B$12</c:f>
              <c:numCache>
                <c:formatCode>General</c:formatCode>
                <c:ptCount val="11"/>
                <c:pt idx="0">
                  <c:v>-2.0499999999999998</c:v>
                </c:pt>
                <c:pt idx="1">
                  <c:v>-2.0099999999999998</c:v>
                </c:pt>
                <c:pt idx="2">
                  <c:v>-1.6300000000000001</c:v>
                </c:pt>
                <c:pt idx="3">
                  <c:v>-0.86000000000000043</c:v>
                </c:pt>
                <c:pt idx="4">
                  <c:v>-0.56999999999999995</c:v>
                </c:pt>
                <c:pt idx="5">
                  <c:v>-0.49000000000000021</c:v>
                </c:pt>
                <c:pt idx="6">
                  <c:v>-0.45</c:v>
                </c:pt>
                <c:pt idx="7">
                  <c:v>-0.43000000000000022</c:v>
                </c:pt>
                <c:pt idx="8">
                  <c:v>-0.27</c:v>
                </c:pt>
                <c:pt idx="9">
                  <c:v>-0.23</c:v>
                </c:pt>
                <c:pt idx="10">
                  <c:v>-1.0000000000000005E-2</c:v>
                </c:pt>
              </c:numCache>
            </c:numRef>
          </c:val>
          <c:extLst xmlns:c16r2="http://schemas.microsoft.com/office/drawing/2015/06/chart">
            <c:ext xmlns:c16="http://schemas.microsoft.com/office/drawing/2014/chart" uri="{C3380CC4-5D6E-409C-BE32-E72D297353CC}">
              <c16:uniqueId val="{00000000-C7FB-43DB-8CB9-6A8C1F94DCE1}"/>
            </c:ext>
          </c:extLst>
        </c:ser>
        <c:ser>
          <c:idx val="1"/>
          <c:order val="1"/>
          <c:tx>
            <c:strRef>
              <c:f>Sheet1!$C$1</c:f>
              <c:strCache>
                <c:ptCount val="1"/>
                <c:pt idx="0">
                  <c:v>有待提升</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Sheet1!$A$2:$A$12</c:f>
              <c:strCache>
                <c:ptCount val="11"/>
                <c:pt idx="0">
                  <c:v>学习能力</c:v>
                </c:pt>
                <c:pt idx="1">
                  <c:v>专业性知识与技能</c:v>
                </c:pt>
                <c:pt idx="2">
                  <c:v>沟通与表达能力</c:v>
                </c:pt>
                <c:pt idx="3">
                  <c:v>通识性知识与技能</c:v>
                </c:pt>
                <c:pt idx="4">
                  <c:v>执行能力</c:v>
                </c:pt>
                <c:pt idx="5">
                  <c:v>自我管理能力</c:v>
                </c:pt>
                <c:pt idx="6">
                  <c:v>动手操作能力</c:v>
                </c:pt>
                <c:pt idx="7">
                  <c:v>创新能力</c:v>
                </c:pt>
                <c:pt idx="8">
                  <c:v>组织与管理能力</c:v>
                </c:pt>
                <c:pt idx="9">
                  <c:v>职业适应能力</c:v>
                </c:pt>
                <c:pt idx="10">
                  <c:v>职业规划能力</c:v>
                </c:pt>
              </c:strCache>
            </c:strRef>
          </c:cat>
          <c:val>
            <c:numRef>
              <c:f>Sheet1!$C$2:$C$12</c:f>
              <c:numCache>
                <c:formatCode>General</c:formatCode>
                <c:ptCount val="11"/>
                <c:pt idx="0">
                  <c:v>1.05</c:v>
                </c:pt>
                <c:pt idx="1">
                  <c:v>1.26</c:v>
                </c:pt>
                <c:pt idx="2">
                  <c:v>0.98</c:v>
                </c:pt>
                <c:pt idx="3">
                  <c:v>0.86000000000000043</c:v>
                </c:pt>
                <c:pt idx="4">
                  <c:v>0.3500000000000002</c:v>
                </c:pt>
                <c:pt idx="5">
                  <c:v>0.71000000000000041</c:v>
                </c:pt>
                <c:pt idx="6">
                  <c:v>0.61000000000000043</c:v>
                </c:pt>
                <c:pt idx="7">
                  <c:v>1.04</c:v>
                </c:pt>
                <c:pt idx="8">
                  <c:v>0.89</c:v>
                </c:pt>
                <c:pt idx="9">
                  <c:v>0.77000000000000046</c:v>
                </c:pt>
                <c:pt idx="10">
                  <c:v>0.49000000000000021</c:v>
                </c:pt>
              </c:numCache>
            </c:numRef>
          </c:val>
          <c:extLst xmlns:c16r2="http://schemas.microsoft.com/office/drawing/2015/06/chart">
            <c:ext xmlns:c16="http://schemas.microsoft.com/office/drawing/2014/chart" uri="{C3380CC4-5D6E-409C-BE32-E72D297353CC}">
              <c16:uniqueId val="{00000001-C7FB-43DB-8CB9-6A8C1F94DCE1}"/>
            </c:ext>
          </c:extLst>
        </c:ser>
        <c:dLbls>
          <c:showLegendKey val="0"/>
          <c:showVal val="1"/>
          <c:showCatName val="0"/>
          <c:showSerName val="0"/>
          <c:showPercent val="0"/>
          <c:showBubbleSize val="0"/>
        </c:dLbls>
        <c:gapWidth val="80"/>
        <c:overlap val="100"/>
        <c:axId val="-1696014400"/>
        <c:axId val="-1696018208"/>
      </c:barChart>
      <c:catAx>
        <c:axId val="-1696014400"/>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18208"/>
        <c:crosses val="autoZero"/>
        <c:auto val="1"/>
        <c:lblAlgn val="ctr"/>
        <c:lblOffset val="100"/>
        <c:tickLblSkip val="1"/>
        <c:noMultiLvlLbl val="0"/>
      </c:catAx>
      <c:valAx>
        <c:axId val="-1696018208"/>
        <c:scaling>
          <c:orientation val="minMax"/>
        </c:scaling>
        <c:delete val="1"/>
        <c:axPos val="t"/>
        <c:numFmt formatCode="#,##0.00_);\(#,##0.00\)" sourceLinked="0"/>
        <c:majorTickMark val="out"/>
        <c:minorTickMark val="none"/>
        <c:tickLblPos val="none"/>
        <c:crossAx val="-1696014400"/>
        <c:crosses val="autoZero"/>
        <c:crossBetween val="between"/>
      </c:valAx>
      <c:spPr>
        <a:noFill/>
        <a:ln>
          <a:noFill/>
        </a:ln>
        <a:effectLst/>
      </c:spPr>
    </c:plotArea>
    <c:legend>
      <c:legendPos val="t"/>
      <c:layout>
        <c:manualLayout>
          <c:xMode val="edge"/>
          <c:yMode val="edge"/>
          <c:x val="0.52724160271105303"/>
          <c:y val="1.0508681655154821E-3"/>
          <c:w val="0.23147326423339201"/>
          <c:h val="5.2514675551324913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74996151232201"/>
          <c:y val="1.3583519949914913E-2"/>
          <c:w val="0.54171438797422755"/>
          <c:h val="0.9729851818205576"/>
        </c:manualLayout>
      </c:layout>
      <c:barChart>
        <c:barDir val="bar"/>
        <c:grouping val="clustered"/>
        <c:varyColors val="0"/>
        <c:ser>
          <c:idx val="0"/>
          <c:order val="0"/>
          <c:tx>
            <c:strRef>
              <c:f>Sheet1!$A$2</c:f>
              <c:strCache>
                <c:ptCount val="1"/>
                <c:pt idx="0">
                  <c:v>落实</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0</c:separator>
            <c:showLeaderLines val="0"/>
            <c:extLst xmlns:c16r2="http://schemas.microsoft.com/office/drawing/2015/06/chart">
              <c:ext xmlns:c15="http://schemas.microsoft.com/office/drawing/2012/chart" uri="{CE6537A1-D6FC-4f65-9D91-7224C49458BB}">
                <c15:showLeaderLines val="0"/>
              </c:ext>
            </c:extLst>
          </c:dLbls>
          <c:cat>
            <c:strRef>
              <c:f>Sheet1!$B$1:$V$1</c:f>
              <c:strCache>
                <c:ptCount val="21"/>
                <c:pt idx="0">
                  <c:v>农、林、牧、渔业</c:v>
                </c:pt>
                <c:pt idx="1">
                  <c:v>制造业</c:v>
                </c:pt>
                <c:pt idx="2">
                  <c:v>电力、热力、燃气及水生产和供应业</c:v>
                </c:pt>
                <c:pt idx="3">
                  <c:v>建筑业</c:v>
                </c:pt>
                <c:pt idx="4">
                  <c:v>批发和零售业</c:v>
                </c:pt>
                <c:pt idx="5">
                  <c:v>交通运输、仓储和邮政业</c:v>
                </c:pt>
                <c:pt idx="6">
                  <c:v>住宿和餐饮业</c:v>
                </c:pt>
                <c:pt idx="7">
                  <c:v>信息传输、软件和信息技术服务业</c:v>
                </c:pt>
                <c:pt idx="8">
                  <c:v>金融业</c:v>
                </c:pt>
                <c:pt idx="9">
                  <c:v>房地产业</c:v>
                </c:pt>
                <c:pt idx="10">
                  <c:v>租赁和商务服务业</c:v>
                </c:pt>
                <c:pt idx="11">
                  <c:v>科学研究和技术服务业</c:v>
                </c:pt>
                <c:pt idx="12">
                  <c:v>水利、环境和公共设施管理业</c:v>
                </c:pt>
                <c:pt idx="13">
                  <c:v>居民服务、修理和其他服务业</c:v>
                </c:pt>
                <c:pt idx="14">
                  <c:v>教育</c:v>
                </c:pt>
                <c:pt idx="15">
                  <c:v>卫生和社会工作</c:v>
                </c:pt>
                <c:pt idx="16">
                  <c:v>文化、体育和娱乐业</c:v>
                </c:pt>
                <c:pt idx="17">
                  <c:v>公共管理、社会保障和社会组织</c:v>
                </c:pt>
                <c:pt idx="18">
                  <c:v>国际组织</c:v>
                </c:pt>
                <c:pt idx="19">
                  <c:v>军队</c:v>
                </c:pt>
                <c:pt idx="20">
                  <c:v>其他</c:v>
                </c:pt>
              </c:strCache>
            </c:strRef>
          </c:cat>
          <c:val>
            <c:numRef>
              <c:f>Sheet1!$B$2:$V$2</c:f>
              <c:numCache>
                <c:formatCode>0.00%</c:formatCode>
                <c:ptCount val="21"/>
                <c:pt idx="0">
                  <c:v>0.31430000000000036</c:v>
                </c:pt>
                <c:pt idx="1">
                  <c:v>9.5000000000000188E-3</c:v>
                </c:pt>
                <c:pt idx="2">
                  <c:v>2.86E-2</c:v>
                </c:pt>
                <c:pt idx="3">
                  <c:v>9.2100000000000001E-2</c:v>
                </c:pt>
                <c:pt idx="4">
                  <c:v>2.2200000000000018E-2</c:v>
                </c:pt>
                <c:pt idx="5">
                  <c:v>6.3000000000000035E-3</c:v>
                </c:pt>
                <c:pt idx="6">
                  <c:v>1.9000000000000013E-2</c:v>
                </c:pt>
                <c:pt idx="7">
                  <c:v>3.8100000000000002E-2</c:v>
                </c:pt>
                <c:pt idx="8">
                  <c:v>7.3000000000000009E-2</c:v>
                </c:pt>
                <c:pt idx="9">
                  <c:v>1.5900000000000001E-2</c:v>
                </c:pt>
                <c:pt idx="10">
                  <c:v>1.5900000000000001E-2</c:v>
                </c:pt>
                <c:pt idx="11">
                  <c:v>3.8100000000000002E-2</c:v>
                </c:pt>
                <c:pt idx="12">
                  <c:v>7.6200000000000004E-2</c:v>
                </c:pt>
                <c:pt idx="13">
                  <c:v>2.86E-2</c:v>
                </c:pt>
                <c:pt idx="14">
                  <c:v>2.5399999999999999E-2</c:v>
                </c:pt>
                <c:pt idx="15">
                  <c:v>3.8100000000000002E-2</c:v>
                </c:pt>
                <c:pt idx="16">
                  <c:v>3.8100000000000002E-2</c:v>
                </c:pt>
                <c:pt idx="17">
                  <c:v>1.5900000000000001E-2</c:v>
                </c:pt>
                <c:pt idx="18">
                  <c:v>6.3000000000000035E-3</c:v>
                </c:pt>
                <c:pt idx="20">
                  <c:v>9.8400000000000043E-2</c:v>
                </c:pt>
              </c:numCache>
            </c:numRef>
          </c:val>
          <c:extLst xmlns:c16r2="http://schemas.microsoft.com/office/drawing/2015/06/chart">
            <c:ext xmlns:c16="http://schemas.microsoft.com/office/drawing/2014/chart" uri="{C3380CC4-5D6E-409C-BE32-E72D297353CC}">
              <c16:uniqueId val="{00000000-3FD2-482A-A3D4-523370A3EE83}"/>
            </c:ext>
          </c:extLst>
        </c:ser>
        <c:ser>
          <c:idx val="1"/>
          <c:order val="1"/>
          <c:tx>
            <c:strRef>
              <c:f>Sheet1!$A$3</c:f>
              <c:strCache>
                <c:ptCount val="1"/>
                <c:pt idx="0">
                  <c:v>期望</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Sheet1!$B$1:$V$1</c:f>
              <c:strCache>
                <c:ptCount val="21"/>
                <c:pt idx="0">
                  <c:v>农、林、牧、渔业</c:v>
                </c:pt>
                <c:pt idx="1">
                  <c:v>制造业</c:v>
                </c:pt>
                <c:pt idx="2">
                  <c:v>电力、热力、燃气及水生产和供应业</c:v>
                </c:pt>
                <c:pt idx="3">
                  <c:v>建筑业</c:v>
                </c:pt>
                <c:pt idx="4">
                  <c:v>批发和零售业</c:v>
                </c:pt>
                <c:pt idx="5">
                  <c:v>交通运输、仓储和邮政业</c:v>
                </c:pt>
                <c:pt idx="6">
                  <c:v>住宿和餐饮业</c:v>
                </c:pt>
                <c:pt idx="7">
                  <c:v>信息传输、软件和信息技术服务业</c:v>
                </c:pt>
                <c:pt idx="8">
                  <c:v>金融业</c:v>
                </c:pt>
                <c:pt idx="9">
                  <c:v>房地产业</c:v>
                </c:pt>
                <c:pt idx="10">
                  <c:v>租赁和商务服务业</c:v>
                </c:pt>
                <c:pt idx="11">
                  <c:v>科学研究和技术服务业</c:v>
                </c:pt>
                <c:pt idx="12">
                  <c:v>水利、环境和公共设施管理业</c:v>
                </c:pt>
                <c:pt idx="13">
                  <c:v>居民服务、修理和其他服务业</c:v>
                </c:pt>
                <c:pt idx="14">
                  <c:v>教育</c:v>
                </c:pt>
                <c:pt idx="15">
                  <c:v>卫生和社会工作</c:v>
                </c:pt>
                <c:pt idx="16">
                  <c:v>文化、体育和娱乐业</c:v>
                </c:pt>
                <c:pt idx="17">
                  <c:v>公共管理、社会保障和社会组织</c:v>
                </c:pt>
                <c:pt idx="18">
                  <c:v>国际组织</c:v>
                </c:pt>
                <c:pt idx="19">
                  <c:v>军队</c:v>
                </c:pt>
                <c:pt idx="20">
                  <c:v>其他</c:v>
                </c:pt>
              </c:strCache>
            </c:strRef>
          </c:cat>
          <c:val>
            <c:numRef>
              <c:f>Sheet1!$B$3:$V$3</c:f>
              <c:numCache>
                <c:formatCode>0.00%</c:formatCode>
                <c:ptCount val="21"/>
                <c:pt idx="0">
                  <c:v>0.33330000000000037</c:v>
                </c:pt>
                <c:pt idx="1">
                  <c:v>6.3000000000000035E-3</c:v>
                </c:pt>
                <c:pt idx="2">
                  <c:v>1.5900000000000001E-2</c:v>
                </c:pt>
                <c:pt idx="3">
                  <c:v>8.2500000000000004E-2</c:v>
                </c:pt>
                <c:pt idx="4">
                  <c:v>6.3000000000000035E-3</c:v>
                </c:pt>
                <c:pt idx="5">
                  <c:v>6.3000000000000035E-3</c:v>
                </c:pt>
                <c:pt idx="6">
                  <c:v>1.5900000000000001E-2</c:v>
                </c:pt>
                <c:pt idx="7">
                  <c:v>2.5399999999999999E-2</c:v>
                </c:pt>
                <c:pt idx="8">
                  <c:v>0.127</c:v>
                </c:pt>
                <c:pt idx="9">
                  <c:v>1.5900000000000001E-2</c:v>
                </c:pt>
                <c:pt idx="10">
                  <c:v>3.2000000000000019E-3</c:v>
                </c:pt>
                <c:pt idx="11">
                  <c:v>3.1700000000000006E-2</c:v>
                </c:pt>
                <c:pt idx="12">
                  <c:v>8.8900000000000048E-2</c:v>
                </c:pt>
                <c:pt idx="13">
                  <c:v>9.5000000000000188E-3</c:v>
                </c:pt>
                <c:pt idx="14">
                  <c:v>4.1300000000000003E-2</c:v>
                </c:pt>
                <c:pt idx="15">
                  <c:v>2.86E-2</c:v>
                </c:pt>
                <c:pt idx="16">
                  <c:v>6.0299999999999999E-2</c:v>
                </c:pt>
                <c:pt idx="17">
                  <c:v>4.1300000000000003E-2</c:v>
                </c:pt>
                <c:pt idx="18">
                  <c:v>3.2000000000000019E-3</c:v>
                </c:pt>
                <c:pt idx="19">
                  <c:v>3.2000000000000019E-3</c:v>
                </c:pt>
                <c:pt idx="20">
                  <c:v>5.3999999999999999E-2</c:v>
                </c:pt>
              </c:numCache>
            </c:numRef>
          </c:val>
          <c:extLst xmlns:c16r2="http://schemas.microsoft.com/office/drawing/2015/06/chart">
            <c:ext xmlns:c16="http://schemas.microsoft.com/office/drawing/2014/chart" uri="{C3380CC4-5D6E-409C-BE32-E72D297353CC}">
              <c16:uniqueId val="{00000001-3FD2-482A-A3D4-523370A3EE83}"/>
            </c:ext>
          </c:extLst>
        </c:ser>
        <c:dLbls>
          <c:showLegendKey val="0"/>
          <c:showVal val="1"/>
          <c:showCatName val="0"/>
          <c:showSerName val="0"/>
          <c:showPercent val="0"/>
          <c:showBubbleSize val="0"/>
        </c:dLbls>
        <c:gapWidth val="65"/>
        <c:axId val="-1855957840"/>
        <c:axId val="-1855944784"/>
      </c:barChart>
      <c:catAx>
        <c:axId val="-185595784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855944784"/>
        <c:crosses val="autoZero"/>
        <c:auto val="1"/>
        <c:lblAlgn val="ctr"/>
        <c:lblOffset val="100"/>
        <c:tickLblSkip val="1"/>
        <c:noMultiLvlLbl val="0"/>
      </c:catAx>
      <c:valAx>
        <c:axId val="-1855944784"/>
        <c:scaling>
          <c:orientation val="minMax"/>
        </c:scaling>
        <c:delete val="1"/>
        <c:axPos val="t"/>
        <c:majorGridlines>
          <c:spPr>
            <a:ln w="6350" cap="flat" cmpd="sng" algn="ctr">
              <a:solidFill>
                <a:schemeClr val="bg1">
                  <a:lumMod val="85000"/>
                </a:schemeClr>
              </a:solidFill>
              <a:prstDash val="solid"/>
              <a:round/>
            </a:ln>
            <a:effectLst/>
          </c:spPr>
        </c:majorGridlines>
        <c:numFmt formatCode="#,##0.00_);\(#,##0.00\)" sourceLinked="0"/>
        <c:majorTickMark val="none"/>
        <c:minorTickMark val="none"/>
        <c:tickLblPos val="none"/>
        <c:crossAx val="-1855957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solidFill>
        <a:schemeClr val="accent1"/>
      </a:solid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34691694757019"/>
          <c:y val="8.3477059418024926E-2"/>
          <c:w val="0.77965308305242964"/>
          <c:h val="0.90891526469710104"/>
        </c:manualLayout>
      </c:layout>
      <c:barChart>
        <c:barDir val="bar"/>
        <c:grouping val="clustered"/>
        <c:varyColors val="0"/>
        <c:ser>
          <c:idx val="0"/>
          <c:order val="0"/>
          <c:tx>
            <c:strRef>
              <c:f>Sheet1!$B$1</c:f>
              <c:strCache>
                <c:ptCount val="1"/>
                <c:pt idx="0">
                  <c:v>重视程度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责任感强</c:v>
                </c:pt>
                <c:pt idx="1">
                  <c:v>爱岗敬业</c:v>
                </c:pt>
                <c:pt idx="2">
                  <c:v>积极主动</c:v>
                </c:pt>
                <c:pt idx="3">
                  <c:v>勤奋努力</c:v>
                </c:pt>
                <c:pt idx="4">
                  <c:v>忠诚可靠</c:v>
                </c:pt>
                <c:pt idx="5">
                  <c:v>严谨细致</c:v>
                </c:pt>
                <c:pt idx="6">
                  <c:v>勇于承担责任</c:v>
                </c:pt>
                <c:pt idx="7">
                  <c:v>团结协作</c:v>
                </c:pt>
                <c:pt idx="8">
                  <c:v>务实创新</c:v>
                </c:pt>
                <c:pt idx="9">
                  <c:v>遵规守信</c:v>
                </c:pt>
                <c:pt idx="10">
                  <c:v>乐于助人</c:v>
                </c:pt>
                <c:pt idx="11">
                  <c:v>有国际视野</c:v>
                </c:pt>
              </c:strCache>
            </c:strRef>
          </c:cat>
          <c:val>
            <c:numRef>
              <c:f>Sheet1!$B$2:$B$13</c:f>
              <c:numCache>
                <c:formatCode>General</c:formatCode>
                <c:ptCount val="12"/>
                <c:pt idx="0">
                  <c:v>-2.56</c:v>
                </c:pt>
                <c:pt idx="1">
                  <c:v>-2.0499999999999998</c:v>
                </c:pt>
                <c:pt idx="2">
                  <c:v>-1.37</c:v>
                </c:pt>
                <c:pt idx="3">
                  <c:v>-1.1100000000000001</c:v>
                </c:pt>
                <c:pt idx="4">
                  <c:v>-0.76000000000000045</c:v>
                </c:pt>
                <c:pt idx="5">
                  <c:v>-0.39000000000000024</c:v>
                </c:pt>
                <c:pt idx="6">
                  <c:v>-0.32000000000000023</c:v>
                </c:pt>
                <c:pt idx="7">
                  <c:v>-0.25</c:v>
                </c:pt>
                <c:pt idx="8">
                  <c:v>-0.11</c:v>
                </c:pt>
                <c:pt idx="9">
                  <c:v>-0.05</c:v>
                </c:pt>
                <c:pt idx="10">
                  <c:v>-4.0000000000000022E-2</c:v>
                </c:pt>
              </c:numCache>
            </c:numRef>
          </c:val>
          <c:extLst xmlns:c16r2="http://schemas.microsoft.com/office/drawing/2015/06/chart">
            <c:ext xmlns:c16="http://schemas.microsoft.com/office/drawing/2014/chart" uri="{C3380CC4-5D6E-409C-BE32-E72D297353CC}">
              <c16:uniqueId val="{00000000-C1CB-4EA8-BA54-12182DA3F27A}"/>
            </c:ext>
          </c:extLst>
        </c:ser>
        <c:ser>
          <c:idx val="1"/>
          <c:order val="1"/>
          <c:tx>
            <c:strRef>
              <c:f>Sheet1!$C$1</c:f>
              <c:strCache>
                <c:ptCount val="1"/>
                <c:pt idx="0">
                  <c:v>有待提升</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责任感强</c:v>
                </c:pt>
                <c:pt idx="1">
                  <c:v>爱岗敬业</c:v>
                </c:pt>
                <c:pt idx="2">
                  <c:v>积极主动</c:v>
                </c:pt>
                <c:pt idx="3">
                  <c:v>勤奋努力</c:v>
                </c:pt>
                <c:pt idx="4">
                  <c:v>忠诚可靠</c:v>
                </c:pt>
                <c:pt idx="5">
                  <c:v>严谨细致</c:v>
                </c:pt>
                <c:pt idx="6">
                  <c:v>勇于承担责任</c:v>
                </c:pt>
                <c:pt idx="7">
                  <c:v>团结协作</c:v>
                </c:pt>
                <c:pt idx="8">
                  <c:v>务实创新</c:v>
                </c:pt>
                <c:pt idx="9">
                  <c:v>遵规守信</c:v>
                </c:pt>
                <c:pt idx="10">
                  <c:v>乐于助人</c:v>
                </c:pt>
                <c:pt idx="11">
                  <c:v>有国际视野</c:v>
                </c:pt>
              </c:strCache>
            </c:strRef>
          </c:cat>
          <c:val>
            <c:numRef>
              <c:f>Sheet1!$C$2:$C$13</c:f>
              <c:numCache>
                <c:formatCode>General</c:formatCode>
                <c:ptCount val="12"/>
                <c:pt idx="0">
                  <c:v>1.79</c:v>
                </c:pt>
                <c:pt idx="1">
                  <c:v>1.56</c:v>
                </c:pt>
                <c:pt idx="2">
                  <c:v>1.6300000000000001</c:v>
                </c:pt>
                <c:pt idx="3">
                  <c:v>1.02</c:v>
                </c:pt>
                <c:pt idx="4">
                  <c:v>0.60000000000000042</c:v>
                </c:pt>
                <c:pt idx="5">
                  <c:v>1.1900000000000008</c:v>
                </c:pt>
                <c:pt idx="6">
                  <c:v>0.43000000000000022</c:v>
                </c:pt>
                <c:pt idx="7">
                  <c:v>0.2400000000000001</c:v>
                </c:pt>
                <c:pt idx="8">
                  <c:v>0.25</c:v>
                </c:pt>
                <c:pt idx="9">
                  <c:v>2.0000000000000011E-2</c:v>
                </c:pt>
                <c:pt idx="10">
                  <c:v>7.0000000000000021E-2</c:v>
                </c:pt>
                <c:pt idx="11">
                  <c:v>0.2</c:v>
                </c:pt>
              </c:numCache>
            </c:numRef>
          </c:val>
          <c:extLst xmlns:c16r2="http://schemas.microsoft.com/office/drawing/2015/06/chart">
            <c:ext xmlns:c16="http://schemas.microsoft.com/office/drawing/2014/chart" uri="{C3380CC4-5D6E-409C-BE32-E72D297353CC}">
              <c16:uniqueId val="{00000001-C1CB-4EA8-BA54-12182DA3F27A}"/>
            </c:ext>
          </c:extLst>
        </c:ser>
        <c:dLbls>
          <c:showLegendKey val="0"/>
          <c:showVal val="1"/>
          <c:showCatName val="0"/>
          <c:showSerName val="0"/>
          <c:showPercent val="0"/>
          <c:showBubbleSize val="0"/>
        </c:dLbls>
        <c:gapWidth val="80"/>
        <c:overlap val="100"/>
        <c:axId val="-1696002432"/>
        <c:axId val="-1696029632"/>
      </c:barChart>
      <c:catAx>
        <c:axId val="-1696002432"/>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29632"/>
        <c:crosses val="autoZero"/>
        <c:auto val="1"/>
        <c:lblAlgn val="ctr"/>
        <c:lblOffset val="100"/>
        <c:tickLblSkip val="1"/>
        <c:noMultiLvlLbl val="0"/>
      </c:catAx>
      <c:valAx>
        <c:axId val="-1696029632"/>
        <c:scaling>
          <c:orientation val="minMax"/>
        </c:scaling>
        <c:delete val="1"/>
        <c:axPos val="t"/>
        <c:numFmt formatCode="#,##0.00_);\(#,##0.00\)" sourceLinked="0"/>
        <c:majorTickMark val="out"/>
        <c:minorTickMark val="none"/>
        <c:tickLblPos val="none"/>
        <c:crossAx val="-1696002432"/>
        <c:crosses val="autoZero"/>
        <c:crossBetween val="between"/>
      </c:valAx>
      <c:spPr>
        <a:noFill/>
        <a:ln>
          <a:noFill/>
        </a:ln>
        <a:effectLst/>
      </c:spPr>
    </c:plotArea>
    <c:legend>
      <c:legendPos val="t"/>
      <c:layout>
        <c:manualLayout>
          <c:xMode val="edge"/>
          <c:yMode val="edge"/>
          <c:x val="0.52724160271105303"/>
          <c:y val="1.0508681655154821E-3"/>
          <c:w val="0.23147326423339201"/>
          <c:h val="5.2514675551324913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487"/>
          <c:y val="0.13026295870319601"/>
          <c:w val="0.65122027259284143"/>
          <c:h val="0.7207325488808265"/>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Sheet1!$A$2:$A$14</c:f>
              <c:strCache>
                <c:ptCount val="13"/>
                <c:pt idx="0">
                  <c:v>实习实践活动</c:v>
                </c:pt>
                <c:pt idx="1">
                  <c:v>担任学生干部</c:v>
                </c:pt>
                <c:pt idx="2">
                  <c:v>社会活动</c:v>
                </c:pt>
                <c:pt idx="3">
                  <c:v>课外自学的知识和技能</c:v>
                </c:pt>
                <c:pt idx="4">
                  <c:v>社团活动</c:v>
                </c:pt>
                <c:pt idx="5">
                  <c:v>课堂所学的知识和技能</c:v>
                </c:pt>
                <c:pt idx="6">
                  <c:v>勤工俭学</c:v>
                </c:pt>
                <c:pt idx="7">
                  <c:v>竞赛活动</c:v>
                </c:pt>
                <c:pt idx="8">
                  <c:v>创业实践</c:v>
                </c:pt>
                <c:pt idx="9">
                  <c:v>参与科研课题</c:v>
                </c:pt>
                <c:pt idx="10">
                  <c:v>公开发表论文</c:v>
                </c:pt>
                <c:pt idx="11">
                  <c:v>获得专利</c:v>
                </c:pt>
                <c:pt idx="12">
                  <c:v>其他</c:v>
                </c:pt>
              </c:strCache>
            </c:strRef>
          </c:cat>
          <c:val>
            <c:numRef>
              <c:f>Sheet1!$B$2:$B$14</c:f>
              <c:numCache>
                <c:formatCode>0.00_);[Red]\(0.00\)</c:formatCode>
                <c:ptCount val="13"/>
                <c:pt idx="0">
                  <c:v>2.52</c:v>
                </c:pt>
                <c:pt idx="1">
                  <c:v>1.6400000000000001</c:v>
                </c:pt>
                <c:pt idx="2">
                  <c:v>1.5</c:v>
                </c:pt>
                <c:pt idx="3">
                  <c:v>0.76000000000000045</c:v>
                </c:pt>
                <c:pt idx="4">
                  <c:v>0.71000000000000041</c:v>
                </c:pt>
                <c:pt idx="5">
                  <c:v>0.56999999999999995</c:v>
                </c:pt>
                <c:pt idx="6">
                  <c:v>0.52</c:v>
                </c:pt>
                <c:pt idx="7">
                  <c:v>0.30000000000000021</c:v>
                </c:pt>
                <c:pt idx="8">
                  <c:v>0.30000000000000021</c:v>
                </c:pt>
                <c:pt idx="9">
                  <c:v>0.12000000000000002</c:v>
                </c:pt>
                <c:pt idx="10" formatCode="General">
                  <c:v>2.0000000000000011E-2</c:v>
                </c:pt>
                <c:pt idx="11" formatCode="General">
                  <c:v>1.0000000000000005E-2</c:v>
                </c:pt>
                <c:pt idx="12" formatCode="General">
                  <c:v>1.0000000000000005E-2</c:v>
                </c:pt>
              </c:numCache>
            </c:numRef>
          </c:val>
          <c:extLst xmlns:c16r2="http://schemas.microsoft.com/office/drawing/2015/06/chart">
            <c:ext xmlns:c16="http://schemas.microsoft.com/office/drawing/2014/chart" uri="{C3380CC4-5D6E-409C-BE32-E72D297353CC}">
              <c16:uniqueId val="{00000000-9735-46DF-8E81-E3F442FA9065}"/>
            </c:ext>
          </c:extLst>
        </c:ser>
        <c:dLbls>
          <c:showLegendKey val="0"/>
          <c:showVal val="1"/>
          <c:showCatName val="0"/>
          <c:showSerName val="0"/>
          <c:showPercent val="0"/>
          <c:showBubbleSize val="0"/>
        </c:dLbls>
        <c:axId val="-1696006240"/>
        <c:axId val="-1696017664"/>
      </c:radarChart>
      <c:catAx>
        <c:axId val="-169600624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696017664"/>
        <c:crosses val="autoZero"/>
        <c:auto val="1"/>
        <c:lblAlgn val="ctr"/>
        <c:lblOffset val="100"/>
        <c:noMultiLvlLbl val="0"/>
      </c:catAx>
      <c:valAx>
        <c:axId val="-169601766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169600624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487"/>
          <c:y val="0.13026295870319601"/>
          <c:w val="0.65122027259284143"/>
          <c:h val="0.7207325488808265"/>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Sheet1!$A$2:$A$14</c:f>
              <c:strCache>
                <c:ptCount val="13"/>
                <c:pt idx="0">
                  <c:v>专业对口</c:v>
                </c:pt>
                <c:pt idx="1">
                  <c:v>实习实践经历丰富</c:v>
                </c:pt>
                <c:pt idx="2">
                  <c:v>社团或学生工作经验丰富</c:v>
                </c:pt>
                <c:pt idx="3">
                  <c:v>学历层次高</c:v>
                </c:pt>
                <c:pt idx="4">
                  <c:v>中共党员</c:v>
                </c:pt>
                <c:pt idx="5">
                  <c:v>学习成绩好</c:v>
                </c:pt>
                <c:pt idx="6">
                  <c:v>来自名校</c:v>
                </c:pt>
                <c:pt idx="7">
                  <c:v>形象气质佳</c:v>
                </c:pt>
                <c:pt idx="8">
                  <c:v>男性</c:v>
                </c:pt>
                <c:pt idx="9">
                  <c:v>文体特长多</c:v>
                </c:pt>
                <c:pt idx="10">
                  <c:v>来自农村</c:v>
                </c:pt>
                <c:pt idx="11">
                  <c:v>来自城市</c:v>
                </c:pt>
                <c:pt idx="12">
                  <c:v>女性</c:v>
                </c:pt>
              </c:strCache>
            </c:strRef>
          </c:cat>
          <c:val>
            <c:numRef>
              <c:f>Sheet1!$B$2:$B$14</c:f>
              <c:numCache>
                <c:formatCode>0.00_);[Red]\(0.00\)</c:formatCode>
                <c:ptCount val="13"/>
                <c:pt idx="0">
                  <c:v>2.21</c:v>
                </c:pt>
                <c:pt idx="1">
                  <c:v>1.83</c:v>
                </c:pt>
                <c:pt idx="2">
                  <c:v>1.52</c:v>
                </c:pt>
                <c:pt idx="3">
                  <c:v>0.89</c:v>
                </c:pt>
                <c:pt idx="4">
                  <c:v>0.77000000000000046</c:v>
                </c:pt>
                <c:pt idx="5">
                  <c:v>0.71000000000000041</c:v>
                </c:pt>
                <c:pt idx="6">
                  <c:v>0.25</c:v>
                </c:pt>
                <c:pt idx="7">
                  <c:v>0.23</c:v>
                </c:pt>
                <c:pt idx="8">
                  <c:v>0.23</c:v>
                </c:pt>
                <c:pt idx="9" formatCode="General">
                  <c:v>0.17</c:v>
                </c:pt>
                <c:pt idx="10">
                  <c:v>8.0000000000000043E-2</c:v>
                </c:pt>
                <c:pt idx="11" formatCode="General">
                  <c:v>7.0000000000000021E-2</c:v>
                </c:pt>
                <c:pt idx="12" formatCode="General">
                  <c:v>2.0000000000000011E-2</c:v>
                </c:pt>
              </c:numCache>
            </c:numRef>
          </c:val>
          <c:extLst xmlns:c16r2="http://schemas.microsoft.com/office/drawing/2015/06/chart">
            <c:ext xmlns:c16="http://schemas.microsoft.com/office/drawing/2014/chart" uri="{C3380CC4-5D6E-409C-BE32-E72D297353CC}">
              <c16:uniqueId val="{00000000-4F2E-41B1-86DE-086E74D8B9C4}"/>
            </c:ext>
          </c:extLst>
        </c:ser>
        <c:dLbls>
          <c:showLegendKey val="0"/>
          <c:showVal val="1"/>
          <c:showCatName val="0"/>
          <c:showSerName val="0"/>
          <c:showPercent val="0"/>
          <c:showBubbleSize val="0"/>
        </c:dLbls>
        <c:axId val="-1696011136"/>
        <c:axId val="-1696010048"/>
      </c:radarChart>
      <c:catAx>
        <c:axId val="-169601113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696010048"/>
        <c:crosses val="autoZero"/>
        <c:auto val="1"/>
        <c:lblAlgn val="ctr"/>
        <c:lblOffset val="100"/>
        <c:noMultiLvlLbl val="0"/>
      </c:catAx>
      <c:valAx>
        <c:axId val="-169601004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169601113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619"/>
          <c:y val="3.0845420638209792E-2"/>
          <c:w val="0.61359530216951186"/>
          <c:h val="0.96154682967260696"/>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不能发挥专业所长</c:v>
                </c:pt>
                <c:pt idx="1">
                  <c:v>难以胜任工作要求</c:v>
                </c:pt>
                <c:pt idx="2">
                  <c:v>不适应工作环境</c:v>
                </c:pt>
                <c:pt idx="3">
                  <c:v>工作压力太大</c:v>
                </c:pt>
                <c:pt idx="4">
                  <c:v>不适应单位组织文化和管理制度</c:v>
                </c:pt>
                <c:pt idx="5">
                  <c:v>对福利待遇不满意</c:v>
                </c:pt>
                <c:pt idx="6">
                  <c:v>想改变职业或行业</c:v>
                </c:pt>
                <c:pt idx="7">
                  <c:v>单位内部调整</c:v>
                </c:pt>
                <c:pt idx="8">
                  <c:v>想换个地点或城市发展</c:v>
                </c:pt>
                <c:pt idx="9">
                  <c:v>个人发展空间不够</c:v>
                </c:pt>
                <c:pt idx="10">
                  <c:v>家庭原因</c:v>
                </c:pt>
                <c:pt idx="11">
                  <c:v>其他</c:v>
                </c:pt>
              </c:strCache>
            </c:strRef>
          </c:cat>
          <c:val>
            <c:numRef>
              <c:f>Sheet1!$B$2:$B$13</c:f>
              <c:numCache>
                <c:formatCode>0.0_);[Red]\(0.0\)</c:formatCode>
                <c:ptCount val="12"/>
                <c:pt idx="0">
                  <c:v>1.35</c:v>
                </c:pt>
                <c:pt idx="1">
                  <c:v>1.32</c:v>
                </c:pt>
                <c:pt idx="2">
                  <c:v>1.32</c:v>
                </c:pt>
                <c:pt idx="3">
                  <c:v>1.1800000000000008</c:v>
                </c:pt>
                <c:pt idx="4">
                  <c:v>1.1700000000000008</c:v>
                </c:pt>
                <c:pt idx="5">
                  <c:v>1.05</c:v>
                </c:pt>
                <c:pt idx="6">
                  <c:v>0.71000000000000041</c:v>
                </c:pt>
                <c:pt idx="7">
                  <c:v>0.26</c:v>
                </c:pt>
                <c:pt idx="8">
                  <c:v>0.25</c:v>
                </c:pt>
                <c:pt idx="9">
                  <c:v>0.15000000000000011</c:v>
                </c:pt>
                <c:pt idx="10">
                  <c:v>0.12000000000000002</c:v>
                </c:pt>
                <c:pt idx="11">
                  <c:v>0.12000000000000002</c:v>
                </c:pt>
              </c:numCache>
            </c:numRef>
          </c:val>
          <c:extLst xmlns:c16r2="http://schemas.microsoft.com/office/drawing/2015/06/chart">
            <c:ext xmlns:c16="http://schemas.microsoft.com/office/drawing/2014/chart" uri="{C3380CC4-5D6E-409C-BE32-E72D297353CC}">
              <c16:uniqueId val="{00000000-E2D0-4631-B74E-E053F223779B}"/>
            </c:ext>
          </c:extLst>
        </c:ser>
        <c:dLbls>
          <c:showLegendKey val="0"/>
          <c:showVal val="1"/>
          <c:showCatName val="0"/>
          <c:showSerName val="0"/>
          <c:showPercent val="0"/>
          <c:showBubbleSize val="0"/>
        </c:dLbls>
        <c:gapWidth val="80"/>
        <c:overlap val="100"/>
        <c:axId val="-1696001888"/>
        <c:axId val="-1696004608"/>
      </c:barChart>
      <c:catAx>
        <c:axId val="-1696001888"/>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4608"/>
        <c:crosses val="autoZero"/>
        <c:auto val="1"/>
        <c:lblAlgn val="ctr"/>
        <c:lblOffset val="100"/>
        <c:tickLblSkip val="1"/>
        <c:noMultiLvlLbl val="0"/>
      </c:catAx>
      <c:valAx>
        <c:axId val="-1696004608"/>
        <c:scaling>
          <c:orientation val="minMax"/>
        </c:scaling>
        <c:delete val="1"/>
        <c:axPos val="t"/>
        <c:numFmt formatCode="#,##0.00_);\(#,##0.00\)" sourceLinked="0"/>
        <c:majorTickMark val="out"/>
        <c:minorTickMark val="none"/>
        <c:tickLblPos val="none"/>
        <c:crossAx val="-16960018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18023517985713"/>
          <c:y val="5.0843015252464097E-2"/>
          <c:w val="0.71881976482014598"/>
          <c:h val="0.94154947414790002"/>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Sheet1!$A$2:$A$10</c:f>
              <c:strCache>
                <c:ptCount val="9"/>
                <c:pt idx="0">
                  <c:v>现场双选会</c:v>
                </c:pt>
                <c:pt idx="1">
                  <c:v>入校宣讲会</c:v>
                </c:pt>
                <c:pt idx="2">
                  <c:v>学校/院系发布的招聘信息</c:v>
                </c:pt>
                <c:pt idx="3">
                  <c:v>线上双选会</c:v>
                </c:pt>
                <c:pt idx="4">
                  <c:v>老师推荐</c:v>
                </c:pt>
                <c:pt idx="5">
                  <c:v>校企合作培养</c:v>
                </c:pt>
                <c:pt idx="6">
                  <c:v>校友推荐</c:v>
                </c:pt>
                <c:pt idx="7">
                  <c:v>线上宣讲会</c:v>
                </c:pt>
                <c:pt idx="8">
                  <c:v>其他</c:v>
                </c:pt>
              </c:strCache>
            </c:strRef>
          </c:cat>
          <c:val>
            <c:numRef>
              <c:f>Sheet1!$B$2:$B$10</c:f>
              <c:numCache>
                <c:formatCode>0.0_);[Red]\(0.0\)</c:formatCode>
                <c:ptCount val="9"/>
                <c:pt idx="0">
                  <c:v>2.9299999999999997</c:v>
                </c:pt>
                <c:pt idx="1">
                  <c:v>1.6400000000000001</c:v>
                </c:pt>
                <c:pt idx="2">
                  <c:v>1.04</c:v>
                </c:pt>
                <c:pt idx="3">
                  <c:v>0.8300000000000004</c:v>
                </c:pt>
                <c:pt idx="4">
                  <c:v>0.74000000000000044</c:v>
                </c:pt>
                <c:pt idx="5">
                  <c:v>0.63000000000000045</c:v>
                </c:pt>
                <c:pt idx="6">
                  <c:v>0.46</c:v>
                </c:pt>
                <c:pt idx="7">
                  <c:v>0.43000000000000022</c:v>
                </c:pt>
                <c:pt idx="8">
                  <c:v>0.30000000000000021</c:v>
                </c:pt>
              </c:numCache>
            </c:numRef>
          </c:val>
          <c:extLst xmlns:c16r2="http://schemas.microsoft.com/office/drawing/2015/06/chart">
            <c:ext xmlns:c16="http://schemas.microsoft.com/office/drawing/2014/chart" uri="{C3380CC4-5D6E-409C-BE32-E72D297353CC}">
              <c16:uniqueId val="{00000000-6B35-43FB-9DE6-873F5113D68D}"/>
            </c:ext>
          </c:extLst>
        </c:ser>
        <c:dLbls>
          <c:showLegendKey val="0"/>
          <c:showVal val="1"/>
          <c:showCatName val="0"/>
          <c:showSerName val="0"/>
          <c:showPercent val="0"/>
          <c:showBubbleSize val="0"/>
        </c:dLbls>
        <c:gapWidth val="80"/>
        <c:overlap val="100"/>
        <c:axId val="-1696008960"/>
        <c:axId val="-1696022016"/>
      </c:barChart>
      <c:catAx>
        <c:axId val="-1696008960"/>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22016"/>
        <c:crosses val="autoZero"/>
        <c:auto val="1"/>
        <c:lblAlgn val="ctr"/>
        <c:lblOffset val="100"/>
        <c:tickLblSkip val="1"/>
        <c:noMultiLvlLbl val="0"/>
      </c:catAx>
      <c:valAx>
        <c:axId val="-1696022016"/>
        <c:scaling>
          <c:orientation val="minMax"/>
        </c:scaling>
        <c:delete val="1"/>
        <c:axPos val="t"/>
        <c:numFmt formatCode="#,##0.00_);\(#,##0.00\)" sourceLinked="0"/>
        <c:majorTickMark val="out"/>
        <c:minorTickMark val="none"/>
        <c:tickLblPos val="none"/>
        <c:crossAx val="-16960089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674E-2"/>
          <c:y val="2.5185801424017412E-2"/>
          <c:w val="0.94844441767915555"/>
          <c:h val="0.87822547572178877"/>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6E3B-40AC-8DFA-C101695E84A8}"/>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6E3B-40AC-8DFA-C101695E84A8}"/>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6E3B-40AC-8DFA-C101695E84A8}"/>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6E3B-40AC-8DFA-C101695E84A8}"/>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6E3B-40AC-8DFA-C101695E84A8}"/>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很满意</c:v>
                </c:pt>
                <c:pt idx="1">
                  <c:v>满意</c:v>
                </c:pt>
                <c:pt idx="2">
                  <c:v>一般</c:v>
                </c:pt>
              </c:strCache>
            </c:strRef>
          </c:cat>
          <c:val>
            <c:numRef>
              <c:f>Sheet1!$B$2:$B$4</c:f>
              <c:numCache>
                <c:formatCode>0.00%</c:formatCode>
                <c:ptCount val="3"/>
                <c:pt idx="0">
                  <c:v>0.5</c:v>
                </c:pt>
                <c:pt idx="1">
                  <c:v>0.40480000000000022</c:v>
                </c:pt>
                <c:pt idx="2">
                  <c:v>9.5200000000000007E-2</c:v>
                </c:pt>
              </c:numCache>
            </c:numRef>
          </c:val>
          <c:extLst xmlns:c16r2="http://schemas.microsoft.com/office/drawing/2015/06/chart">
            <c:ext xmlns:c16="http://schemas.microsoft.com/office/drawing/2014/chart" uri="{C3380CC4-5D6E-409C-BE32-E72D297353CC}">
              <c16:uniqueId val="{0000000A-6E3B-40AC-8DFA-C101695E84A8}"/>
            </c:ext>
          </c:extLst>
        </c:ser>
        <c:dLbls>
          <c:showLegendKey val="0"/>
          <c:showVal val="1"/>
          <c:showCatName val="0"/>
          <c:showSerName val="0"/>
          <c:showPercent val="0"/>
          <c:showBubbleSize val="0"/>
        </c:dLbls>
        <c:gapWidth val="65"/>
        <c:axId val="-1696019296"/>
        <c:axId val="-1696005696"/>
      </c:barChart>
      <c:catAx>
        <c:axId val="-16960192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05696"/>
        <c:crosses val="autoZero"/>
        <c:auto val="1"/>
        <c:lblAlgn val="ctr"/>
        <c:lblOffset val="100"/>
        <c:noMultiLvlLbl val="0"/>
      </c:catAx>
      <c:valAx>
        <c:axId val="-1696005696"/>
        <c:scaling>
          <c:orientation val="minMax"/>
        </c:scaling>
        <c:delete val="1"/>
        <c:axPos val="l"/>
        <c:numFmt formatCode="0%" sourceLinked="0"/>
        <c:majorTickMark val="none"/>
        <c:minorTickMark val="none"/>
        <c:tickLblPos val="none"/>
        <c:crossAx val="-169601929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0424128275983"/>
          <c:y val="0"/>
          <c:w val="0.77348591321529558"/>
          <c:h val="0.87964038575759695"/>
        </c:manualLayout>
      </c:layout>
      <c:barChart>
        <c:barDir val="bar"/>
        <c:grouping val="percentStacked"/>
        <c:varyColors val="0"/>
        <c:ser>
          <c:idx val="0"/>
          <c:order val="0"/>
          <c:tx>
            <c:strRef>
              <c:f>Sheet1!$B$1</c:f>
              <c:strCache>
                <c:ptCount val="1"/>
                <c:pt idx="0">
                  <c:v>线上远小于线下</c:v>
                </c:pt>
              </c:strCache>
            </c:strRef>
          </c:tx>
          <c:spPr>
            <a:solidFill>
              <a:schemeClr val="accent1">
                <a:shade val="53000"/>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Sheet1!$B$2:$B$6</c:f>
              <c:numCache>
                <c:formatCode>0.00</c:formatCode>
                <c:ptCount val="5"/>
                <c:pt idx="0">
                  <c:v>0.107142857142857</c:v>
                </c:pt>
                <c:pt idx="1">
                  <c:v>0.11904761904761905</c:v>
                </c:pt>
                <c:pt idx="2">
                  <c:v>0.14285714285714318</c:v>
                </c:pt>
                <c:pt idx="3">
                  <c:v>0.13095238095238113</c:v>
                </c:pt>
                <c:pt idx="4">
                  <c:v>0.11904761904761905</c:v>
                </c:pt>
              </c:numCache>
            </c:numRef>
          </c:val>
          <c:extLst xmlns:c16r2="http://schemas.microsoft.com/office/drawing/2015/06/chart">
            <c:ext xmlns:c16="http://schemas.microsoft.com/office/drawing/2014/chart" uri="{C3380CC4-5D6E-409C-BE32-E72D297353CC}">
              <c16:uniqueId val="{00000000-49D5-48E0-88C8-FB9377087529}"/>
            </c:ext>
          </c:extLst>
        </c:ser>
        <c:ser>
          <c:idx val="1"/>
          <c:order val="1"/>
          <c:tx>
            <c:strRef>
              <c:f>Sheet1!$C$1</c:f>
              <c:strCache>
                <c:ptCount val="1"/>
                <c:pt idx="0">
                  <c:v>线上小于线下</c:v>
                </c:pt>
              </c:strCache>
            </c:strRef>
          </c:tx>
          <c:spPr>
            <a:solidFill>
              <a:srgbClr val="4457B6">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Sheet1!$C$2:$C$6</c:f>
              <c:numCache>
                <c:formatCode>0.00</c:formatCode>
                <c:ptCount val="5"/>
                <c:pt idx="0">
                  <c:v>0.28571428571428636</c:v>
                </c:pt>
                <c:pt idx="1">
                  <c:v>0.25</c:v>
                </c:pt>
                <c:pt idx="2">
                  <c:v>0.27380952380952422</c:v>
                </c:pt>
                <c:pt idx="3">
                  <c:v>0.29761904761904823</c:v>
                </c:pt>
                <c:pt idx="4">
                  <c:v>0.214285714285714</c:v>
                </c:pt>
              </c:numCache>
            </c:numRef>
          </c:val>
          <c:extLst xmlns:c16r2="http://schemas.microsoft.com/office/drawing/2015/06/chart">
            <c:ext xmlns:c16="http://schemas.microsoft.com/office/drawing/2014/chart" uri="{C3380CC4-5D6E-409C-BE32-E72D297353CC}">
              <c16:uniqueId val="{00000001-49D5-48E0-88C8-FB9377087529}"/>
            </c:ext>
          </c:extLst>
        </c:ser>
        <c:ser>
          <c:idx val="2"/>
          <c:order val="2"/>
          <c:tx>
            <c:strRef>
              <c:f>Sheet1!$D$1</c:f>
              <c:strCache>
                <c:ptCount val="1"/>
                <c:pt idx="0">
                  <c:v>线上线下差不多</c:v>
                </c:pt>
              </c:strCache>
            </c:strRef>
          </c:tx>
          <c:spPr>
            <a:solidFill>
              <a:srgbClr val="707FCA">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Sheet1!$D$2:$D$6</c:f>
              <c:numCache>
                <c:formatCode>0.00</c:formatCode>
                <c:ptCount val="5"/>
                <c:pt idx="0">
                  <c:v>0.202380952380952</c:v>
                </c:pt>
                <c:pt idx="1">
                  <c:v>0.26190476190476247</c:v>
                </c:pt>
                <c:pt idx="2">
                  <c:v>0.26190476190476247</c:v>
                </c:pt>
                <c:pt idx="3">
                  <c:v>0.22619047619047611</c:v>
                </c:pt>
                <c:pt idx="4">
                  <c:v>0.33333333333333298</c:v>
                </c:pt>
              </c:numCache>
            </c:numRef>
          </c:val>
          <c:extLst xmlns:c16r2="http://schemas.microsoft.com/office/drawing/2015/06/chart">
            <c:ext xmlns:c16="http://schemas.microsoft.com/office/drawing/2014/chart" uri="{C3380CC4-5D6E-409C-BE32-E72D297353CC}">
              <c16:uniqueId val="{00000002-49D5-48E0-88C8-FB9377087529}"/>
            </c:ext>
          </c:extLst>
        </c:ser>
        <c:ser>
          <c:idx val="3"/>
          <c:order val="3"/>
          <c:tx>
            <c:strRef>
              <c:f>Sheet1!$E$1</c:f>
              <c:strCache>
                <c:ptCount val="1"/>
                <c:pt idx="0">
                  <c:v>线上大于线下</c:v>
                </c:pt>
              </c:strCache>
            </c:strRef>
          </c:tx>
          <c:spPr>
            <a:solidFill>
              <a:srgbClr val="A6AAC6">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Sheet1!$E$2:$E$6</c:f>
              <c:numCache>
                <c:formatCode>0.00</c:formatCode>
                <c:ptCount val="5"/>
                <c:pt idx="0">
                  <c:v>0.13095238095238113</c:v>
                </c:pt>
                <c:pt idx="1">
                  <c:v>0.107142857142857</c:v>
                </c:pt>
                <c:pt idx="2">
                  <c:v>0.107142857142857</c:v>
                </c:pt>
                <c:pt idx="3">
                  <c:v>0.13095238095238113</c:v>
                </c:pt>
                <c:pt idx="4">
                  <c:v>0.13095238095238113</c:v>
                </c:pt>
              </c:numCache>
            </c:numRef>
          </c:val>
          <c:extLst xmlns:c16r2="http://schemas.microsoft.com/office/drawing/2015/06/chart">
            <c:ext xmlns:c16="http://schemas.microsoft.com/office/drawing/2014/chart" uri="{C3380CC4-5D6E-409C-BE32-E72D297353CC}">
              <c16:uniqueId val="{00000003-49D5-48E0-88C8-FB9377087529}"/>
            </c:ext>
          </c:extLst>
        </c:ser>
        <c:ser>
          <c:idx val="4"/>
          <c:order val="4"/>
          <c:tx>
            <c:strRef>
              <c:f>Sheet1!$F$1</c:f>
              <c:strCache>
                <c:ptCount val="1"/>
                <c:pt idx="0">
                  <c:v>线上远大于线下</c:v>
                </c:pt>
              </c:strCache>
            </c:strRef>
          </c:tx>
          <c:spPr>
            <a:solidFill>
              <a:srgbClr val="DDDEE7">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Sheet1!$F$2:$F$6</c:f>
              <c:numCache>
                <c:formatCode>0.00</c:formatCode>
                <c:ptCount val="5"/>
                <c:pt idx="0">
                  <c:v>0.27380952380952422</c:v>
                </c:pt>
                <c:pt idx="1">
                  <c:v>0.26190476190476247</c:v>
                </c:pt>
                <c:pt idx="2">
                  <c:v>0.214285714285714</c:v>
                </c:pt>
                <c:pt idx="3">
                  <c:v>0.214285714285714</c:v>
                </c:pt>
                <c:pt idx="4">
                  <c:v>0.202380952380952</c:v>
                </c:pt>
              </c:numCache>
            </c:numRef>
          </c:val>
          <c:extLst xmlns:c16r2="http://schemas.microsoft.com/office/drawing/2015/06/chart">
            <c:ext xmlns:c16="http://schemas.microsoft.com/office/drawing/2014/chart" uri="{C3380CC4-5D6E-409C-BE32-E72D297353CC}">
              <c16:uniqueId val="{00000004-49D5-48E0-88C8-FB9377087529}"/>
            </c:ext>
          </c:extLst>
        </c:ser>
        <c:dLbls>
          <c:showLegendKey val="0"/>
          <c:showVal val="1"/>
          <c:showCatName val="0"/>
          <c:showSerName val="0"/>
          <c:showPercent val="0"/>
          <c:showBubbleSize val="0"/>
        </c:dLbls>
        <c:gapWidth val="100"/>
        <c:overlap val="100"/>
        <c:axId val="-1696030720"/>
        <c:axId val="-1696030176"/>
      </c:barChart>
      <c:catAx>
        <c:axId val="-16960307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30176"/>
        <c:crosses val="autoZero"/>
        <c:auto val="1"/>
        <c:lblAlgn val="ctr"/>
        <c:lblOffset val="100"/>
        <c:noMultiLvlLbl val="0"/>
      </c:catAx>
      <c:valAx>
        <c:axId val="-1696030176"/>
        <c:scaling>
          <c:orientation val="minMax"/>
        </c:scaling>
        <c:delete val="1"/>
        <c:axPos val="b"/>
        <c:numFmt formatCode="0%" sourceLinked="1"/>
        <c:majorTickMark val="none"/>
        <c:minorTickMark val="none"/>
        <c:tickLblPos val="none"/>
        <c:crossAx val="-1696030720"/>
        <c:crosses val="autoZero"/>
        <c:crossBetween val="between"/>
      </c:valAx>
      <c:spPr>
        <a:noFill/>
        <a:ln>
          <a:noFill/>
        </a:ln>
        <a:effectLst/>
      </c:spPr>
    </c:plotArea>
    <c:legend>
      <c:legendPos val="b"/>
      <c:layout>
        <c:manualLayout>
          <c:xMode val="edge"/>
          <c:yMode val="edge"/>
          <c:x val="0.1797064948658873"/>
          <c:y val="0.90387546603630065"/>
          <c:w val="0.81982507974404595"/>
          <c:h val="9.6124533963700048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619"/>
          <c:y val="5.6036055177529985E-2"/>
          <c:w val="0.61359530216951186"/>
          <c:h val="0.936356417601927"/>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Sheet1!$A$2:$A$10</c:f>
              <c:strCache>
                <c:ptCount val="9"/>
                <c:pt idx="0">
                  <c:v>招聘信息的发布</c:v>
                </c:pt>
                <c:pt idx="1">
                  <c:v>推荐毕业生</c:v>
                </c:pt>
                <c:pt idx="2">
                  <c:v>组织校园招聘会</c:v>
                </c:pt>
                <c:pt idx="3">
                  <c:v>组织实习实践活动</c:v>
                </c:pt>
                <c:pt idx="4">
                  <c:v>对毕业生进行就业教育与指导</c:v>
                </c:pt>
                <c:pt idx="5">
                  <c:v>人才培养合作</c:v>
                </c:pt>
                <c:pt idx="6">
                  <c:v>根据用人单位的个性化需求提供相应服务</c:v>
                </c:pt>
                <c:pt idx="7">
                  <c:v>配合用人单位开展人力资源调查</c:v>
                </c:pt>
                <c:pt idx="8">
                  <c:v>办理就业派遣手续</c:v>
                </c:pt>
              </c:strCache>
            </c:strRef>
          </c:cat>
          <c:val>
            <c:numRef>
              <c:f>Sheet1!$B$2:$B$10</c:f>
              <c:numCache>
                <c:formatCode>0.00_);[Red]\(0.00\)</c:formatCode>
                <c:ptCount val="9"/>
                <c:pt idx="0">
                  <c:v>2.48</c:v>
                </c:pt>
                <c:pt idx="1">
                  <c:v>2.04</c:v>
                </c:pt>
                <c:pt idx="2">
                  <c:v>1.9800000000000009</c:v>
                </c:pt>
                <c:pt idx="3">
                  <c:v>1.139999999999999</c:v>
                </c:pt>
                <c:pt idx="4">
                  <c:v>0.45</c:v>
                </c:pt>
                <c:pt idx="5">
                  <c:v>0.38000000000000023</c:v>
                </c:pt>
                <c:pt idx="6">
                  <c:v>0.36000000000000021</c:v>
                </c:pt>
                <c:pt idx="7">
                  <c:v>0.1</c:v>
                </c:pt>
                <c:pt idx="8">
                  <c:v>8.0000000000000043E-2</c:v>
                </c:pt>
              </c:numCache>
            </c:numRef>
          </c:val>
          <c:extLst xmlns:c16r2="http://schemas.microsoft.com/office/drawing/2015/06/chart">
            <c:ext xmlns:c16="http://schemas.microsoft.com/office/drawing/2014/chart" uri="{C3380CC4-5D6E-409C-BE32-E72D297353CC}">
              <c16:uniqueId val="{00000000-F9F4-4BCB-A1AA-F488CD5C74ED}"/>
            </c:ext>
          </c:extLst>
        </c:ser>
        <c:dLbls>
          <c:showLegendKey val="0"/>
          <c:showVal val="1"/>
          <c:showCatName val="0"/>
          <c:showSerName val="0"/>
          <c:showPercent val="0"/>
          <c:showBubbleSize val="0"/>
        </c:dLbls>
        <c:gapWidth val="80"/>
        <c:overlap val="100"/>
        <c:axId val="-1696034528"/>
        <c:axId val="-1696025280"/>
      </c:barChart>
      <c:catAx>
        <c:axId val="-1696034528"/>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25280"/>
        <c:crosses val="autoZero"/>
        <c:auto val="1"/>
        <c:lblAlgn val="ctr"/>
        <c:lblOffset val="100"/>
        <c:tickLblSkip val="1"/>
        <c:noMultiLvlLbl val="0"/>
      </c:catAx>
      <c:valAx>
        <c:axId val="-1696025280"/>
        <c:scaling>
          <c:orientation val="minMax"/>
        </c:scaling>
        <c:delete val="1"/>
        <c:axPos val="t"/>
        <c:numFmt formatCode="#,##0.00_);\(#,##0.00\)" sourceLinked="0"/>
        <c:majorTickMark val="out"/>
        <c:minorTickMark val="none"/>
        <c:tickLblPos val="none"/>
        <c:crossAx val="-169603452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674E-2"/>
          <c:y val="2.5185801424017412E-2"/>
          <c:w val="0.94844441767915555"/>
          <c:h val="0.87822547572178877"/>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extLst xmlns:c16r2="http://schemas.microsoft.com/office/drawing/2015/06/chart">
              <c:ext xmlns:c16="http://schemas.microsoft.com/office/drawing/2014/chart" uri="{C3380CC4-5D6E-409C-BE32-E72D297353CC}">
                <c16:uniqueId val="{00000001-07AE-42C3-824A-260DF3223177}"/>
              </c:ext>
            </c:extLst>
          </c:dPt>
          <c:dPt>
            <c:idx val="1"/>
            <c:invertIfNegative val="0"/>
            <c:bubble3D val="0"/>
            <c:spPr>
              <a:solidFill>
                <a:schemeClr val="accent1">
                  <a:shade val="76000"/>
                </a:schemeClr>
              </a:solidFill>
              <a:ln>
                <a:noFill/>
              </a:ln>
              <a:effectLst/>
            </c:spPr>
            <c:extLst xmlns:c16r2="http://schemas.microsoft.com/office/drawing/2015/06/chart">
              <c:ext xmlns:c16="http://schemas.microsoft.com/office/drawing/2014/chart" uri="{C3380CC4-5D6E-409C-BE32-E72D297353CC}">
                <c16:uniqueId val="{00000003-07AE-42C3-824A-260DF3223177}"/>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07AE-42C3-824A-260DF3223177}"/>
              </c:ext>
            </c:extLst>
          </c:dPt>
          <c:dPt>
            <c:idx val="3"/>
            <c:invertIfNegative val="0"/>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07AE-42C3-824A-260DF3223177}"/>
              </c:ext>
            </c:extLst>
          </c:dPt>
          <c:dPt>
            <c:idx val="4"/>
            <c:invertIfNegative val="0"/>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07AE-42C3-824A-260DF3223177}"/>
              </c:ext>
            </c:extLst>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很满意</c:v>
                </c:pt>
                <c:pt idx="1">
                  <c:v>满意</c:v>
                </c:pt>
                <c:pt idx="2">
                  <c:v>一般</c:v>
                </c:pt>
              </c:strCache>
            </c:strRef>
          </c:cat>
          <c:val>
            <c:numRef>
              <c:f>Sheet1!$B$2:$B$4</c:f>
              <c:numCache>
                <c:formatCode>0.00%</c:formatCode>
                <c:ptCount val="3"/>
                <c:pt idx="0">
                  <c:v>0.57140000000000002</c:v>
                </c:pt>
                <c:pt idx="1">
                  <c:v>0.38100000000000023</c:v>
                </c:pt>
                <c:pt idx="2">
                  <c:v>4.7600000000000003E-2</c:v>
                </c:pt>
              </c:numCache>
            </c:numRef>
          </c:val>
          <c:extLst xmlns:c16r2="http://schemas.microsoft.com/office/drawing/2015/06/chart">
            <c:ext xmlns:c16="http://schemas.microsoft.com/office/drawing/2014/chart" uri="{C3380CC4-5D6E-409C-BE32-E72D297353CC}">
              <c16:uniqueId val="{0000000A-07AE-42C3-824A-260DF3223177}"/>
            </c:ext>
          </c:extLst>
        </c:ser>
        <c:dLbls>
          <c:showLegendKey val="0"/>
          <c:showVal val="1"/>
          <c:showCatName val="0"/>
          <c:showSerName val="0"/>
          <c:showPercent val="0"/>
          <c:showBubbleSize val="0"/>
        </c:dLbls>
        <c:gapWidth val="207"/>
        <c:axId val="-1696000800"/>
        <c:axId val="-1696032352"/>
      </c:barChart>
      <c:catAx>
        <c:axId val="-1696000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696032352"/>
        <c:crosses val="autoZero"/>
        <c:auto val="1"/>
        <c:lblAlgn val="ctr"/>
        <c:lblOffset val="100"/>
        <c:noMultiLvlLbl val="0"/>
      </c:catAx>
      <c:valAx>
        <c:axId val="-1696032352"/>
        <c:scaling>
          <c:orientation val="minMax"/>
        </c:scaling>
        <c:delete val="1"/>
        <c:axPos val="l"/>
        <c:numFmt formatCode="0%" sourceLinked="0"/>
        <c:majorTickMark val="none"/>
        <c:minorTickMark val="none"/>
        <c:tickLblPos val="none"/>
        <c:crossAx val="-16960008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71627093124994E-2"/>
          <c:y val="9.1692484784658523E-2"/>
          <c:w val="0.89663740869600661"/>
          <c:h val="0.68547632480519349"/>
        </c:manualLayout>
      </c:layout>
      <c:barChart>
        <c:barDir val="col"/>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Sheet1!$A$2:$A$10</c:f>
              <c:strCache>
                <c:ptCount val="9"/>
                <c:pt idx="0">
                  <c:v>组织校园招聘会</c:v>
                </c:pt>
                <c:pt idx="1">
                  <c:v>发布招聘信息</c:v>
                </c:pt>
                <c:pt idx="2">
                  <c:v>组织实习实践活动</c:v>
                </c:pt>
                <c:pt idx="3">
                  <c:v>人才培养合作</c:v>
                </c:pt>
                <c:pt idx="4">
                  <c:v>办理就业派遣手续</c:v>
                </c:pt>
                <c:pt idx="5">
                  <c:v>了解用人单位的个性化需求并提供相应服务</c:v>
                </c:pt>
                <c:pt idx="6">
                  <c:v>对毕业生就业的教育与指导</c:v>
                </c:pt>
                <c:pt idx="7">
                  <c:v>配合用人单位开展人力资源调查</c:v>
                </c:pt>
                <c:pt idx="8">
                  <c:v>为用人单位推荐毕业生</c:v>
                </c:pt>
              </c:strCache>
            </c:strRef>
          </c:cat>
          <c:val>
            <c:numRef>
              <c:f>Sheet1!$B$2:$B$10</c:f>
              <c:numCache>
                <c:formatCode>0.00%</c:formatCode>
                <c:ptCount val="9"/>
                <c:pt idx="0">
                  <c:v>0.97590000000000043</c:v>
                </c:pt>
                <c:pt idx="1">
                  <c:v>0.95060000000000044</c:v>
                </c:pt>
                <c:pt idx="2">
                  <c:v>0.9500000000000004</c:v>
                </c:pt>
                <c:pt idx="3">
                  <c:v>0.94940000000000002</c:v>
                </c:pt>
                <c:pt idx="4">
                  <c:v>0.93589999999999995</c:v>
                </c:pt>
                <c:pt idx="5">
                  <c:v>0.93589999999999995</c:v>
                </c:pt>
                <c:pt idx="6">
                  <c:v>0.92410000000000003</c:v>
                </c:pt>
                <c:pt idx="7">
                  <c:v>0.91139999999999999</c:v>
                </c:pt>
                <c:pt idx="8">
                  <c:v>0.9012</c:v>
                </c:pt>
              </c:numCache>
            </c:numRef>
          </c:val>
          <c:extLst xmlns:c16r2="http://schemas.microsoft.com/office/drawing/2015/06/chart">
            <c:ext xmlns:c16="http://schemas.microsoft.com/office/drawing/2014/chart" uri="{C3380CC4-5D6E-409C-BE32-E72D297353CC}">
              <c16:uniqueId val="{00000000-B731-4681-B005-9F01731D9D54}"/>
            </c:ext>
          </c:extLst>
        </c:ser>
        <c:dLbls>
          <c:showLegendKey val="0"/>
          <c:showVal val="1"/>
          <c:showCatName val="0"/>
          <c:showSerName val="0"/>
          <c:showPercent val="0"/>
          <c:showBubbleSize val="0"/>
        </c:dLbls>
        <c:gapWidth val="150"/>
        <c:axId val="-1696028544"/>
        <c:axId val="-1696031808"/>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Sheet1!$B$1</c15:sqref>
                        </c15:formulaRef>
                      </c:ext>
                    </c:extLst>
                    <c:strCache>
                      <c:ptCount val="1"/>
                      <c:pt idx="0">
                        <c:v>参与度</c:v>
                      </c:pt>
                    </c:strCache>
                  </c:strRef>
                </c:tx>
                <c:spPr>
                  <a:solidFill>
                    <a:srgbClr val="374794"/>
                  </a:solidFill>
                  <a:ln>
                    <a:solidFill>
                      <a:srgbClr val="374794"/>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ext>
                  </c:extLst>
                </c:dLbls>
                <c:cat>
                  <c:strRef>
                    <c:extLst xmlns:c16r2="http://schemas.microsoft.com/office/drawing/2015/06/chart">
                      <c:ext uri="{02D57815-91ED-43cb-92C2-25804820EDAC}">
                        <c15:formulaRef>
                          <c15:sqref>Sheet1!$A$2:$A$10</c15:sqref>
                        </c15:formulaRef>
                      </c:ext>
                    </c:extLst>
                    <c:strCache>
                      <c:ptCount val="9"/>
                      <c:pt idx="0">
                        <c:v>组织校园招聘会</c:v>
                      </c:pt>
                      <c:pt idx="1">
                        <c:v>发布招聘信息</c:v>
                      </c:pt>
                      <c:pt idx="2">
                        <c:v>为用人单位推荐毕业生</c:v>
                      </c:pt>
                      <c:pt idx="3">
                        <c:v>办理就业派遣手续</c:v>
                      </c:pt>
                      <c:pt idx="4">
                        <c:v>对毕业生就业的教育与指导</c:v>
                      </c:pt>
                      <c:pt idx="5">
                        <c:v>组织实习实践活动</c:v>
                      </c:pt>
                      <c:pt idx="6">
                        <c:v>了解用人单位的个性化需求并提供相应服务</c:v>
                      </c:pt>
                      <c:pt idx="7">
                        <c:v>配合用人单位开展人力资源调查</c:v>
                      </c:pt>
                      <c:pt idx="8">
                        <c:v>人才培养合作</c:v>
                      </c:pt>
                    </c:strCache>
                  </c:strRef>
                </c:cat>
                <c:val>
                  <c:numRef>
                    <c:extLst xmlns:c16r2="http://schemas.microsoft.com/office/drawing/2015/06/chart">
                      <c:ext uri="{02D57815-91ED-43cb-92C2-25804820EDAC}">
                        <c15:formulaRef>
                          <c15:sqref>Sheet1!$B$2:$B$10</c15:sqref>
                        </c15:formulaRef>
                      </c:ext>
                    </c:extLst>
                    <c:numCache>
                      <c:formatCode>General</c:formatCode>
                      <c:ptCount val="9"/>
                      <c:pt idx="0">
                        <c:v>0.987179487179487</c:v>
                      </c:pt>
                      <c:pt idx="1">
                        <c:v>0.97435897435897401</c:v>
                      </c:pt>
                      <c:pt idx="2">
                        <c:v>0.89743589743589702</c:v>
                      </c:pt>
                      <c:pt idx="3">
                        <c:v>0.89743589743589702</c:v>
                      </c:pt>
                      <c:pt idx="4">
                        <c:v>0.87179487179487203</c:v>
                      </c:pt>
                      <c:pt idx="5">
                        <c:v>0.85897435897435903</c:v>
                      </c:pt>
                      <c:pt idx="6">
                        <c:v>0.85897435897435903</c:v>
                      </c:pt>
                      <c:pt idx="7">
                        <c:v>0.85897435897435903</c:v>
                      </c:pt>
                      <c:pt idx="8">
                        <c:v>0.85897435897435903</c:v>
                      </c:pt>
                    </c:numCache>
                  </c:numRef>
                </c:val>
                <c:extLst xmlns:c16r2="http://schemas.microsoft.com/office/drawing/2015/06/chart">
                  <c:ext xmlns:c16="http://schemas.microsoft.com/office/drawing/2014/chart" uri="{C3380CC4-5D6E-409C-BE32-E72D297353CC}">
                    <c16:uniqueId val="{00000001-B731-4681-B005-9F01731D9D54}"/>
                  </c:ext>
                </c:extLst>
              </c15:ser>
            </c15:filteredBarSeries>
          </c:ext>
        </c:extLst>
      </c:barChart>
      <c:catAx>
        <c:axId val="-169602854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696031808"/>
        <c:crosses val="autoZero"/>
        <c:auto val="1"/>
        <c:lblAlgn val="ctr"/>
        <c:lblOffset val="100"/>
        <c:tickLblSkip val="1"/>
        <c:noMultiLvlLbl val="0"/>
      </c:catAx>
      <c:valAx>
        <c:axId val="-1696031808"/>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696028544"/>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1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 loCatId="hierarchy" qsTypeId="urn:microsoft.com/office/officeart/2005/8/quickstyle/simple1#1" qsCatId="simple" csTypeId="urn:microsoft.com/office/officeart/2005/8/colors/accent1_2#1"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a:t>
          </a:r>
          <a:r>
            <a:rPr lang="zh-CN" altLang="en-US" sz="900" b="0" i="0" u="none">
              <a:latin typeface="宋体" panose="02010600030101010101" charset="-122"/>
              <a:ea typeface="宋体" panose="02010600030101010101" charset="-122"/>
            </a:rPr>
            <a:t>就业率</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LinFactNeighborX="8221" custLinFactNeighborY="864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AF1A6CE6-0909-498D-9495-A9F292F4DE11}" type="presOf" srcId="{5CA22B21-AAEC-41B5-872E-DBA8300C954E}" destId="{F838A6C6-9C27-4EBD-8BAE-6B1A2114CEC3}" srcOrd="0" destOrd="0" presId="urn:microsoft.com/office/officeart/2005/8/layout/hierarchy2#1"/>
    <dgm:cxn modelId="{E56A2786-00BF-40AC-8243-F5567C181DD0}" srcId="{BD2F9FC1-0290-4572-BD5F-2E85D72C51FD}" destId="{5CA22B21-AAEC-41B5-872E-DBA8300C954E}" srcOrd="0" destOrd="0" parTransId="{BDFFEE11-7849-4774-A030-ACAA1D76B054}" sibTransId="{4BDC4DF1-F303-4F30-89A6-E9276E93B826}"/>
    <dgm:cxn modelId="{2100DD89-9CDF-40E1-A76C-781039C151F7}" type="presOf" srcId="{BD2F9FC1-0290-4572-BD5F-2E85D72C51FD}" destId="{B84C7A95-9EF7-4598-B7FD-4BF0C2F3A112}" srcOrd="0" destOrd="0" presId="urn:microsoft.com/office/officeart/2005/8/layout/hierarchy2#1"/>
    <dgm:cxn modelId="{A2F3882C-21EE-4F4C-8720-08B7C208A554}" type="presParOf" srcId="{B84C7A95-9EF7-4598-B7FD-4BF0C2F3A112}" destId="{475B39D9-28B0-483D-AEE7-1F85B76C1A33}" srcOrd="0" destOrd="0" presId="urn:microsoft.com/office/officeart/2005/8/layout/hierarchy2#1"/>
    <dgm:cxn modelId="{42CB4FBC-3F0A-45BA-BAFA-281FB379BF85}" type="presParOf" srcId="{475B39D9-28B0-483D-AEE7-1F85B76C1A33}" destId="{F838A6C6-9C27-4EBD-8BAE-6B1A2114CEC3}" srcOrd="0" destOrd="0" presId="urn:microsoft.com/office/officeart/2005/8/layout/hierarchy2#1"/>
    <dgm:cxn modelId="{D719A8D0-3D66-4E76-A4BF-C4753BC944B0}" type="presParOf" srcId="{475B39D9-28B0-483D-AEE7-1F85B76C1A33}" destId="{AA5DEC70-7ABC-49DD-BA85-4E863F4E72DF}" srcOrd="1" destOrd="0" presId="urn:microsoft.com/office/officeart/2005/8/layout/hierarchy2#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0" loCatId="hierarchy" qsTypeId="urn:microsoft.com/office/officeart/2005/8/quickstyle/simple1#10" qsCatId="simple" csTypeId="urn:microsoft.com/office/officeart/2005/8/colors/accent1_2#10"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用人单位对我校毕业生的评价</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A0664773-2BC1-47A2-9932-A3BC3A2223C1}">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总体满意度</a:t>
          </a:r>
          <a:endParaRPr lang="zh-CN" altLang="en-US" sz="900">
            <a:latin typeface="宋体" panose="02010600030101010101" charset="-122"/>
            <a:ea typeface="宋体" panose="02010600030101010101" charset="-122"/>
          </a:endParaRPr>
        </a:p>
      </dgm:t>
    </dgm:pt>
    <dgm:pt modelId="{12F1258D-C392-4B10-8FAD-8CA44DB0C13E}" type="parTrans" cxnId="{F84432ED-E230-4FC7-9275-F494465AED88}">
      <dgm:prSet/>
      <dgm:spPr/>
      <dgm:t>
        <a:bodyPr/>
        <a:lstStyle/>
        <a:p>
          <a:endParaRPr lang="zh-CN" altLang="en-US">
            <a:latin typeface="宋体" panose="02010600030101010101" charset="-122"/>
            <a:ea typeface="宋体" panose="02010600030101010101" charset="-122"/>
          </a:endParaRPr>
        </a:p>
      </dgm:t>
    </dgm:pt>
    <dgm:pt modelId="{8088C167-FA46-468D-A178-53CEC3685AAD}" type="sibTrans" cxnId="{F84432ED-E230-4FC7-9275-F494465AED88}">
      <dgm:prSet/>
      <dgm:spPr/>
      <dgm:t>
        <a:bodyPr/>
        <a:lstStyle/>
        <a:p>
          <a:endParaRPr lang="zh-CN" altLang="en-US">
            <a:latin typeface="宋体" panose="02010600030101010101" charset="-122"/>
            <a:ea typeface="宋体" panose="02010600030101010101" charset="-122"/>
          </a:endParaRPr>
        </a:p>
      </dgm:t>
    </dgm:pt>
    <dgm:pt modelId="{C4551578-F392-4B18-B926-098AFA5609DD}">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专业知识和技能的满意度</a:t>
          </a:r>
          <a:endParaRPr lang="zh-CN" altLang="en-US" sz="900">
            <a:latin typeface="宋体" panose="02010600030101010101" charset="-122"/>
            <a:ea typeface="宋体" panose="02010600030101010101" charset="-122"/>
          </a:endParaRPr>
        </a:p>
      </dgm:t>
    </dgm:pt>
    <dgm:pt modelId="{F4BDE5E3-5B2C-47B7-B951-61DC56D41A13}" type="parTrans" cxnId="{271DA9E5-3D4F-4BFA-A97C-B77859D48CDA}">
      <dgm:prSet/>
      <dgm:spPr/>
      <dgm:t>
        <a:bodyPr/>
        <a:lstStyle/>
        <a:p>
          <a:endParaRPr lang="zh-CN" altLang="en-US">
            <a:latin typeface="宋体" panose="02010600030101010101" charset="-122"/>
            <a:ea typeface="宋体" panose="02010600030101010101" charset="-122"/>
          </a:endParaRPr>
        </a:p>
      </dgm:t>
    </dgm:pt>
    <dgm:pt modelId="{285D64B9-5A48-4BA4-A083-CCEC60FEC19E}" type="sibTrans" cxnId="{271DA9E5-3D4F-4BFA-A97C-B77859D48CDA}">
      <dgm:prSet/>
      <dgm:spPr/>
      <dgm:t>
        <a:bodyPr/>
        <a:lstStyle/>
        <a:p>
          <a:endParaRPr lang="zh-CN" altLang="en-US">
            <a:latin typeface="宋体" panose="02010600030101010101" charset="-122"/>
            <a:ea typeface="宋体" panose="02010600030101010101" charset="-122"/>
          </a:endParaRPr>
        </a:p>
      </dgm:t>
    </dgm:pt>
    <dgm:pt modelId="{F12C7D09-BEC5-4E9F-9ACA-F6F7B397589B}">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求职积极程度</a:t>
          </a:r>
          <a:endParaRPr lang="zh-CN" altLang="en-US" sz="900">
            <a:latin typeface="宋体" panose="02010600030101010101" charset="-122"/>
            <a:ea typeface="宋体" panose="02010600030101010101" charset="-122"/>
          </a:endParaRPr>
        </a:p>
      </dgm:t>
    </dgm:pt>
    <dgm:pt modelId="{9A099824-35C0-4D21-9196-B35DE4EA2248}" type="parTrans" cxnId="{AFA80547-B09B-4946-AAF0-F37AE895EDA6}">
      <dgm:prSet/>
      <dgm:spPr/>
      <dgm:t>
        <a:bodyPr/>
        <a:lstStyle/>
        <a:p>
          <a:endParaRPr lang="zh-CN" altLang="en-US">
            <a:latin typeface="宋体" panose="02010600030101010101" charset="-122"/>
            <a:ea typeface="宋体" panose="02010600030101010101" charset="-122"/>
          </a:endParaRPr>
        </a:p>
      </dgm:t>
    </dgm:pt>
    <dgm:pt modelId="{A21E6418-D828-4F9B-AB88-BA8DDC170363}" type="sibTrans" cxnId="{AFA80547-B09B-4946-AAF0-F37AE895EDA6}">
      <dgm:prSet/>
      <dgm:spPr/>
      <dgm:t>
        <a:bodyPr/>
        <a:lstStyle/>
        <a:p>
          <a:endParaRPr lang="zh-CN" altLang="en-US">
            <a:latin typeface="宋体" panose="02010600030101010101" charset="-122"/>
            <a:ea typeface="宋体" panose="02010600030101010101" charset="-122"/>
          </a:endParaRPr>
        </a:p>
      </dgm:t>
    </dgm:pt>
    <dgm:pt modelId="{16DA5D9F-4DE9-4865-83C6-066C4FDD3548}">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职业能力</a:t>
          </a:r>
          <a:endParaRPr lang="zh-CN" altLang="en-US" sz="900">
            <a:latin typeface="宋体" panose="02010600030101010101" charset="-122"/>
            <a:ea typeface="宋体" panose="02010600030101010101" charset="-122"/>
          </a:endParaRPr>
        </a:p>
      </dgm:t>
    </dgm:pt>
    <dgm:pt modelId="{18DA69EB-FFC9-43DC-832B-EB744E70E1F4}" type="parTrans" cxnId="{6F49D83E-952D-44C8-A23F-33B7FF403222}">
      <dgm:prSet/>
      <dgm:spPr/>
      <dgm:t>
        <a:bodyPr/>
        <a:lstStyle/>
        <a:p>
          <a:endParaRPr lang="zh-CN" altLang="en-US">
            <a:latin typeface="宋体" panose="02010600030101010101" charset="-122"/>
            <a:ea typeface="宋体" panose="02010600030101010101" charset="-122"/>
          </a:endParaRPr>
        </a:p>
      </dgm:t>
    </dgm:pt>
    <dgm:pt modelId="{1E31898F-B8B7-4A47-863E-D2E73E463886}" type="sibTrans" cxnId="{6F49D83E-952D-44C8-A23F-33B7FF403222}">
      <dgm:prSet/>
      <dgm:spPr/>
      <dgm:t>
        <a:bodyPr/>
        <a:lstStyle/>
        <a:p>
          <a:endParaRPr lang="zh-CN" altLang="en-US">
            <a:latin typeface="宋体" panose="02010600030101010101" charset="-122"/>
            <a:ea typeface="宋体" panose="02010600030101010101" charset="-122"/>
          </a:endParaRPr>
        </a:p>
      </dgm:t>
    </dgm:pt>
    <dgm:pt modelId="{F158A92B-3A3D-4E54-A386-3B47CE0F2E77}">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职业素养</a:t>
          </a:r>
          <a:endParaRPr lang="zh-CN" altLang="en-US" sz="900">
            <a:latin typeface="宋体" panose="02010600030101010101" charset="-122"/>
            <a:ea typeface="宋体" panose="02010600030101010101" charset="-122"/>
          </a:endParaRPr>
        </a:p>
      </dgm:t>
    </dgm:pt>
    <dgm:pt modelId="{E2177B28-30DE-4B16-8754-0F7EE4D2CBE6}" type="parTrans" cxnId="{6D0A55A9-E440-4AD6-9231-CA4131DA1E11}">
      <dgm:prSet/>
      <dgm:spPr/>
      <dgm:t>
        <a:bodyPr/>
        <a:lstStyle/>
        <a:p>
          <a:endParaRPr lang="zh-CN" altLang="en-US">
            <a:latin typeface="宋体" panose="02010600030101010101" charset="-122"/>
            <a:ea typeface="宋体" panose="02010600030101010101" charset="-122"/>
          </a:endParaRPr>
        </a:p>
      </dgm:t>
    </dgm:pt>
    <dgm:pt modelId="{6A34B7E0-6E79-46C2-ACB4-5A02BAA05B83}" type="sibTrans" cxnId="{6D0A55A9-E440-4AD6-9231-CA4131DA1E11}">
      <dgm:prSet/>
      <dgm:spPr/>
      <dgm:t>
        <a:bodyPr/>
        <a:lstStyle/>
        <a:p>
          <a:endParaRPr lang="zh-CN" altLang="en-US">
            <a:latin typeface="宋体" panose="02010600030101010101" charset="-122"/>
            <a:ea typeface="宋体" panose="02010600030101010101" charset="-122"/>
          </a:endParaRPr>
        </a:p>
      </dgm:t>
    </dgm:pt>
    <dgm:pt modelId="{83872009-DE29-454D-9BCD-7360A165E293}">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对毕业生职业发展有益的学校经历</a:t>
          </a:r>
          <a:endParaRPr lang="zh-CN" altLang="en-US" sz="900">
            <a:latin typeface="宋体" panose="02010600030101010101" charset="-122"/>
            <a:ea typeface="宋体" panose="02010600030101010101" charset="-122"/>
          </a:endParaRPr>
        </a:p>
      </dgm:t>
    </dgm:pt>
    <dgm:pt modelId="{439007C2-617B-4F01-B6D8-E39619CE24DA}" type="parTrans" cxnId="{604E4981-754E-4D05-8639-73C33C6F2406}">
      <dgm:prSet/>
      <dgm:spPr/>
      <dgm:t>
        <a:bodyPr/>
        <a:lstStyle/>
        <a:p>
          <a:endParaRPr lang="zh-CN" altLang="en-US">
            <a:latin typeface="宋体" panose="02010600030101010101" charset="-122"/>
            <a:ea typeface="宋体" panose="02010600030101010101" charset="-122"/>
          </a:endParaRPr>
        </a:p>
      </dgm:t>
    </dgm:pt>
    <dgm:pt modelId="{9D5D18FD-E6B8-477B-8BE4-06AF67EED493}" type="sibTrans" cxnId="{604E4981-754E-4D05-8639-73C33C6F2406}">
      <dgm:prSet/>
      <dgm:spPr/>
      <dgm:t>
        <a:bodyPr/>
        <a:lstStyle/>
        <a:p>
          <a:endParaRPr lang="zh-CN" altLang="en-US">
            <a:latin typeface="宋体" panose="02010600030101010101" charset="-122"/>
            <a:ea typeface="宋体" panose="02010600030101010101" charset="-122"/>
          </a:endParaRPr>
        </a:p>
      </dgm:t>
    </dgm:pt>
    <dgm:pt modelId="{10E7818B-9A02-4A83-9851-CDF49F424EE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优秀毕业生特征</a:t>
          </a:r>
          <a:endParaRPr lang="zh-CN" altLang="en-US" sz="900">
            <a:latin typeface="宋体" panose="02010600030101010101" charset="-122"/>
            <a:ea typeface="宋体" panose="02010600030101010101" charset="-122"/>
          </a:endParaRPr>
        </a:p>
      </dgm:t>
    </dgm:pt>
    <dgm:pt modelId="{7F6513AA-1020-4995-9442-A9118D9ECAD1}" type="parTrans" cxnId="{81F225E5-16DC-4F6D-86A5-3D3DECA5443F}">
      <dgm:prSet/>
      <dgm:spPr/>
      <dgm:t>
        <a:bodyPr/>
        <a:lstStyle/>
        <a:p>
          <a:endParaRPr lang="zh-CN" altLang="en-US">
            <a:latin typeface="宋体" panose="02010600030101010101" charset="-122"/>
            <a:ea typeface="宋体" panose="02010600030101010101" charset="-122"/>
          </a:endParaRPr>
        </a:p>
      </dgm:t>
    </dgm:pt>
    <dgm:pt modelId="{49E258F0-623A-42FB-B583-C719570CCC3D}" type="sibTrans" cxnId="{81F225E5-16DC-4F6D-86A5-3D3DECA5443F}">
      <dgm:prSet/>
      <dgm:spPr/>
      <dgm:t>
        <a:bodyPr/>
        <a:lstStyle/>
        <a:p>
          <a:endParaRPr lang="zh-CN" altLang="en-US">
            <a:latin typeface="宋体" panose="02010600030101010101" charset="-122"/>
            <a:ea typeface="宋体" panose="02010600030101010101" charset="-122"/>
          </a:endParaRPr>
        </a:p>
      </dgm:t>
    </dgm:pt>
    <dgm:pt modelId="{AC1DFBF2-59E8-4509-BC2A-F0C3C316E2E5}">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转换工作的原因</a:t>
          </a:r>
          <a:r>
            <a:rPr lang="zh-CN" altLang="en-US" sz="900">
              <a:latin typeface="宋体" panose="02010600030101010101" charset="-122"/>
              <a:ea typeface="宋体" panose="02010600030101010101" charset="-122"/>
            </a:rPr>
            <a:t> </a:t>
          </a:r>
        </a:p>
      </dgm:t>
    </dgm:pt>
    <dgm:pt modelId="{AB9B66F7-5D87-441B-AFCE-A7987E54FAF9}" type="parTrans" cxnId="{6D8FFEAE-C3CE-4CD8-B15B-89BDFF994A9E}">
      <dgm:prSet/>
      <dgm:spPr/>
      <dgm:t>
        <a:bodyPr/>
        <a:lstStyle/>
        <a:p>
          <a:endParaRPr lang="zh-CN" altLang="en-US">
            <a:latin typeface="宋体" panose="02010600030101010101" charset="-122"/>
            <a:ea typeface="宋体" panose="02010600030101010101" charset="-122"/>
          </a:endParaRPr>
        </a:p>
      </dgm:t>
    </dgm:pt>
    <dgm:pt modelId="{59C4E2ED-410B-40CF-A983-BC6EDC0009E5}" type="sibTrans" cxnId="{6D8FFEAE-C3CE-4CD8-B15B-89BDFF994A9E}">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46238" custScaleY="258596">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3D416768-E517-4E22-823B-1AFAAFE4D79C}" type="pres">
      <dgm:prSet presAssocID="{12F1258D-C392-4B10-8FAD-8CA44DB0C13E}" presName="conn2-1" presStyleLbl="parChTrans1D2" presStyleIdx="0" presStyleCnt="8"/>
      <dgm:spPr/>
      <dgm:t>
        <a:bodyPr/>
        <a:lstStyle/>
        <a:p>
          <a:endParaRPr lang="zh-CN" altLang="en-US"/>
        </a:p>
      </dgm:t>
    </dgm:pt>
    <dgm:pt modelId="{767AE224-9B0B-46E8-8157-B0C699F4E615}" type="pres">
      <dgm:prSet presAssocID="{12F1258D-C392-4B10-8FAD-8CA44DB0C13E}" presName="connTx" presStyleLbl="parChTrans1D2" presStyleIdx="0" presStyleCnt="8"/>
      <dgm:spPr/>
      <dgm:t>
        <a:bodyPr/>
        <a:lstStyle/>
        <a:p>
          <a:endParaRPr lang="zh-CN" altLang="en-US"/>
        </a:p>
      </dgm:t>
    </dgm:pt>
    <dgm:pt modelId="{A6CBAD62-F133-4D6F-8952-5D6E4C0E4603}" type="pres">
      <dgm:prSet presAssocID="{A0664773-2BC1-47A2-9932-A3BC3A2223C1}" presName="root2" presStyleCnt="0"/>
      <dgm:spPr/>
    </dgm:pt>
    <dgm:pt modelId="{E687DAD4-B304-4110-BC90-4545786D27F1}" type="pres">
      <dgm:prSet presAssocID="{A0664773-2BC1-47A2-9932-A3BC3A2223C1}" presName="LevelTwoTextNode" presStyleLbl="node2" presStyleIdx="0" presStyleCnt="8" custScaleX="262405">
        <dgm:presLayoutVars>
          <dgm:chPref val="3"/>
        </dgm:presLayoutVars>
      </dgm:prSet>
      <dgm:spPr/>
      <dgm:t>
        <a:bodyPr/>
        <a:lstStyle/>
        <a:p>
          <a:endParaRPr lang="zh-CN" altLang="en-US"/>
        </a:p>
      </dgm:t>
    </dgm:pt>
    <dgm:pt modelId="{CAAE20AA-56B0-435E-88D4-AFF537A65582}" type="pres">
      <dgm:prSet presAssocID="{A0664773-2BC1-47A2-9932-A3BC3A2223C1}" presName="level3hierChild" presStyleCnt="0"/>
      <dgm:spPr/>
    </dgm:pt>
    <dgm:pt modelId="{B5E9FEE9-9AF7-4555-B197-C8D419F435D3}" type="pres">
      <dgm:prSet presAssocID="{F4BDE5E3-5B2C-47B7-B951-61DC56D41A13}" presName="conn2-1" presStyleLbl="parChTrans1D2" presStyleIdx="1" presStyleCnt="8"/>
      <dgm:spPr/>
      <dgm:t>
        <a:bodyPr/>
        <a:lstStyle/>
        <a:p>
          <a:endParaRPr lang="zh-CN" altLang="en-US"/>
        </a:p>
      </dgm:t>
    </dgm:pt>
    <dgm:pt modelId="{930B9209-122B-4D4A-A3AD-31069BFFDF2B}" type="pres">
      <dgm:prSet presAssocID="{F4BDE5E3-5B2C-47B7-B951-61DC56D41A13}" presName="connTx" presStyleLbl="parChTrans1D2" presStyleIdx="1" presStyleCnt="8"/>
      <dgm:spPr/>
      <dgm:t>
        <a:bodyPr/>
        <a:lstStyle/>
        <a:p>
          <a:endParaRPr lang="zh-CN" altLang="en-US"/>
        </a:p>
      </dgm:t>
    </dgm:pt>
    <dgm:pt modelId="{5F34E938-D780-405F-BB60-EAADB684A54B}" type="pres">
      <dgm:prSet presAssocID="{C4551578-F392-4B18-B926-098AFA5609DD}" presName="root2" presStyleCnt="0"/>
      <dgm:spPr/>
    </dgm:pt>
    <dgm:pt modelId="{13B3E0DC-CF3E-4C2A-B72E-DD268C7FB5C3}" type="pres">
      <dgm:prSet presAssocID="{C4551578-F392-4B18-B926-098AFA5609DD}" presName="LevelTwoTextNode" presStyleLbl="node2" presStyleIdx="1" presStyleCnt="8" custScaleX="262405">
        <dgm:presLayoutVars>
          <dgm:chPref val="3"/>
        </dgm:presLayoutVars>
      </dgm:prSet>
      <dgm:spPr/>
      <dgm:t>
        <a:bodyPr/>
        <a:lstStyle/>
        <a:p>
          <a:endParaRPr lang="zh-CN" altLang="en-US"/>
        </a:p>
      </dgm:t>
    </dgm:pt>
    <dgm:pt modelId="{723394DF-3469-40AA-8C20-558C9EDF6E3B}" type="pres">
      <dgm:prSet presAssocID="{C4551578-F392-4B18-B926-098AFA5609DD}" presName="level3hierChild" presStyleCnt="0"/>
      <dgm:spPr/>
    </dgm:pt>
    <dgm:pt modelId="{793FB12D-5F6C-48D9-8F2E-71EEA81AE00F}" type="pres">
      <dgm:prSet presAssocID="{9A099824-35C0-4D21-9196-B35DE4EA2248}" presName="conn2-1" presStyleLbl="parChTrans1D2" presStyleIdx="2" presStyleCnt="8"/>
      <dgm:spPr/>
      <dgm:t>
        <a:bodyPr/>
        <a:lstStyle/>
        <a:p>
          <a:endParaRPr lang="zh-CN" altLang="en-US"/>
        </a:p>
      </dgm:t>
    </dgm:pt>
    <dgm:pt modelId="{AD71DB89-8855-4DF4-A6A9-08039D4A77EF}" type="pres">
      <dgm:prSet presAssocID="{9A099824-35C0-4D21-9196-B35DE4EA2248}" presName="connTx" presStyleLbl="parChTrans1D2" presStyleIdx="2" presStyleCnt="8"/>
      <dgm:spPr/>
      <dgm:t>
        <a:bodyPr/>
        <a:lstStyle/>
        <a:p>
          <a:endParaRPr lang="zh-CN" altLang="en-US"/>
        </a:p>
      </dgm:t>
    </dgm:pt>
    <dgm:pt modelId="{DAF0FED6-A264-4A49-A9F2-BD5DB923C6F6}" type="pres">
      <dgm:prSet presAssocID="{F12C7D09-BEC5-4E9F-9ACA-F6F7B397589B}" presName="root2" presStyleCnt="0"/>
      <dgm:spPr/>
    </dgm:pt>
    <dgm:pt modelId="{823D4B65-DDBC-4827-8EF2-B71E54489A49}" type="pres">
      <dgm:prSet presAssocID="{F12C7D09-BEC5-4E9F-9ACA-F6F7B397589B}" presName="LevelTwoTextNode" presStyleLbl="node2" presStyleIdx="2" presStyleCnt="8" custScaleX="262405">
        <dgm:presLayoutVars>
          <dgm:chPref val="3"/>
        </dgm:presLayoutVars>
      </dgm:prSet>
      <dgm:spPr/>
      <dgm:t>
        <a:bodyPr/>
        <a:lstStyle/>
        <a:p>
          <a:endParaRPr lang="zh-CN" altLang="en-US"/>
        </a:p>
      </dgm:t>
    </dgm:pt>
    <dgm:pt modelId="{63ADAE31-4805-470E-A35D-2BB04DA1304C}" type="pres">
      <dgm:prSet presAssocID="{F12C7D09-BEC5-4E9F-9ACA-F6F7B397589B}" presName="level3hierChild" presStyleCnt="0"/>
      <dgm:spPr/>
    </dgm:pt>
    <dgm:pt modelId="{73FA2B9C-F9B6-4C3B-9984-7EEAE7B09034}" type="pres">
      <dgm:prSet presAssocID="{18DA69EB-FFC9-43DC-832B-EB744E70E1F4}" presName="conn2-1" presStyleLbl="parChTrans1D2" presStyleIdx="3" presStyleCnt="8"/>
      <dgm:spPr/>
      <dgm:t>
        <a:bodyPr/>
        <a:lstStyle/>
        <a:p>
          <a:endParaRPr lang="zh-CN" altLang="en-US"/>
        </a:p>
      </dgm:t>
    </dgm:pt>
    <dgm:pt modelId="{BC596E32-AA6B-4639-954B-3491B9E4F8C5}" type="pres">
      <dgm:prSet presAssocID="{18DA69EB-FFC9-43DC-832B-EB744E70E1F4}" presName="connTx" presStyleLbl="parChTrans1D2" presStyleIdx="3" presStyleCnt="8"/>
      <dgm:spPr/>
      <dgm:t>
        <a:bodyPr/>
        <a:lstStyle/>
        <a:p>
          <a:endParaRPr lang="zh-CN" altLang="en-US"/>
        </a:p>
      </dgm:t>
    </dgm:pt>
    <dgm:pt modelId="{77D679A4-2756-4922-A2AA-6C0921E4235F}" type="pres">
      <dgm:prSet presAssocID="{16DA5D9F-4DE9-4865-83C6-066C4FDD3548}" presName="root2" presStyleCnt="0"/>
      <dgm:spPr/>
    </dgm:pt>
    <dgm:pt modelId="{36452AB7-857B-4758-AD2B-E98CBB62C233}" type="pres">
      <dgm:prSet presAssocID="{16DA5D9F-4DE9-4865-83C6-066C4FDD3548}" presName="LevelTwoTextNode" presStyleLbl="node2" presStyleIdx="3" presStyleCnt="8" custScaleX="262405">
        <dgm:presLayoutVars>
          <dgm:chPref val="3"/>
        </dgm:presLayoutVars>
      </dgm:prSet>
      <dgm:spPr/>
      <dgm:t>
        <a:bodyPr/>
        <a:lstStyle/>
        <a:p>
          <a:endParaRPr lang="zh-CN" altLang="en-US"/>
        </a:p>
      </dgm:t>
    </dgm:pt>
    <dgm:pt modelId="{882BC833-9666-4B60-84E1-6F6375E55578}" type="pres">
      <dgm:prSet presAssocID="{16DA5D9F-4DE9-4865-83C6-066C4FDD3548}" presName="level3hierChild" presStyleCnt="0"/>
      <dgm:spPr/>
    </dgm:pt>
    <dgm:pt modelId="{610D8E23-55D8-46F0-A1EF-DD702451D8FC}" type="pres">
      <dgm:prSet presAssocID="{E2177B28-30DE-4B16-8754-0F7EE4D2CBE6}" presName="conn2-1" presStyleLbl="parChTrans1D2" presStyleIdx="4" presStyleCnt="8"/>
      <dgm:spPr/>
      <dgm:t>
        <a:bodyPr/>
        <a:lstStyle/>
        <a:p>
          <a:endParaRPr lang="zh-CN" altLang="en-US"/>
        </a:p>
      </dgm:t>
    </dgm:pt>
    <dgm:pt modelId="{D062E273-B9BE-408C-92B6-3DC5A6D080E8}" type="pres">
      <dgm:prSet presAssocID="{E2177B28-30DE-4B16-8754-0F7EE4D2CBE6}" presName="connTx" presStyleLbl="parChTrans1D2" presStyleIdx="4" presStyleCnt="8"/>
      <dgm:spPr/>
      <dgm:t>
        <a:bodyPr/>
        <a:lstStyle/>
        <a:p>
          <a:endParaRPr lang="zh-CN" altLang="en-US"/>
        </a:p>
      </dgm:t>
    </dgm:pt>
    <dgm:pt modelId="{3A0D8D74-6936-4393-B1EA-77842F3B76FC}" type="pres">
      <dgm:prSet presAssocID="{F158A92B-3A3D-4E54-A386-3B47CE0F2E77}" presName="root2" presStyleCnt="0"/>
      <dgm:spPr/>
    </dgm:pt>
    <dgm:pt modelId="{E06C28F8-B260-4E45-973F-7D6A0276E7E1}" type="pres">
      <dgm:prSet presAssocID="{F158A92B-3A3D-4E54-A386-3B47CE0F2E77}" presName="LevelTwoTextNode" presStyleLbl="node2" presStyleIdx="4" presStyleCnt="8" custScaleX="262405">
        <dgm:presLayoutVars>
          <dgm:chPref val="3"/>
        </dgm:presLayoutVars>
      </dgm:prSet>
      <dgm:spPr/>
      <dgm:t>
        <a:bodyPr/>
        <a:lstStyle/>
        <a:p>
          <a:endParaRPr lang="zh-CN" altLang="en-US"/>
        </a:p>
      </dgm:t>
    </dgm:pt>
    <dgm:pt modelId="{D1ABC041-DF87-4542-91FF-780AE3632F14}" type="pres">
      <dgm:prSet presAssocID="{F158A92B-3A3D-4E54-A386-3B47CE0F2E77}" presName="level3hierChild" presStyleCnt="0"/>
      <dgm:spPr/>
    </dgm:pt>
    <dgm:pt modelId="{8E26FB74-497F-49A3-AD9F-3FC2D04B1DB8}" type="pres">
      <dgm:prSet presAssocID="{439007C2-617B-4F01-B6D8-E39619CE24DA}" presName="conn2-1" presStyleLbl="parChTrans1D2" presStyleIdx="5" presStyleCnt="8"/>
      <dgm:spPr/>
      <dgm:t>
        <a:bodyPr/>
        <a:lstStyle/>
        <a:p>
          <a:endParaRPr lang="zh-CN" altLang="en-US"/>
        </a:p>
      </dgm:t>
    </dgm:pt>
    <dgm:pt modelId="{1B1C6DC7-CD22-498C-97F8-E937D17338F3}" type="pres">
      <dgm:prSet presAssocID="{439007C2-617B-4F01-B6D8-E39619CE24DA}" presName="connTx" presStyleLbl="parChTrans1D2" presStyleIdx="5" presStyleCnt="8"/>
      <dgm:spPr/>
      <dgm:t>
        <a:bodyPr/>
        <a:lstStyle/>
        <a:p>
          <a:endParaRPr lang="zh-CN" altLang="en-US"/>
        </a:p>
      </dgm:t>
    </dgm:pt>
    <dgm:pt modelId="{8F2FC7BB-E5F2-4068-8715-F3B3EFA43DF6}" type="pres">
      <dgm:prSet presAssocID="{83872009-DE29-454D-9BCD-7360A165E293}" presName="root2" presStyleCnt="0"/>
      <dgm:spPr/>
    </dgm:pt>
    <dgm:pt modelId="{1B3A92AB-9550-4148-8709-774F2F29F306}" type="pres">
      <dgm:prSet presAssocID="{83872009-DE29-454D-9BCD-7360A165E293}" presName="LevelTwoTextNode" presStyleLbl="node2" presStyleIdx="5" presStyleCnt="8" custScaleX="262405">
        <dgm:presLayoutVars>
          <dgm:chPref val="3"/>
        </dgm:presLayoutVars>
      </dgm:prSet>
      <dgm:spPr/>
      <dgm:t>
        <a:bodyPr/>
        <a:lstStyle/>
        <a:p>
          <a:endParaRPr lang="zh-CN" altLang="en-US"/>
        </a:p>
      </dgm:t>
    </dgm:pt>
    <dgm:pt modelId="{4BCCE587-27D6-4CEE-810D-AFE80492BB6A}" type="pres">
      <dgm:prSet presAssocID="{83872009-DE29-454D-9BCD-7360A165E293}" presName="level3hierChild" presStyleCnt="0"/>
      <dgm:spPr/>
    </dgm:pt>
    <dgm:pt modelId="{87BC0770-7546-49DB-B8DC-1CD8277FDFDB}" type="pres">
      <dgm:prSet presAssocID="{7F6513AA-1020-4995-9442-A9118D9ECAD1}" presName="conn2-1" presStyleLbl="parChTrans1D2" presStyleIdx="6" presStyleCnt="8"/>
      <dgm:spPr/>
      <dgm:t>
        <a:bodyPr/>
        <a:lstStyle/>
        <a:p>
          <a:endParaRPr lang="zh-CN" altLang="en-US"/>
        </a:p>
      </dgm:t>
    </dgm:pt>
    <dgm:pt modelId="{DB43A9CA-FD99-4E62-90A0-F49EBB4C8DAE}" type="pres">
      <dgm:prSet presAssocID="{7F6513AA-1020-4995-9442-A9118D9ECAD1}" presName="connTx" presStyleLbl="parChTrans1D2" presStyleIdx="6" presStyleCnt="8"/>
      <dgm:spPr/>
      <dgm:t>
        <a:bodyPr/>
        <a:lstStyle/>
        <a:p>
          <a:endParaRPr lang="zh-CN" altLang="en-US"/>
        </a:p>
      </dgm:t>
    </dgm:pt>
    <dgm:pt modelId="{3618768C-A12A-485D-BD12-F512F2CBE2E1}" type="pres">
      <dgm:prSet presAssocID="{10E7818B-9A02-4A83-9851-CDF49F424EEE}" presName="root2" presStyleCnt="0"/>
      <dgm:spPr/>
    </dgm:pt>
    <dgm:pt modelId="{7798CCD5-5AF3-415C-9D15-2DAA7641F035}" type="pres">
      <dgm:prSet presAssocID="{10E7818B-9A02-4A83-9851-CDF49F424EEE}" presName="LevelTwoTextNode" presStyleLbl="node2" presStyleIdx="6" presStyleCnt="8" custScaleX="262405">
        <dgm:presLayoutVars>
          <dgm:chPref val="3"/>
        </dgm:presLayoutVars>
      </dgm:prSet>
      <dgm:spPr/>
      <dgm:t>
        <a:bodyPr/>
        <a:lstStyle/>
        <a:p>
          <a:endParaRPr lang="zh-CN" altLang="en-US"/>
        </a:p>
      </dgm:t>
    </dgm:pt>
    <dgm:pt modelId="{B8F03692-B6F0-4B6E-840F-83BC8D758C35}" type="pres">
      <dgm:prSet presAssocID="{10E7818B-9A02-4A83-9851-CDF49F424EEE}" presName="level3hierChild" presStyleCnt="0"/>
      <dgm:spPr/>
    </dgm:pt>
    <dgm:pt modelId="{A599F8F7-BEC3-453E-B598-1C83EDF8FF3A}" type="pres">
      <dgm:prSet presAssocID="{AB9B66F7-5D87-441B-AFCE-A7987E54FAF9}" presName="conn2-1" presStyleLbl="parChTrans1D2" presStyleIdx="7" presStyleCnt="8"/>
      <dgm:spPr/>
      <dgm:t>
        <a:bodyPr/>
        <a:lstStyle/>
        <a:p>
          <a:endParaRPr lang="zh-CN" altLang="en-US"/>
        </a:p>
      </dgm:t>
    </dgm:pt>
    <dgm:pt modelId="{4E41369D-7474-48E3-A2F4-518CB7E19CC7}" type="pres">
      <dgm:prSet presAssocID="{AB9B66F7-5D87-441B-AFCE-A7987E54FAF9}" presName="connTx" presStyleLbl="parChTrans1D2" presStyleIdx="7" presStyleCnt="8"/>
      <dgm:spPr/>
      <dgm:t>
        <a:bodyPr/>
        <a:lstStyle/>
        <a:p>
          <a:endParaRPr lang="zh-CN" altLang="en-US"/>
        </a:p>
      </dgm:t>
    </dgm:pt>
    <dgm:pt modelId="{84C9576E-50ED-4AC8-ABC6-6FE9BC191866}" type="pres">
      <dgm:prSet presAssocID="{AC1DFBF2-59E8-4509-BC2A-F0C3C316E2E5}" presName="root2" presStyleCnt="0"/>
      <dgm:spPr/>
    </dgm:pt>
    <dgm:pt modelId="{DA76EB97-403B-4531-8793-7EB4969E3B84}" type="pres">
      <dgm:prSet presAssocID="{AC1DFBF2-59E8-4509-BC2A-F0C3C316E2E5}" presName="LevelTwoTextNode" presStyleLbl="node2" presStyleIdx="7" presStyleCnt="8" custScaleX="262405">
        <dgm:presLayoutVars>
          <dgm:chPref val="3"/>
        </dgm:presLayoutVars>
      </dgm:prSet>
      <dgm:spPr/>
      <dgm:t>
        <a:bodyPr/>
        <a:lstStyle/>
        <a:p>
          <a:endParaRPr lang="zh-CN" altLang="en-US"/>
        </a:p>
      </dgm:t>
    </dgm:pt>
    <dgm:pt modelId="{05528D6F-6268-407C-9E68-403604DB793C}" type="pres">
      <dgm:prSet presAssocID="{AC1DFBF2-59E8-4509-BC2A-F0C3C316E2E5}" presName="level3hierChild" presStyleCnt="0"/>
      <dgm:spPr/>
    </dgm:pt>
  </dgm:ptLst>
  <dgm:cxnLst>
    <dgm:cxn modelId="{26109447-466B-4F08-A06C-012852241C9E}" type="presOf" srcId="{BD2F9FC1-0290-4572-BD5F-2E85D72C51FD}" destId="{B84C7A95-9EF7-4598-B7FD-4BF0C2F3A112}" srcOrd="0" destOrd="0" presId="urn:microsoft.com/office/officeart/2005/8/layout/hierarchy2#10"/>
    <dgm:cxn modelId="{FB2EE1A4-24A1-4A27-AD80-4B5F6684D5B1}" type="presOf" srcId="{10E7818B-9A02-4A83-9851-CDF49F424EEE}" destId="{7798CCD5-5AF3-415C-9D15-2DAA7641F035}" srcOrd="0" destOrd="0" presId="urn:microsoft.com/office/officeart/2005/8/layout/hierarchy2#10"/>
    <dgm:cxn modelId="{8C8A4206-F887-49C6-BE3E-AA77B8311D2D}" type="presOf" srcId="{A0664773-2BC1-47A2-9932-A3BC3A2223C1}" destId="{E687DAD4-B304-4110-BC90-4545786D27F1}" srcOrd="0" destOrd="0" presId="urn:microsoft.com/office/officeart/2005/8/layout/hierarchy2#10"/>
    <dgm:cxn modelId="{8F9CFEE0-DC9A-4B96-A464-D3972A2907CD}" type="presOf" srcId="{7F6513AA-1020-4995-9442-A9118D9ECAD1}" destId="{87BC0770-7546-49DB-B8DC-1CD8277FDFDB}" srcOrd="0" destOrd="0" presId="urn:microsoft.com/office/officeart/2005/8/layout/hierarchy2#10"/>
    <dgm:cxn modelId="{354681AF-C355-40F2-864F-65C59B1F7FF2}" type="presOf" srcId="{12F1258D-C392-4B10-8FAD-8CA44DB0C13E}" destId="{3D416768-E517-4E22-823B-1AFAAFE4D79C}" srcOrd="0" destOrd="0" presId="urn:microsoft.com/office/officeart/2005/8/layout/hierarchy2#10"/>
    <dgm:cxn modelId="{735559B0-8E4E-40F8-9337-9200459E1C6F}" type="presOf" srcId="{F4BDE5E3-5B2C-47B7-B951-61DC56D41A13}" destId="{930B9209-122B-4D4A-A3AD-31069BFFDF2B}" srcOrd="1" destOrd="0" presId="urn:microsoft.com/office/officeart/2005/8/layout/hierarchy2#10"/>
    <dgm:cxn modelId="{6D8FFEAE-C3CE-4CD8-B15B-89BDFF994A9E}" srcId="{5CA22B21-AAEC-41B5-872E-DBA8300C954E}" destId="{AC1DFBF2-59E8-4509-BC2A-F0C3C316E2E5}" srcOrd="7" destOrd="0" parTransId="{AB9B66F7-5D87-441B-AFCE-A7987E54FAF9}" sibTransId="{59C4E2ED-410B-40CF-A983-BC6EDC0009E5}"/>
    <dgm:cxn modelId="{79AAC367-49C3-4108-9655-D53B116D3D75}" type="presOf" srcId="{18DA69EB-FFC9-43DC-832B-EB744E70E1F4}" destId="{BC596E32-AA6B-4639-954B-3491B9E4F8C5}" srcOrd="1" destOrd="0" presId="urn:microsoft.com/office/officeart/2005/8/layout/hierarchy2#10"/>
    <dgm:cxn modelId="{AFA80547-B09B-4946-AAF0-F37AE895EDA6}" srcId="{5CA22B21-AAEC-41B5-872E-DBA8300C954E}" destId="{F12C7D09-BEC5-4E9F-9ACA-F6F7B397589B}" srcOrd="2" destOrd="0" parTransId="{9A099824-35C0-4D21-9196-B35DE4EA2248}" sibTransId="{A21E6418-D828-4F9B-AB88-BA8DDC170363}"/>
    <dgm:cxn modelId="{62E6D4EF-492D-43CD-8FCA-1EFE5C5A9EB4}" type="presOf" srcId="{7F6513AA-1020-4995-9442-A9118D9ECAD1}" destId="{DB43A9CA-FD99-4E62-90A0-F49EBB4C8DAE}" srcOrd="1" destOrd="0" presId="urn:microsoft.com/office/officeart/2005/8/layout/hierarchy2#10"/>
    <dgm:cxn modelId="{B0C74804-79A8-4F1B-8432-A8976FC75647}" type="presOf" srcId="{9A099824-35C0-4D21-9196-B35DE4EA2248}" destId="{793FB12D-5F6C-48D9-8F2E-71EEA81AE00F}" srcOrd="0" destOrd="0" presId="urn:microsoft.com/office/officeart/2005/8/layout/hierarchy2#10"/>
    <dgm:cxn modelId="{A46339C4-C96E-436F-891C-00146A9C3C37}" type="presOf" srcId="{E2177B28-30DE-4B16-8754-0F7EE4D2CBE6}" destId="{610D8E23-55D8-46F0-A1EF-DD702451D8FC}" srcOrd="0" destOrd="0" presId="urn:microsoft.com/office/officeart/2005/8/layout/hierarchy2#10"/>
    <dgm:cxn modelId="{445F3AA2-CDCC-457B-AB4B-DCC3380548CA}" type="presOf" srcId="{F12C7D09-BEC5-4E9F-9ACA-F6F7B397589B}" destId="{823D4B65-DDBC-4827-8EF2-B71E54489A49}" srcOrd="0" destOrd="0" presId="urn:microsoft.com/office/officeart/2005/8/layout/hierarchy2#10"/>
    <dgm:cxn modelId="{9768194B-3BE0-422A-A2FB-60439710F06E}" type="presOf" srcId="{83872009-DE29-454D-9BCD-7360A165E293}" destId="{1B3A92AB-9550-4148-8709-774F2F29F306}" srcOrd="0" destOrd="0" presId="urn:microsoft.com/office/officeart/2005/8/layout/hierarchy2#10"/>
    <dgm:cxn modelId="{81F225E5-16DC-4F6D-86A5-3D3DECA5443F}" srcId="{5CA22B21-AAEC-41B5-872E-DBA8300C954E}" destId="{10E7818B-9A02-4A83-9851-CDF49F424EEE}" srcOrd="6" destOrd="0" parTransId="{7F6513AA-1020-4995-9442-A9118D9ECAD1}" sibTransId="{49E258F0-623A-42FB-B583-C719570CCC3D}"/>
    <dgm:cxn modelId="{94C6018A-156B-483A-8669-D5A27FA3562F}" type="presOf" srcId="{AB9B66F7-5D87-441B-AFCE-A7987E54FAF9}" destId="{4E41369D-7474-48E3-A2F4-518CB7E19CC7}" srcOrd="1" destOrd="0" presId="urn:microsoft.com/office/officeart/2005/8/layout/hierarchy2#10"/>
    <dgm:cxn modelId="{9D553CF1-352E-43B6-B57F-95943CFAFEB5}" type="presOf" srcId="{12F1258D-C392-4B10-8FAD-8CA44DB0C13E}" destId="{767AE224-9B0B-46E8-8157-B0C699F4E615}" srcOrd="1" destOrd="0" presId="urn:microsoft.com/office/officeart/2005/8/layout/hierarchy2#10"/>
    <dgm:cxn modelId="{0CA309A6-EBC0-49D1-950A-38AD6575572A}" type="presOf" srcId="{9A099824-35C0-4D21-9196-B35DE4EA2248}" destId="{AD71DB89-8855-4DF4-A6A9-08039D4A77EF}" srcOrd="1" destOrd="0" presId="urn:microsoft.com/office/officeart/2005/8/layout/hierarchy2#10"/>
    <dgm:cxn modelId="{1DCE58EC-7D81-429D-B6FD-4249D5798F02}" type="presOf" srcId="{F4BDE5E3-5B2C-47B7-B951-61DC56D41A13}" destId="{B5E9FEE9-9AF7-4555-B197-C8D419F435D3}" srcOrd="0" destOrd="0" presId="urn:microsoft.com/office/officeart/2005/8/layout/hierarchy2#10"/>
    <dgm:cxn modelId="{5929791B-9437-47A4-B29F-804DFF07E8B9}" type="presOf" srcId="{E2177B28-30DE-4B16-8754-0F7EE4D2CBE6}" destId="{D062E273-B9BE-408C-92B6-3DC5A6D080E8}" srcOrd="1" destOrd="0" presId="urn:microsoft.com/office/officeart/2005/8/layout/hierarchy2#10"/>
    <dgm:cxn modelId="{6F49D83E-952D-44C8-A23F-33B7FF403222}" srcId="{5CA22B21-AAEC-41B5-872E-DBA8300C954E}" destId="{16DA5D9F-4DE9-4865-83C6-066C4FDD3548}" srcOrd="3" destOrd="0" parTransId="{18DA69EB-FFC9-43DC-832B-EB744E70E1F4}" sibTransId="{1E31898F-B8B7-4A47-863E-D2E73E463886}"/>
    <dgm:cxn modelId="{271DA9E5-3D4F-4BFA-A97C-B77859D48CDA}" srcId="{5CA22B21-AAEC-41B5-872E-DBA8300C954E}" destId="{C4551578-F392-4B18-B926-098AFA5609DD}" srcOrd="1" destOrd="0" parTransId="{F4BDE5E3-5B2C-47B7-B951-61DC56D41A13}" sibTransId="{285D64B9-5A48-4BA4-A083-CCEC60FEC19E}"/>
    <dgm:cxn modelId="{F84432ED-E230-4FC7-9275-F494465AED88}" srcId="{5CA22B21-AAEC-41B5-872E-DBA8300C954E}" destId="{A0664773-2BC1-47A2-9932-A3BC3A2223C1}" srcOrd="0" destOrd="0" parTransId="{12F1258D-C392-4B10-8FAD-8CA44DB0C13E}" sibTransId="{8088C167-FA46-468D-A178-53CEC3685AAD}"/>
    <dgm:cxn modelId="{E56A2786-00BF-40AC-8243-F5567C181DD0}" srcId="{BD2F9FC1-0290-4572-BD5F-2E85D72C51FD}" destId="{5CA22B21-AAEC-41B5-872E-DBA8300C954E}" srcOrd="0" destOrd="0" parTransId="{BDFFEE11-7849-4774-A030-ACAA1D76B054}" sibTransId="{4BDC4DF1-F303-4F30-89A6-E9276E93B826}"/>
    <dgm:cxn modelId="{40213C61-1117-431B-A916-F84B3E3EBA39}" type="presOf" srcId="{439007C2-617B-4F01-B6D8-E39619CE24DA}" destId="{1B1C6DC7-CD22-498C-97F8-E937D17338F3}" srcOrd="1" destOrd="0" presId="urn:microsoft.com/office/officeart/2005/8/layout/hierarchy2#10"/>
    <dgm:cxn modelId="{7DF3682C-1CE4-4444-88F5-DBB15DDF122E}" type="presOf" srcId="{F158A92B-3A3D-4E54-A386-3B47CE0F2E77}" destId="{E06C28F8-B260-4E45-973F-7D6A0276E7E1}" srcOrd="0" destOrd="0" presId="urn:microsoft.com/office/officeart/2005/8/layout/hierarchy2#10"/>
    <dgm:cxn modelId="{3CB08678-C4D7-440E-8019-3F62102F1368}" type="presOf" srcId="{18DA69EB-FFC9-43DC-832B-EB744E70E1F4}" destId="{73FA2B9C-F9B6-4C3B-9984-7EEAE7B09034}" srcOrd="0" destOrd="0" presId="urn:microsoft.com/office/officeart/2005/8/layout/hierarchy2#10"/>
    <dgm:cxn modelId="{D37A02B1-3230-4056-9E5F-980FCFA03AD9}" type="presOf" srcId="{AC1DFBF2-59E8-4509-BC2A-F0C3C316E2E5}" destId="{DA76EB97-403B-4531-8793-7EB4969E3B84}" srcOrd="0" destOrd="0" presId="urn:microsoft.com/office/officeart/2005/8/layout/hierarchy2#10"/>
    <dgm:cxn modelId="{96CD27DD-76FD-4CBC-A6FD-C8B1534D7C66}" type="presOf" srcId="{C4551578-F392-4B18-B926-098AFA5609DD}" destId="{13B3E0DC-CF3E-4C2A-B72E-DD268C7FB5C3}" srcOrd="0" destOrd="0" presId="urn:microsoft.com/office/officeart/2005/8/layout/hierarchy2#10"/>
    <dgm:cxn modelId="{604E4981-754E-4D05-8639-73C33C6F2406}" srcId="{5CA22B21-AAEC-41B5-872E-DBA8300C954E}" destId="{83872009-DE29-454D-9BCD-7360A165E293}" srcOrd="5" destOrd="0" parTransId="{439007C2-617B-4F01-B6D8-E39619CE24DA}" sibTransId="{9D5D18FD-E6B8-477B-8BE4-06AF67EED493}"/>
    <dgm:cxn modelId="{A713ECFD-F3C7-4AD3-B16F-41D4C85AF38E}" type="presOf" srcId="{16DA5D9F-4DE9-4865-83C6-066C4FDD3548}" destId="{36452AB7-857B-4758-AD2B-E98CBB62C233}" srcOrd="0" destOrd="0" presId="urn:microsoft.com/office/officeart/2005/8/layout/hierarchy2#10"/>
    <dgm:cxn modelId="{5A135381-C52F-4A10-BCB9-FDE3F9C080F6}" type="presOf" srcId="{AB9B66F7-5D87-441B-AFCE-A7987E54FAF9}" destId="{A599F8F7-BEC3-453E-B598-1C83EDF8FF3A}" srcOrd="0" destOrd="0" presId="urn:microsoft.com/office/officeart/2005/8/layout/hierarchy2#10"/>
    <dgm:cxn modelId="{6D0A55A9-E440-4AD6-9231-CA4131DA1E11}" srcId="{5CA22B21-AAEC-41B5-872E-DBA8300C954E}" destId="{F158A92B-3A3D-4E54-A386-3B47CE0F2E77}" srcOrd="4" destOrd="0" parTransId="{E2177B28-30DE-4B16-8754-0F7EE4D2CBE6}" sibTransId="{6A34B7E0-6E79-46C2-ACB4-5A02BAA05B83}"/>
    <dgm:cxn modelId="{945EF998-97A5-4E76-81C9-E10B1D059B50}" type="presOf" srcId="{439007C2-617B-4F01-B6D8-E39619CE24DA}" destId="{8E26FB74-497F-49A3-AD9F-3FC2D04B1DB8}" srcOrd="0" destOrd="0" presId="urn:microsoft.com/office/officeart/2005/8/layout/hierarchy2#10"/>
    <dgm:cxn modelId="{2FF812D6-C3B2-4BF2-8929-3AC3D8E6DA09}" type="presOf" srcId="{5CA22B21-AAEC-41B5-872E-DBA8300C954E}" destId="{F838A6C6-9C27-4EBD-8BAE-6B1A2114CEC3}" srcOrd="0" destOrd="0" presId="urn:microsoft.com/office/officeart/2005/8/layout/hierarchy2#10"/>
    <dgm:cxn modelId="{4A95F655-4A8C-4463-B9E4-15877E78391D}" type="presParOf" srcId="{B84C7A95-9EF7-4598-B7FD-4BF0C2F3A112}" destId="{475B39D9-28B0-483D-AEE7-1F85B76C1A33}" srcOrd="0" destOrd="0" presId="urn:microsoft.com/office/officeart/2005/8/layout/hierarchy2#10"/>
    <dgm:cxn modelId="{B63ED71E-5856-4A67-93EF-689A7C5D8FD2}" type="presParOf" srcId="{475B39D9-28B0-483D-AEE7-1F85B76C1A33}" destId="{F838A6C6-9C27-4EBD-8BAE-6B1A2114CEC3}" srcOrd="0" destOrd="0" presId="urn:microsoft.com/office/officeart/2005/8/layout/hierarchy2#10"/>
    <dgm:cxn modelId="{4A3BDF03-2861-49E7-9CAE-A3C702E4610C}" type="presParOf" srcId="{475B39D9-28B0-483D-AEE7-1F85B76C1A33}" destId="{AA5DEC70-7ABC-49DD-BA85-4E863F4E72DF}" srcOrd="1" destOrd="0" presId="urn:microsoft.com/office/officeart/2005/8/layout/hierarchy2#10"/>
    <dgm:cxn modelId="{2C22F9CA-69A2-4B9D-BFBE-3A519F513A10}" type="presParOf" srcId="{AA5DEC70-7ABC-49DD-BA85-4E863F4E72DF}" destId="{3D416768-E517-4E22-823B-1AFAAFE4D79C}" srcOrd="0" destOrd="0" presId="urn:microsoft.com/office/officeart/2005/8/layout/hierarchy2#10"/>
    <dgm:cxn modelId="{F792071E-3A41-4D59-BEDD-E4A163A709AC}" type="presParOf" srcId="{3D416768-E517-4E22-823B-1AFAAFE4D79C}" destId="{767AE224-9B0B-46E8-8157-B0C699F4E615}" srcOrd="0" destOrd="0" presId="urn:microsoft.com/office/officeart/2005/8/layout/hierarchy2#10"/>
    <dgm:cxn modelId="{6498B299-3502-4E1B-A384-A9F80FA2A280}" type="presParOf" srcId="{AA5DEC70-7ABC-49DD-BA85-4E863F4E72DF}" destId="{A6CBAD62-F133-4D6F-8952-5D6E4C0E4603}" srcOrd="1" destOrd="0" presId="urn:microsoft.com/office/officeart/2005/8/layout/hierarchy2#10"/>
    <dgm:cxn modelId="{ECD8A58F-38F4-4261-B095-EEC34D4A8915}" type="presParOf" srcId="{A6CBAD62-F133-4D6F-8952-5D6E4C0E4603}" destId="{E687DAD4-B304-4110-BC90-4545786D27F1}" srcOrd="0" destOrd="0" presId="urn:microsoft.com/office/officeart/2005/8/layout/hierarchy2#10"/>
    <dgm:cxn modelId="{131FBD75-C914-4D85-8532-D0CC710C2498}" type="presParOf" srcId="{A6CBAD62-F133-4D6F-8952-5D6E4C0E4603}" destId="{CAAE20AA-56B0-435E-88D4-AFF537A65582}" srcOrd="1" destOrd="0" presId="urn:microsoft.com/office/officeart/2005/8/layout/hierarchy2#10"/>
    <dgm:cxn modelId="{163A3F7D-A31C-4678-A6EB-C0082B338052}" type="presParOf" srcId="{AA5DEC70-7ABC-49DD-BA85-4E863F4E72DF}" destId="{B5E9FEE9-9AF7-4555-B197-C8D419F435D3}" srcOrd="2" destOrd="0" presId="urn:microsoft.com/office/officeart/2005/8/layout/hierarchy2#10"/>
    <dgm:cxn modelId="{74C0D0F2-2F5D-43BA-A123-CDFF7D44B55F}" type="presParOf" srcId="{B5E9FEE9-9AF7-4555-B197-C8D419F435D3}" destId="{930B9209-122B-4D4A-A3AD-31069BFFDF2B}" srcOrd="0" destOrd="0" presId="urn:microsoft.com/office/officeart/2005/8/layout/hierarchy2#10"/>
    <dgm:cxn modelId="{A54BF59B-614D-469D-AF92-9B912A366B0F}" type="presParOf" srcId="{AA5DEC70-7ABC-49DD-BA85-4E863F4E72DF}" destId="{5F34E938-D780-405F-BB60-EAADB684A54B}" srcOrd="3" destOrd="0" presId="urn:microsoft.com/office/officeart/2005/8/layout/hierarchy2#10"/>
    <dgm:cxn modelId="{942E3644-6A69-47B8-965A-807C9B588FEF}" type="presParOf" srcId="{5F34E938-D780-405F-BB60-EAADB684A54B}" destId="{13B3E0DC-CF3E-4C2A-B72E-DD268C7FB5C3}" srcOrd="0" destOrd="0" presId="urn:microsoft.com/office/officeart/2005/8/layout/hierarchy2#10"/>
    <dgm:cxn modelId="{DBB95838-ACAE-4062-A615-1FEDD36E37E7}" type="presParOf" srcId="{5F34E938-D780-405F-BB60-EAADB684A54B}" destId="{723394DF-3469-40AA-8C20-558C9EDF6E3B}" srcOrd="1" destOrd="0" presId="urn:microsoft.com/office/officeart/2005/8/layout/hierarchy2#10"/>
    <dgm:cxn modelId="{61FD09B5-968B-45C2-B5E5-18C2CF84E02C}" type="presParOf" srcId="{AA5DEC70-7ABC-49DD-BA85-4E863F4E72DF}" destId="{793FB12D-5F6C-48D9-8F2E-71EEA81AE00F}" srcOrd="4" destOrd="0" presId="urn:microsoft.com/office/officeart/2005/8/layout/hierarchy2#10"/>
    <dgm:cxn modelId="{759B6F8E-DD62-4023-825D-9B20AD2415F9}" type="presParOf" srcId="{793FB12D-5F6C-48D9-8F2E-71EEA81AE00F}" destId="{AD71DB89-8855-4DF4-A6A9-08039D4A77EF}" srcOrd="0" destOrd="0" presId="urn:microsoft.com/office/officeart/2005/8/layout/hierarchy2#10"/>
    <dgm:cxn modelId="{35C6AB4F-74C9-4EB7-8E55-9164FE9E7C79}" type="presParOf" srcId="{AA5DEC70-7ABC-49DD-BA85-4E863F4E72DF}" destId="{DAF0FED6-A264-4A49-A9F2-BD5DB923C6F6}" srcOrd="5" destOrd="0" presId="urn:microsoft.com/office/officeart/2005/8/layout/hierarchy2#10"/>
    <dgm:cxn modelId="{B40D640B-6FB7-42F1-B5C1-700BE4D06A14}" type="presParOf" srcId="{DAF0FED6-A264-4A49-A9F2-BD5DB923C6F6}" destId="{823D4B65-DDBC-4827-8EF2-B71E54489A49}" srcOrd="0" destOrd="0" presId="urn:microsoft.com/office/officeart/2005/8/layout/hierarchy2#10"/>
    <dgm:cxn modelId="{60D7A534-7802-4610-A37E-856AA1200999}" type="presParOf" srcId="{DAF0FED6-A264-4A49-A9F2-BD5DB923C6F6}" destId="{63ADAE31-4805-470E-A35D-2BB04DA1304C}" srcOrd="1" destOrd="0" presId="urn:microsoft.com/office/officeart/2005/8/layout/hierarchy2#10"/>
    <dgm:cxn modelId="{2D8388C2-27C9-459B-BD33-A4901A9F6058}" type="presParOf" srcId="{AA5DEC70-7ABC-49DD-BA85-4E863F4E72DF}" destId="{73FA2B9C-F9B6-4C3B-9984-7EEAE7B09034}" srcOrd="6" destOrd="0" presId="urn:microsoft.com/office/officeart/2005/8/layout/hierarchy2#10"/>
    <dgm:cxn modelId="{269D3424-FAEA-484F-A1B2-E91D718C8E37}" type="presParOf" srcId="{73FA2B9C-F9B6-4C3B-9984-7EEAE7B09034}" destId="{BC596E32-AA6B-4639-954B-3491B9E4F8C5}" srcOrd="0" destOrd="0" presId="urn:microsoft.com/office/officeart/2005/8/layout/hierarchy2#10"/>
    <dgm:cxn modelId="{F27C8FDC-24BE-4112-A922-8A532CB5ADF3}" type="presParOf" srcId="{AA5DEC70-7ABC-49DD-BA85-4E863F4E72DF}" destId="{77D679A4-2756-4922-A2AA-6C0921E4235F}" srcOrd="7" destOrd="0" presId="urn:microsoft.com/office/officeart/2005/8/layout/hierarchy2#10"/>
    <dgm:cxn modelId="{A36B664E-6785-4A56-930A-AACF230D9A67}" type="presParOf" srcId="{77D679A4-2756-4922-A2AA-6C0921E4235F}" destId="{36452AB7-857B-4758-AD2B-E98CBB62C233}" srcOrd="0" destOrd="0" presId="urn:microsoft.com/office/officeart/2005/8/layout/hierarchy2#10"/>
    <dgm:cxn modelId="{192ADB1A-B218-4458-8493-5F786CF3811B}" type="presParOf" srcId="{77D679A4-2756-4922-A2AA-6C0921E4235F}" destId="{882BC833-9666-4B60-84E1-6F6375E55578}" srcOrd="1" destOrd="0" presId="urn:microsoft.com/office/officeart/2005/8/layout/hierarchy2#10"/>
    <dgm:cxn modelId="{207E781D-3C80-4ED2-AC83-BC60100FA259}" type="presParOf" srcId="{AA5DEC70-7ABC-49DD-BA85-4E863F4E72DF}" destId="{610D8E23-55D8-46F0-A1EF-DD702451D8FC}" srcOrd="8" destOrd="0" presId="urn:microsoft.com/office/officeart/2005/8/layout/hierarchy2#10"/>
    <dgm:cxn modelId="{6D7367C2-A3D7-42E6-9470-BB91752857D9}" type="presParOf" srcId="{610D8E23-55D8-46F0-A1EF-DD702451D8FC}" destId="{D062E273-B9BE-408C-92B6-3DC5A6D080E8}" srcOrd="0" destOrd="0" presId="urn:microsoft.com/office/officeart/2005/8/layout/hierarchy2#10"/>
    <dgm:cxn modelId="{5D71E16B-2768-4FB0-9D8E-14FB9223C192}" type="presParOf" srcId="{AA5DEC70-7ABC-49DD-BA85-4E863F4E72DF}" destId="{3A0D8D74-6936-4393-B1EA-77842F3B76FC}" srcOrd="9" destOrd="0" presId="urn:microsoft.com/office/officeart/2005/8/layout/hierarchy2#10"/>
    <dgm:cxn modelId="{906014A7-C77A-4B85-9000-4CB3041690E0}" type="presParOf" srcId="{3A0D8D74-6936-4393-B1EA-77842F3B76FC}" destId="{E06C28F8-B260-4E45-973F-7D6A0276E7E1}" srcOrd="0" destOrd="0" presId="urn:microsoft.com/office/officeart/2005/8/layout/hierarchy2#10"/>
    <dgm:cxn modelId="{AACBB119-1ADF-4187-9CA8-6295475E8BE5}" type="presParOf" srcId="{3A0D8D74-6936-4393-B1EA-77842F3B76FC}" destId="{D1ABC041-DF87-4542-91FF-780AE3632F14}" srcOrd="1" destOrd="0" presId="urn:microsoft.com/office/officeart/2005/8/layout/hierarchy2#10"/>
    <dgm:cxn modelId="{A64DCF65-F138-41C3-BCF8-1C792A084080}" type="presParOf" srcId="{AA5DEC70-7ABC-49DD-BA85-4E863F4E72DF}" destId="{8E26FB74-497F-49A3-AD9F-3FC2D04B1DB8}" srcOrd="10" destOrd="0" presId="urn:microsoft.com/office/officeart/2005/8/layout/hierarchy2#10"/>
    <dgm:cxn modelId="{68F35013-9623-4B7F-924C-5EBBE05FABE8}" type="presParOf" srcId="{8E26FB74-497F-49A3-AD9F-3FC2D04B1DB8}" destId="{1B1C6DC7-CD22-498C-97F8-E937D17338F3}" srcOrd="0" destOrd="0" presId="urn:microsoft.com/office/officeart/2005/8/layout/hierarchy2#10"/>
    <dgm:cxn modelId="{E991A4F7-4983-4CE3-B230-AEBE15AA15A7}" type="presParOf" srcId="{AA5DEC70-7ABC-49DD-BA85-4E863F4E72DF}" destId="{8F2FC7BB-E5F2-4068-8715-F3B3EFA43DF6}" srcOrd="11" destOrd="0" presId="urn:microsoft.com/office/officeart/2005/8/layout/hierarchy2#10"/>
    <dgm:cxn modelId="{CEA892D7-99DB-4A60-8AB3-F56BA38FB1B1}" type="presParOf" srcId="{8F2FC7BB-E5F2-4068-8715-F3B3EFA43DF6}" destId="{1B3A92AB-9550-4148-8709-774F2F29F306}" srcOrd="0" destOrd="0" presId="urn:microsoft.com/office/officeart/2005/8/layout/hierarchy2#10"/>
    <dgm:cxn modelId="{76B0A495-97F6-478A-B3E1-310004F8E358}" type="presParOf" srcId="{8F2FC7BB-E5F2-4068-8715-F3B3EFA43DF6}" destId="{4BCCE587-27D6-4CEE-810D-AFE80492BB6A}" srcOrd="1" destOrd="0" presId="urn:microsoft.com/office/officeart/2005/8/layout/hierarchy2#10"/>
    <dgm:cxn modelId="{2E9981F9-69A3-43F5-9109-C5A9041C964E}" type="presParOf" srcId="{AA5DEC70-7ABC-49DD-BA85-4E863F4E72DF}" destId="{87BC0770-7546-49DB-B8DC-1CD8277FDFDB}" srcOrd="12" destOrd="0" presId="urn:microsoft.com/office/officeart/2005/8/layout/hierarchy2#10"/>
    <dgm:cxn modelId="{70484490-5871-442F-B0A7-6367064679F9}" type="presParOf" srcId="{87BC0770-7546-49DB-B8DC-1CD8277FDFDB}" destId="{DB43A9CA-FD99-4E62-90A0-F49EBB4C8DAE}" srcOrd="0" destOrd="0" presId="urn:microsoft.com/office/officeart/2005/8/layout/hierarchy2#10"/>
    <dgm:cxn modelId="{E9AC265A-1C2E-4822-9159-B347FD9C782E}" type="presParOf" srcId="{AA5DEC70-7ABC-49DD-BA85-4E863F4E72DF}" destId="{3618768C-A12A-485D-BD12-F512F2CBE2E1}" srcOrd="13" destOrd="0" presId="urn:microsoft.com/office/officeart/2005/8/layout/hierarchy2#10"/>
    <dgm:cxn modelId="{DC018513-0B88-4586-9B5E-D05D7CCCB2E7}" type="presParOf" srcId="{3618768C-A12A-485D-BD12-F512F2CBE2E1}" destId="{7798CCD5-5AF3-415C-9D15-2DAA7641F035}" srcOrd="0" destOrd="0" presId="urn:microsoft.com/office/officeart/2005/8/layout/hierarchy2#10"/>
    <dgm:cxn modelId="{9CAE49A2-8E67-484D-9758-FF77C9375111}" type="presParOf" srcId="{3618768C-A12A-485D-BD12-F512F2CBE2E1}" destId="{B8F03692-B6F0-4B6E-840F-83BC8D758C35}" srcOrd="1" destOrd="0" presId="urn:microsoft.com/office/officeart/2005/8/layout/hierarchy2#10"/>
    <dgm:cxn modelId="{40942E45-877D-4EFA-B7F6-668866735EFB}" type="presParOf" srcId="{AA5DEC70-7ABC-49DD-BA85-4E863F4E72DF}" destId="{A599F8F7-BEC3-453E-B598-1C83EDF8FF3A}" srcOrd="14" destOrd="0" presId="urn:microsoft.com/office/officeart/2005/8/layout/hierarchy2#10"/>
    <dgm:cxn modelId="{699C2AE6-B128-4911-833A-4A8C922D8124}" type="presParOf" srcId="{A599F8F7-BEC3-453E-B598-1C83EDF8FF3A}" destId="{4E41369D-7474-48E3-A2F4-518CB7E19CC7}" srcOrd="0" destOrd="0" presId="urn:microsoft.com/office/officeart/2005/8/layout/hierarchy2#10"/>
    <dgm:cxn modelId="{A064F632-13CD-4DB3-9154-F19CB4A1D940}" type="presParOf" srcId="{AA5DEC70-7ABC-49DD-BA85-4E863F4E72DF}" destId="{84C9576E-50ED-4AC8-ABC6-6FE9BC191866}" srcOrd="15" destOrd="0" presId="urn:microsoft.com/office/officeart/2005/8/layout/hierarchy2#10"/>
    <dgm:cxn modelId="{E51A4FAB-9605-469F-816A-4D8E431B45D5}" type="presParOf" srcId="{84C9576E-50ED-4AC8-ABC6-6FE9BC191866}" destId="{DA76EB97-403B-4531-8793-7EB4969E3B84}" srcOrd="0" destOrd="0" presId="urn:microsoft.com/office/officeart/2005/8/layout/hierarchy2#10"/>
    <dgm:cxn modelId="{71BAE69B-F956-4631-B643-BBD03444B5F3}" type="presParOf" srcId="{84C9576E-50ED-4AC8-ABC6-6FE9BC191866}" destId="{05528D6F-6268-407C-9E68-403604DB793C}" srcOrd="1" destOrd="0" presId="urn:microsoft.com/office/officeart/2005/8/layout/hierarchy2#10"/>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1" loCatId="hierarchy" qsTypeId="urn:microsoft.com/office/officeart/2005/8/quickstyle/simple1#11" qsCatId="simple" csTypeId="urn:microsoft.com/office/officeart/2005/8/colors/accent1_2#11"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用人单位对我校就业服务工作的评价</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6684886-9D03-43D8-86D6-8A288CB96B16}">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校园招聘渠道</a:t>
          </a:r>
          <a:endParaRPr lang="zh-CN" altLang="en-US" sz="900">
            <a:latin typeface="宋体" panose="02010600030101010101" charset="-122"/>
            <a:ea typeface="宋体" panose="02010600030101010101" charset="-122"/>
          </a:endParaRPr>
        </a:p>
      </dgm:t>
    </dgm:pt>
    <dgm:pt modelId="{A7A6FBBC-590E-4D63-BDC5-BD7E3C78A781}" type="parTrans" cxnId="{802210AC-71DE-457A-A24F-0A36D4DD7C8B}">
      <dgm:prSet/>
      <dgm:spPr/>
      <dgm:t>
        <a:bodyPr/>
        <a:lstStyle/>
        <a:p>
          <a:endParaRPr lang="zh-CN" altLang="en-US">
            <a:latin typeface="宋体" panose="02010600030101010101" charset="-122"/>
            <a:ea typeface="宋体" panose="02010600030101010101" charset="-122"/>
          </a:endParaRPr>
        </a:p>
      </dgm:t>
    </dgm:pt>
    <dgm:pt modelId="{1EB0185C-6AC4-4356-B191-111434D86F34}" type="sibTrans" cxnId="{802210AC-71DE-457A-A24F-0A36D4DD7C8B}">
      <dgm:prSet/>
      <dgm:spPr/>
      <dgm:t>
        <a:bodyPr/>
        <a:lstStyle/>
        <a:p>
          <a:endParaRPr lang="zh-CN" altLang="en-US">
            <a:latin typeface="宋体" panose="02010600030101010101" charset="-122"/>
            <a:ea typeface="宋体" panose="02010600030101010101" charset="-122"/>
          </a:endParaRPr>
        </a:p>
      </dgm:t>
    </dgm:pt>
    <dgm:pt modelId="{C6957430-B1EE-4A66-A2FB-971C8FC089BF}">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对我校就业服务的需求及评价</a:t>
          </a:r>
          <a:r>
            <a:rPr lang="zh-CN" altLang="en-US" sz="900">
              <a:latin typeface="宋体" panose="02010600030101010101" charset="-122"/>
              <a:ea typeface="宋体" panose="02010600030101010101" charset="-122"/>
            </a:rPr>
            <a:t> </a:t>
          </a:r>
        </a:p>
      </dgm:t>
    </dgm:pt>
    <dgm:pt modelId="{DD87E9AF-13B6-4819-95D8-41AA5584A187}" type="parTrans" cxnId="{12022959-DBB3-4021-B122-3F1C5893465C}">
      <dgm:prSet/>
      <dgm:spPr/>
      <dgm:t>
        <a:bodyPr/>
        <a:lstStyle/>
        <a:p>
          <a:endParaRPr lang="zh-CN" altLang="en-US">
            <a:latin typeface="宋体" panose="02010600030101010101" charset="-122"/>
            <a:ea typeface="宋体" panose="02010600030101010101" charset="-122"/>
          </a:endParaRPr>
        </a:p>
      </dgm:t>
    </dgm:pt>
    <dgm:pt modelId="{AFEE0228-7D64-49D5-8694-2646D202D6AD}" type="sibTrans" cxnId="{12022959-DBB3-4021-B122-3F1C5893465C}">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07052" custScaleY="136674" custLinFactNeighborX="7802" custLinFactNeighborY="-31439">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DDE6857C-F8D4-42D4-9744-3F8BC99BABBC}" type="pres">
      <dgm:prSet presAssocID="{A7A6FBBC-590E-4D63-BDC5-BD7E3C78A781}" presName="conn2-1" presStyleLbl="parChTrans1D2" presStyleIdx="0" presStyleCnt="2"/>
      <dgm:spPr/>
      <dgm:t>
        <a:bodyPr/>
        <a:lstStyle/>
        <a:p>
          <a:endParaRPr lang="zh-CN" altLang="en-US"/>
        </a:p>
      </dgm:t>
    </dgm:pt>
    <dgm:pt modelId="{A28425BD-7495-4FA3-84F4-D740E4BB8896}" type="pres">
      <dgm:prSet presAssocID="{A7A6FBBC-590E-4D63-BDC5-BD7E3C78A781}" presName="connTx" presStyleLbl="parChTrans1D2" presStyleIdx="0" presStyleCnt="2"/>
      <dgm:spPr/>
      <dgm:t>
        <a:bodyPr/>
        <a:lstStyle/>
        <a:p>
          <a:endParaRPr lang="zh-CN" altLang="en-US"/>
        </a:p>
      </dgm:t>
    </dgm:pt>
    <dgm:pt modelId="{13372F22-B801-4A7C-B070-034E0882F379}" type="pres">
      <dgm:prSet presAssocID="{46684886-9D03-43D8-86D6-8A288CB96B16}" presName="root2" presStyleCnt="0"/>
      <dgm:spPr/>
    </dgm:pt>
    <dgm:pt modelId="{F2261D09-AC0C-4CE6-B539-7743F608544B}" type="pres">
      <dgm:prSet presAssocID="{46684886-9D03-43D8-86D6-8A288CB96B16}" presName="LevelTwoTextNode" presStyleLbl="node2" presStyleIdx="0" presStyleCnt="2" custScaleX="144551">
        <dgm:presLayoutVars>
          <dgm:chPref val="3"/>
        </dgm:presLayoutVars>
      </dgm:prSet>
      <dgm:spPr/>
      <dgm:t>
        <a:bodyPr/>
        <a:lstStyle/>
        <a:p>
          <a:endParaRPr lang="zh-CN" altLang="en-US"/>
        </a:p>
      </dgm:t>
    </dgm:pt>
    <dgm:pt modelId="{F7067A0D-2660-4D1A-9203-68F9330D3947}" type="pres">
      <dgm:prSet presAssocID="{46684886-9D03-43D8-86D6-8A288CB96B16}" presName="level3hierChild" presStyleCnt="0"/>
      <dgm:spPr/>
    </dgm:pt>
    <dgm:pt modelId="{00252FD7-5A5A-4B25-A2BA-26460CB2A910}" type="pres">
      <dgm:prSet presAssocID="{DD87E9AF-13B6-4819-95D8-41AA5584A187}" presName="conn2-1" presStyleLbl="parChTrans1D2" presStyleIdx="1" presStyleCnt="2"/>
      <dgm:spPr/>
      <dgm:t>
        <a:bodyPr/>
        <a:lstStyle/>
        <a:p>
          <a:endParaRPr lang="zh-CN" altLang="en-US"/>
        </a:p>
      </dgm:t>
    </dgm:pt>
    <dgm:pt modelId="{1FC50BFA-C0AE-4C7A-B150-7AA4EBC0EF3E}" type="pres">
      <dgm:prSet presAssocID="{DD87E9AF-13B6-4819-95D8-41AA5584A187}" presName="connTx" presStyleLbl="parChTrans1D2" presStyleIdx="1" presStyleCnt="2"/>
      <dgm:spPr/>
      <dgm:t>
        <a:bodyPr/>
        <a:lstStyle/>
        <a:p>
          <a:endParaRPr lang="zh-CN" altLang="en-US"/>
        </a:p>
      </dgm:t>
    </dgm:pt>
    <dgm:pt modelId="{EC53E159-8FBC-4787-AEFD-B6EDAA6C4A59}" type="pres">
      <dgm:prSet presAssocID="{C6957430-B1EE-4A66-A2FB-971C8FC089BF}" presName="root2" presStyleCnt="0"/>
      <dgm:spPr/>
    </dgm:pt>
    <dgm:pt modelId="{BBEB5542-5780-48B0-9930-0F6C466F57E9}" type="pres">
      <dgm:prSet presAssocID="{C6957430-B1EE-4A66-A2FB-971C8FC089BF}" presName="LevelTwoTextNode" presStyleLbl="node2" presStyleIdx="1" presStyleCnt="2" custScaleX="144551">
        <dgm:presLayoutVars>
          <dgm:chPref val="3"/>
        </dgm:presLayoutVars>
      </dgm:prSet>
      <dgm:spPr/>
      <dgm:t>
        <a:bodyPr/>
        <a:lstStyle/>
        <a:p>
          <a:endParaRPr lang="zh-CN" altLang="en-US"/>
        </a:p>
      </dgm:t>
    </dgm:pt>
    <dgm:pt modelId="{D0D1C76A-C13A-4FFA-8FAA-12BA62E7BF46}" type="pres">
      <dgm:prSet presAssocID="{C6957430-B1EE-4A66-A2FB-971C8FC089BF}" presName="level3hierChild" presStyleCnt="0"/>
      <dgm:spPr/>
    </dgm:pt>
  </dgm:ptLst>
  <dgm:cxnLst>
    <dgm:cxn modelId="{12022959-DBB3-4021-B122-3F1C5893465C}" srcId="{5CA22B21-AAEC-41B5-872E-DBA8300C954E}" destId="{C6957430-B1EE-4A66-A2FB-971C8FC089BF}" srcOrd="1" destOrd="0" parTransId="{DD87E9AF-13B6-4819-95D8-41AA5584A187}" sibTransId="{AFEE0228-7D64-49D5-8694-2646D202D6AD}"/>
    <dgm:cxn modelId="{599D4367-25A4-4B53-84E4-339CCCFAE75D}" type="presOf" srcId="{46684886-9D03-43D8-86D6-8A288CB96B16}" destId="{F2261D09-AC0C-4CE6-B539-7743F608544B}" srcOrd="0" destOrd="0" presId="urn:microsoft.com/office/officeart/2005/8/layout/hierarchy2#11"/>
    <dgm:cxn modelId="{57DAA632-4E5A-47D5-A033-EAC064C6306C}" type="presOf" srcId="{DD87E9AF-13B6-4819-95D8-41AA5584A187}" destId="{00252FD7-5A5A-4B25-A2BA-26460CB2A910}" srcOrd="0" destOrd="0" presId="urn:microsoft.com/office/officeart/2005/8/layout/hierarchy2#11"/>
    <dgm:cxn modelId="{E56A2786-00BF-40AC-8243-F5567C181DD0}" srcId="{BD2F9FC1-0290-4572-BD5F-2E85D72C51FD}" destId="{5CA22B21-AAEC-41B5-872E-DBA8300C954E}" srcOrd="0" destOrd="0" parTransId="{BDFFEE11-7849-4774-A030-ACAA1D76B054}" sibTransId="{4BDC4DF1-F303-4F30-89A6-E9276E93B826}"/>
    <dgm:cxn modelId="{802210AC-71DE-457A-A24F-0A36D4DD7C8B}" srcId="{5CA22B21-AAEC-41B5-872E-DBA8300C954E}" destId="{46684886-9D03-43D8-86D6-8A288CB96B16}" srcOrd="0" destOrd="0" parTransId="{A7A6FBBC-590E-4D63-BDC5-BD7E3C78A781}" sibTransId="{1EB0185C-6AC4-4356-B191-111434D86F34}"/>
    <dgm:cxn modelId="{4091E8D0-296B-4D76-BCC8-DBD2889073A5}" type="presOf" srcId="{A7A6FBBC-590E-4D63-BDC5-BD7E3C78A781}" destId="{A28425BD-7495-4FA3-84F4-D740E4BB8896}" srcOrd="1" destOrd="0" presId="urn:microsoft.com/office/officeart/2005/8/layout/hierarchy2#11"/>
    <dgm:cxn modelId="{58062E9A-9E39-476A-B132-2EC48CC90538}" type="presOf" srcId="{BD2F9FC1-0290-4572-BD5F-2E85D72C51FD}" destId="{B84C7A95-9EF7-4598-B7FD-4BF0C2F3A112}" srcOrd="0" destOrd="0" presId="urn:microsoft.com/office/officeart/2005/8/layout/hierarchy2#11"/>
    <dgm:cxn modelId="{9100CD8E-D526-4E70-9F17-85CC12395D89}" type="presOf" srcId="{DD87E9AF-13B6-4819-95D8-41AA5584A187}" destId="{1FC50BFA-C0AE-4C7A-B150-7AA4EBC0EF3E}" srcOrd="1" destOrd="0" presId="urn:microsoft.com/office/officeart/2005/8/layout/hierarchy2#11"/>
    <dgm:cxn modelId="{AD386541-61D8-4859-8103-9A202B0E2B34}" type="presOf" srcId="{C6957430-B1EE-4A66-A2FB-971C8FC089BF}" destId="{BBEB5542-5780-48B0-9930-0F6C466F57E9}" srcOrd="0" destOrd="0" presId="urn:microsoft.com/office/officeart/2005/8/layout/hierarchy2#11"/>
    <dgm:cxn modelId="{64A71986-1445-4EC8-8E2A-D1745568A7D2}" type="presOf" srcId="{A7A6FBBC-590E-4D63-BDC5-BD7E3C78A781}" destId="{DDE6857C-F8D4-42D4-9744-3F8BC99BABBC}" srcOrd="0" destOrd="0" presId="urn:microsoft.com/office/officeart/2005/8/layout/hierarchy2#11"/>
    <dgm:cxn modelId="{1AB008CF-6626-4455-AE86-6550DCAB8990}" type="presOf" srcId="{5CA22B21-AAEC-41B5-872E-DBA8300C954E}" destId="{F838A6C6-9C27-4EBD-8BAE-6B1A2114CEC3}" srcOrd="0" destOrd="0" presId="urn:microsoft.com/office/officeart/2005/8/layout/hierarchy2#11"/>
    <dgm:cxn modelId="{471F3119-7672-4DBF-8FCD-A33903F1AB6A}" type="presParOf" srcId="{B84C7A95-9EF7-4598-B7FD-4BF0C2F3A112}" destId="{475B39D9-28B0-483D-AEE7-1F85B76C1A33}" srcOrd="0" destOrd="0" presId="urn:microsoft.com/office/officeart/2005/8/layout/hierarchy2#11"/>
    <dgm:cxn modelId="{102EFD12-1C3D-4711-84E2-CED7042BBE63}" type="presParOf" srcId="{475B39D9-28B0-483D-AEE7-1F85B76C1A33}" destId="{F838A6C6-9C27-4EBD-8BAE-6B1A2114CEC3}" srcOrd="0" destOrd="0" presId="urn:microsoft.com/office/officeart/2005/8/layout/hierarchy2#11"/>
    <dgm:cxn modelId="{5FFEE78D-B030-48E8-A741-9FB056447894}" type="presParOf" srcId="{475B39D9-28B0-483D-AEE7-1F85B76C1A33}" destId="{AA5DEC70-7ABC-49DD-BA85-4E863F4E72DF}" srcOrd="1" destOrd="0" presId="urn:microsoft.com/office/officeart/2005/8/layout/hierarchy2#11"/>
    <dgm:cxn modelId="{AB78E1A0-2DF1-4FF0-BD8D-D9BEA61CCA6B}" type="presParOf" srcId="{AA5DEC70-7ABC-49DD-BA85-4E863F4E72DF}" destId="{DDE6857C-F8D4-42D4-9744-3F8BC99BABBC}" srcOrd="0" destOrd="0" presId="urn:microsoft.com/office/officeart/2005/8/layout/hierarchy2#11"/>
    <dgm:cxn modelId="{375DE8A5-44F9-4414-9AC8-C77DDBB49BAF}" type="presParOf" srcId="{DDE6857C-F8D4-42D4-9744-3F8BC99BABBC}" destId="{A28425BD-7495-4FA3-84F4-D740E4BB8896}" srcOrd="0" destOrd="0" presId="urn:microsoft.com/office/officeart/2005/8/layout/hierarchy2#11"/>
    <dgm:cxn modelId="{08331C25-836A-4215-BD79-FF913E9A0975}" type="presParOf" srcId="{AA5DEC70-7ABC-49DD-BA85-4E863F4E72DF}" destId="{13372F22-B801-4A7C-B070-034E0882F379}" srcOrd="1" destOrd="0" presId="urn:microsoft.com/office/officeart/2005/8/layout/hierarchy2#11"/>
    <dgm:cxn modelId="{5BDA8C5C-5BC8-4B7F-903B-B0B27BADD4E3}" type="presParOf" srcId="{13372F22-B801-4A7C-B070-034E0882F379}" destId="{F2261D09-AC0C-4CE6-B539-7743F608544B}" srcOrd="0" destOrd="0" presId="urn:microsoft.com/office/officeart/2005/8/layout/hierarchy2#11"/>
    <dgm:cxn modelId="{EF9EAEF1-7AD3-474D-BA9E-A87EEDBA5C10}" type="presParOf" srcId="{13372F22-B801-4A7C-B070-034E0882F379}" destId="{F7067A0D-2660-4D1A-9203-68F9330D3947}" srcOrd="1" destOrd="0" presId="urn:microsoft.com/office/officeart/2005/8/layout/hierarchy2#11"/>
    <dgm:cxn modelId="{DC6BFF8D-F214-4C5E-84BD-E624ED8DDC72}" type="presParOf" srcId="{AA5DEC70-7ABC-49DD-BA85-4E863F4E72DF}" destId="{00252FD7-5A5A-4B25-A2BA-26460CB2A910}" srcOrd="2" destOrd="0" presId="urn:microsoft.com/office/officeart/2005/8/layout/hierarchy2#11"/>
    <dgm:cxn modelId="{4D3CB6D7-8A62-47ED-A685-1AB607999463}" type="presParOf" srcId="{00252FD7-5A5A-4B25-A2BA-26460CB2A910}" destId="{1FC50BFA-C0AE-4C7A-B150-7AA4EBC0EF3E}" srcOrd="0" destOrd="0" presId="urn:microsoft.com/office/officeart/2005/8/layout/hierarchy2#11"/>
    <dgm:cxn modelId="{57123ACA-8879-48A1-8454-639DDD9E7A65}" type="presParOf" srcId="{AA5DEC70-7ABC-49DD-BA85-4E863F4E72DF}" destId="{EC53E159-8FBC-4787-AEFD-B6EDAA6C4A59}" srcOrd="3" destOrd="0" presId="urn:microsoft.com/office/officeart/2005/8/layout/hierarchy2#11"/>
    <dgm:cxn modelId="{822C07F4-F816-4F57-ABBD-522FBDC31CCE}" type="presParOf" srcId="{EC53E159-8FBC-4787-AEFD-B6EDAA6C4A59}" destId="{BBEB5542-5780-48B0-9930-0F6C466F57E9}" srcOrd="0" destOrd="0" presId="urn:microsoft.com/office/officeart/2005/8/layout/hierarchy2#11"/>
    <dgm:cxn modelId="{BCFF07BD-1D0B-4F0F-AB61-C7969EC9D741}" type="presParOf" srcId="{EC53E159-8FBC-4787-AEFD-B6EDAA6C4A59}" destId="{D0D1C76A-C13A-4FFA-8FAA-12BA62E7BF46}" srcOrd="1" destOrd="0" presId="urn:microsoft.com/office/officeart/2005/8/layout/hierarchy2#1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2" loCatId="hierarchy" qsTypeId="urn:microsoft.com/office/officeart/2005/8/quickstyle/simple1#12" qsCatId="simple" csTypeId="urn:microsoft.com/office/officeart/2005/8/colors/accent1_2#12"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用人单位招聘我校毕业生情况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8F13EAD5-5CA9-4EF2-8736-2CD92435F330}">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招聘毕业生情况</a:t>
          </a:r>
          <a:endParaRPr lang="zh-CN" altLang="en-US" sz="900">
            <a:latin typeface="宋体" panose="02010600030101010101" charset="-122"/>
            <a:ea typeface="宋体" panose="02010600030101010101" charset="-122"/>
          </a:endParaRPr>
        </a:p>
      </dgm:t>
    </dgm:pt>
    <dgm:pt modelId="{D8A648EF-B9AC-4F03-81D8-6063BFE7670C}" type="parTrans" cxnId="{BC212FB1-D2A1-452B-8E1F-49B561DDE782}">
      <dgm:prSet/>
      <dgm:spPr/>
      <dgm:t>
        <a:bodyPr/>
        <a:lstStyle/>
        <a:p>
          <a:endParaRPr lang="zh-CN" altLang="en-US">
            <a:latin typeface="宋体" panose="02010600030101010101" charset="-122"/>
            <a:ea typeface="宋体" panose="02010600030101010101" charset="-122"/>
          </a:endParaRPr>
        </a:p>
      </dgm:t>
    </dgm:pt>
    <dgm:pt modelId="{6E8466A4-55DD-4E35-B513-DE29261964C9}" type="sibTrans" cxnId="{BC212FB1-D2A1-452B-8E1F-49B561DDE782}">
      <dgm:prSet/>
      <dgm:spPr/>
      <dgm:t>
        <a:bodyPr/>
        <a:lstStyle/>
        <a:p>
          <a:endParaRPr lang="zh-CN" altLang="en-US">
            <a:latin typeface="宋体" panose="02010600030101010101" charset="-122"/>
            <a:ea typeface="宋体" panose="02010600030101010101" charset="-122"/>
          </a:endParaRPr>
        </a:p>
      </dgm:t>
    </dgm:pt>
    <dgm:pt modelId="{524F5BAB-83A5-4325-A1F4-C4090DCC76A3}">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薪酬和福利保障情况</a:t>
          </a:r>
          <a:endParaRPr lang="zh-CN" altLang="en-US" sz="900">
            <a:latin typeface="宋体" panose="02010600030101010101" charset="-122"/>
            <a:ea typeface="宋体" panose="02010600030101010101" charset="-122"/>
          </a:endParaRPr>
        </a:p>
      </dgm:t>
    </dgm:pt>
    <dgm:pt modelId="{99545A4C-5CCB-4FF2-BA27-D052F76BB091}" type="parTrans" cxnId="{ED359E86-1135-4EFC-8808-0586B3E8E06C}">
      <dgm:prSet/>
      <dgm:spPr/>
      <dgm:t>
        <a:bodyPr/>
        <a:lstStyle/>
        <a:p>
          <a:endParaRPr lang="zh-CN" altLang="en-US">
            <a:latin typeface="宋体" panose="02010600030101010101" charset="-122"/>
            <a:ea typeface="宋体" panose="02010600030101010101" charset="-122"/>
          </a:endParaRPr>
        </a:p>
      </dgm:t>
    </dgm:pt>
    <dgm:pt modelId="{3155317B-D2F0-4DBD-8A21-94EF281F5902}" type="sibTrans" cxnId="{ED359E86-1135-4EFC-8808-0586B3E8E06C}">
      <dgm:prSet/>
      <dgm:spPr/>
      <dgm:t>
        <a:bodyPr/>
        <a:lstStyle/>
        <a:p>
          <a:endParaRPr lang="zh-CN" altLang="en-US">
            <a:latin typeface="宋体" panose="02010600030101010101" charset="-122"/>
            <a:ea typeface="宋体" panose="02010600030101010101" charset="-122"/>
          </a:endParaRPr>
        </a:p>
      </dgm:t>
    </dgm:pt>
    <dgm:pt modelId="{816436B5-6192-4299-8EF4-A51C182F1B1D}">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疫情对今年校园招聘的影响</a:t>
          </a:r>
          <a:endParaRPr lang="zh-CN" altLang="en-US" sz="900">
            <a:latin typeface="宋体" panose="02010600030101010101" charset="-122"/>
            <a:ea typeface="宋体" panose="02010600030101010101" charset="-122"/>
          </a:endParaRPr>
        </a:p>
      </dgm:t>
    </dgm:pt>
    <dgm:pt modelId="{DC671E39-9859-4AE2-BE78-B1C8F2B007CC}" type="parTrans" cxnId="{3B43471B-567C-4691-AAF1-AC8DB676F437}">
      <dgm:prSet/>
      <dgm:spPr/>
      <dgm:t>
        <a:bodyPr/>
        <a:lstStyle/>
        <a:p>
          <a:endParaRPr lang="zh-CN" altLang="en-US">
            <a:latin typeface="宋体" panose="02010600030101010101" charset="-122"/>
            <a:ea typeface="宋体" panose="02010600030101010101" charset="-122"/>
          </a:endParaRPr>
        </a:p>
      </dgm:t>
    </dgm:pt>
    <dgm:pt modelId="{F5D342E2-A9A0-446B-A537-E2A0804A23CB}" type="sibTrans" cxnId="{3B43471B-567C-4691-AAF1-AC8DB676F437}">
      <dgm:prSet/>
      <dgm:spPr/>
      <dgm:t>
        <a:bodyPr/>
        <a:lstStyle/>
        <a:p>
          <a:endParaRPr lang="zh-CN" altLang="en-US">
            <a:latin typeface="宋体" panose="02010600030101010101" charset="-122"/>
            <a:ea typeface="宋体" panose="02010600030101010101" charset="-122"/>
          </a:endParaRPr>
        </a:p>
      </dgm:t>
    </dgm:pt>
    <dgm:pt modelId="{EAA578C7-5C78-470A-A00C-54EA9F055C47}">
      <dgm:prSet phldrT="[文本]" custT="1"/>
      <dgm:spPr>
        <a:xfrm>
          <a:off x="669" y="0"/>
          <a:ext cx="1741490" cy="5019675"/>
        </a:xfrm>
      </dgm:spPr>
      <dgm:t>
        <a:bodyPr/>
        <a:lstStyle/>
        <a:p>
          <a:r>
            <a:rPr lang="zh-CN" altLang="en-US" sz="900">
              <a:latin typeface="宋体" panose="02010600030101010101" charset="-122"/>
              <a:ea typeface="宋体" panose="02010600030101010101" charset="-122"/>
            </a:rPr>
            <a:t>未来三年对北京地区高校毕业生的需求趋势  </a:t>
          </a:r>
        </a:p>
      </dgm:t>
    </dgm:pt>
    <dgm:pt modelId="{2997AF92-365E-4780-943D-9F211C72884E}" type="parTrans" cxnId="{9CA33DA6-6D77-491C-9790-45E93C35A861}">
      <dgm:prSet/>
      <dgm:spPr/>
      <dgm:t>
        <a:bodyPr/>
        <a:lstStyle/>
        <a:p>
          <a:endParaRPr lang="zh-CN" altLang="en-US">
            <a:latin typeface="宋体" panose="02010600030101010101" charset="-122"/>
            <a:ea typeface="宋体" panose="02010600030101010101" charset="-122"/>
          </a:endParaRPr>
        </a:p>
      </dgm:t>
    </dgm:pt>
    <dgm:pt modelId="{5CAB3278-F90A-445D-AB87-78A478921046}" type="sibTrans" cxnId="{9CA33DA6-6D77-491C-9790-45E93C35A861}">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45001" custScaleY="172861" custLinFactNeighborY="-4225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DD23DF3A-DA3B-4B96-B246-423DCEC82B52}" type="pres">
      <dgm:prSet presAssocID="{D8A648EF-B9AC-4F03-81D8-6063BFE7670C}" presName="conn2-1" presStyleLbl="parChTrans1D2" presStyleIdx="0" presStyleCnt="4"/>
      <dgm:spPr/>
      <dgm:t>
        <a:bodyPr/>
        <a:lstStyle/>
        <a:p>
          <a:endParaRPr lang="zh-CN" altLang="en-US"/>
        </a:p>
      </dgm:t>
    </dgm:pt>
    <dgm:pt modelId="{FA8270A3-8AD0-4711-BED3-AA0260C6AB17}" type="pres">
      <dgm:prSet presAssocID="{D8A648EF-B9AC-4F03-81D8-6063BFE7670C}" presName="connTx" presStyleLbl="parChTrans1D2" presStyleIdx="0" presStyleCnt="4"/>
      <dgm:spPr/>
      <dgm:t>
        <a:bodyPr/>
        <a:lstStyle/>
        <a:p>
          <a:endParaRPr lang="zh-CN" altLang="en-US"/>
        </a:p>
      </dgm:t>
    </dgm:pt>
    <dgm:pt modelId="{794AAFC2-4306-413F-922C-AE161CD282B0}" type="pres">
      <dgm:prSet presAssocID="{8F13EAD5-5CA9-4EF2-8736-2CD92435F330}" presName="root2" presStyleCnt="0"/>
      <dgm:spPr/>
    </dgm:pt>
    <dgm:pt modelId="{7A451574-8F82-4A6C-A5F8-E92DE55261FE}" type="pres">
      <dgm:prSet presAssocID="{8F13EAD5-5CA9-4EF2-8736-2CD92435F330}" presName="LevelTwoTextNode" presStyleLbl="node2" presStyleIdx="0" presStyleCnt="4" custScaleX="189089">
        <dgm:presLayoutVars>
          <dgm:chPref val="3"/>
        </dgm:presLayoutVars>
      </dgm:prSet>
      <dgm:spPr/>
      <dgm:t>
        <a:bodyPr/>
        <a:lstStyle/>
        <a:p>
          <a:endParaRPr lang="zh-CN" altLang="en-US"/>
        </a:p>
      </dgm:t>
    </dgm:pt>
    <dgm:pt modelId="{890A3D40-CA9D-4ADC-9204-8160C3561543}" type="pres">
      <dgm:prSet presAssocID="{8F13EAD5-5CA9-4EF2-8736-2CD92435F330}" presName="level3hierChild" presStyleCnt="0"/>
      <dgm:spPr/>
    </dgm:pt>
    <dgm:pt modelId="{B919C4D9-ED98-435B-831C-F377400B0320}" type="pres">
      <dgm:prSet presAssocID="{99545A4C-5CCB-4FF2-BA27-D052F76BB091}" presName="conn2-1" presStyleLbl="parChTrans1D2" presStyleIdx="1" presStyleCnt="4"/>
      <dgm:spPr/>
      <dgm:t>
        <a:bodyPr/>
        <a:lstStyle/>
        <a:p>
          <a:endParaRPr lang="zh-CN" altLang="en-US"/>
        </a:p>
      </dgm:t>
    </dgm:pt>
    <dgm:pt modelId="{018A8244-9046-4ACA-BE4F-66F960DB325B}" type="pres">
      <dgm:prSet presAssocID="{99545A4C-5CCB-4FF2-BA27-D052F76BB091}" presName="connTx" presStyleLbl="parChTrans1D2" presStyleIdx="1" presStyleCnt="4"/>
      <dgm:spPr/>
      <dgm:t>
        <a:bodyPr/>
        <a:lstStyle/>
        <a:p>
          <a:endParaRPr lang="zh-CN" altLang="en-US"/>
        </a:p>
      </dgm:t>
    </dgm:pt>
    <dgm:pt modelId="{1E9B3FFB-CF47-4DF8-ACEB-1311713A7307}" type="pres">
      <dgm:prSet presAssocID="{524F5BAB-83A5-4325-A1F4-C4090DCC76A3}" presName="root2" presStyleCnt="0"/>
      <dgm:spPr/>
    </dgm:pt>
    <dgm:pt modelId="{B0753BD3-FCC0-406C-A520-51594FA9F3AA}" type="pres">
      <dgm:prSet presAssocID="{524F5BAB-83A5-4325-A1F4-C4090DCC76A3}" presName="LevelTwoTextNode" presStyleLbl="node2" presStyleIdx="1" presStyleCnt="4" custScaleX="189089">
        <dgm:presLayoutVars>
          <dgm:chPref val="3"/>
        </dgm:presLayoutVars>
      </dgm:prSet>
      <dgm:spPr/>
      <dgm:t>
        <a:bodyPr/>
        <a:lstStyle/>
        <a:p>
          <a:endParaRPr lang="zh-CN" altLang="en-US"/>
        </a:p>
      </dgm:t>
    </dgm:pt>
    <dgm:pt modelId="{D0282426-58F7-4E2C-89C2-622B603BD635}" type="pres">
      <dgm:prSet presAssocID="{524F5BAB-83A5-4325-A1F4-C4090DCC76A3}" presName="level3hierChild" presStyleCnt="0"/>
      <dgm:spPr/>
    </dgm:pt>
    <dgm:pt modelId="{91DD1FE3-8578-4FA7-B2B4-CBED75392B06}" type="pres">
      <dgm:prSet presAssocID="{DC671E39-9859-4AE2-BE78-B1C8F2B007CC}" presName="conn2-1" presStyleLbl="parChTrans1D2" presStyleIdx="2" presStyleCnt="4"/>
      <dgm:spPr/>
      <dgm:t>
        <a:bodyPr/>
        <a:lstStyle/>
        <a:p>
          <a:endParaRPr lang="zh-CN" altLang="en-US"/>
        </a:p>
      </dgm:t>
    </dgm:pt>
    <dgm:pt modelId="{E22424BD-800E-48BA-A841-AEBCCB16EBE5}" type="pres">
      <dgm:prSet presAssocID="{DC671E39-9859-4AE2-BE78-B1C8F2B007CC}" presName="connTx" presStyleLbl="parChTrans1D2" presStyleIdx="2" presStyleCnt="4"/>
      <dgm:spPr/>
      <dgm:t>
        <a:bodyPr/>
        <a:lstStyle/>
        <a:p>
          <a:endParaRPr lang="zh-CN" altLang="en-US"/>
        </a:p>
      </dgm:t>
    </dgm:pt>
    <dgm:pt modelId="{4835F9AD-7956-4E7C-B2D6-9E76FD915FD2}" type="pres">
      <dgm:prSet presAssocID="{816436B5-6192-4299-8EF4-A51C182F1B1D}" presName="root2" presStyleCnt="0"/>
      <dgm:spPr/>
    </dgm:pt>
    <dgm:pt modelId="{C02512B6-1925-47C9-96A7-0FB335BE0F5B}" type="pres">
      <dgm:prSet presAssocID="{816436B5-6192-4299-8EF4-A51C182F1B1D}" presName="LevelTwoTextNode" presStyleLbl="node2" presStyleIdx="2" presStyleCnt="4" custScaleX="189089">
        <dgm:presLayoutVars>
          <dgm:chPref val="3"/>
        </dgm:presLayoutVars>
      </dgm:prSet>
      <dgm:spPr/>
      <dgm:t>
        <a:bodyPr/>
        <a:lstStyle/>
        <a:p>
          <a:endParaRPr lang="zh-CN" altLang="en-US"/>
        </a:p>
      </dgm:t>
    </dgm:pt>
    <dgm:pt modelId="{3B526952-61EC-4B9E-9BFB-2E26D2CD488C}" type="pres">
      <dgm:prSet presAssocID="{816436B5-6192-4299-8EF4-A51C182F1B1D}" presName="level3hierChild" presStyleCnt="0"/>
      <dgm:spPr/>
    </dgm:pt>
    <dgm:pt modelId="{9B78910A-4424-4E80-97F7-16BF9BFA8F9C}" type="pres">
      <dgm:prSet presAssocID="{2997AF92-365E-4780-943D-9F211C72884E}" presName="conn2-1" presStyleLbl="parChTrans1D2" presStyleIdx="3" presStyleCnt="4" custScaleX="2000000"/>
      <dgm:spPr/>
      <dgm:t>
        <a:bodyPr/>
        <a:lstStyle/>
        <a:p>
          <a:endParaRPr lang="zh-CN" altLang="en-US"/>
        </a:p>
      </dgm:t>
    </dgm:pt>
    <dgm:pt modelId="{02258003-D69E-4577-AC8B-82D3A1BC36EB}" type="pres">
      <dgm:prSet presAssocID="{2997AF92-365E-4780-943D-9F211C72884E}" presName="connTx" presStyleLbl="parChTrans1D2" presStyleIdx="3" presStyleCnt="4"/>
      <dgm:spPr/>
      <dgm:t>
        <a:bodyPr/>
        <a:lstStyle/>
        <a:p>
          <a:endParaRPr lang="zh-CN" altLang="en-US"/>
        </a:p>
      </dgm:t>
    </dgm:pt>
    <dgm:pt modelId="{52FF62A5-3E60-44C7-83C5-D635ACDEF12D}" type="pres">
      <dgm:prSet presAssocID="{EAA578C7-5C78-470A-A00C-54EA9F055C47}" presName="root2" presStyleCnt="0"/>
      <dgm:spPr/>
    </dgm:pt>
    <dgm:pt modelId="{2F741320-F579-4619-883A-7D90C78CD9D8}" type="pres">
      <dgm:prSet presAssocID="{EAA578C7-5C78-470A-A00C-54EA9F055C47}" presName="LevelTwoTextNode" presStyleLbl="node2" presStyleIdx="3" presStyleCnt="4" custScaleX="189089">
        <dgm:presLayoutVars>
          <dgm:chPref val="3"/>
        </dgm:presLayoutVars>
      </dgm:prSet>
      <dgm:spPr/>
      <dgm:t>
        <a:bodyPr/>
        <a:lstStyle/>
        <a:p>
          <a:endParaRPr lang="zh-CN" altLang="en-US"/>
        </a:p>
      </dgm:t>
    </dgm:pt>
    <dgm:pt modelId="{39D77BDC-CE20-4D26-971D-A1B2E09DCA9F}" type="pres">
      <dgm:prSet presAssocID="{EAA578C7-5C78-470A-A00C-54EA9F055C47}" presName="level3hierChild" presStyleCnt="0"/>
      <dgm:spPr/>
    </dgm:pt>
  </dgm:ptLst>
  <dgm:cxnLst>
    <dgm:cxn modelId="{E56A2786-00BF-40AC-8243-F5567C181DD0}" srcId="{BD2F9FC1-0290-4572-BD5F-2E85D72C51FD}" destId="{5CA22B21-AAEC-41B5-872E-DBA8300C954E}" srcOrd="0" destOrd="0" parTransId="{BDFFEE11-7849-4774-A030-ACAA1D76B054}" sibTransId="{4BDC4DF1-F303-4F30-89A6-E9276E93B826}"/>
    <dgm:cxn modelId="{FA4D8F45-6819-4E8E-9BA9-7157E4153D50}" type="presOf" srcId="{99545A4C-5CCB-4FF2-BA27-D052F76BB091}" destId="{B919C4D9-ED98-435B-831C-F377400B0320}" srcOrd="0" destOrd="0" presId="urn:microsoft.com/office/officeart/2005/8/layout/hierarchy2#12"/>
    <dgm:cxn modelId="{7BC86C37-39C3-46E6-B6DC-9D56BCBD27E4}" type="presOf" srcId="{2997AF92-365E-4780-943D-9F211C72884E}" destId="{9B78910A-4424-4E80-97F7-16BF9BFA8F9C}" srcOrd="0" destOrd="0" presId="urn:microsoft.com/office/officeart/2005/8/layout/hierarchy2#12"/>
    <dgm:cxn modelId="{1C0A9B06-BFA2-40F5-894D-FD84FBAA6927}" type="presOf" srcId="{5CA22B21-AAEC-41B5-872E-DBA8300C954E}" destId="{F838A6C6-9C27-4EBD-8BAE-6B1A2114CEC3}" srcOrd="0" destOrd="0" presId="urn:microsoft.com/office/officeart/2005/8/layout/hierarchy2#12"/>
    <dgm:cxn modelId="{63E68EC8-894C-4318-A8F5-BED51509742F}" type="presOf" srcId="{816436B5-6192-4299-8EF4-A51C182F1B1D}" destId="{C02512B6-1925-47C9-96A7-0FB335BE0F5B}" srcOrd="0" destOrd="0" presId="urn:microsoft.com/office/officeart/2005/8/layout/hierarchy2#12"/>
    <dgm:cxn modelId="{3B43471B-567C-4691-AAF1-AC8DB676F437}" srcId="{5CA22B21-AAEC-41B5-872E-DBA8300C954E}" destId="{816436B5-6192-4299-8EF4-A51C182F1B1D}" srcOrd="2" destOrd="0" parTransId="{DC671E39-9859-4AE2-BE78-B1C8F2B007CC}" sibTransId="{F5D342E2-A9A0-446B-A537-E2A0804A23CB}"/>
    <dgm:cxn modelId="{ED359E86-1135-4EFC-8808-0586B3E8E06C}" srcId="{5CA22B21-AAEC-41B5-872E-DBA8300C954E}" destId="{524F5BAB-83A5-4325-A1F4-C4090DCC76A3}" srcOrd="1" destOrd="0" parTransId="{99545A4C-5CCB-4FF2-BA27-D052F76BB091}" sibTransId="{3155317B-D2F0-4DBD-8A21-94EF281F5902}"/>
    <dgm:cxn modelId="{153C82D7-0776-4272-8BE7-FF2E04C6F045}" type="presOf" srcId="{8F13EAD5-5CA9-4EF2-8736-2CD92435F330}" destId="{7A451574-8F82-4A6C-A5F8-E92DE55261FE}" srcOrd="0" destOrd="0" presId="urn:microsoft.com/office/officeart/2005/8/layout/hierarchy2#12"/>
    <dgm:cxn modelId="{51D84B80-15AB-4A10-BA66-4B6C770BEB6A}" type="presOf" srcId="{D8A648EF-B9AC-4F03-81D8-6063BFE7670C}" destId="{FA8270A3-8AD0-4711-BED3-AA0260C6AB17}" srcOrd="1" destOrd="0" presId="urn:microsoft.com/office/officeart/2005/8/layout/hierarchy2#12"/>
    <dgm:cxn modelId="{649D2086-ACA0-4773-AD99-3C4334DFE800}" type="presOf" srcId="{524F5BAB-83A5-4325-A1F4-C4090DCC76A3}" destId="{B0753BD3-FCC0-406C-A520-51594FA9F3AA}" srcOrd="0" destOrd="0" presId="urn:microsoft.com/office/officeart/2005/8/layout/hierarchy2#12"/>
    <dgm:cxn modelId="{70C59EDB-2CE2-42F0-96EB-2B4C9963390B}" type="presOf" srcId="{2997AF92-365E-4780-943D-9F211C72884E}" destId="{02258003-D69E-4577-AC8B-82D3A1BC36EB}" srcOrd="1" destOrd="0" presId="urn:microsoft.com/office/officeart/2005/8/layout/hierarchy2#12"/>
    <dgm:cxn modelId="{9CA33DA6-6D77-491C-9790-45E93C35A861}" srcId="{5CA22B21-AAEC-41B5-872E-DBA8300C954E}" destId="{EAA578C7-5C78-470A-A00C-54EA9F055C47}" srcOrd="3" destOrd="0" parTransId="{2997AF92-365E-4780-943D-9F211C72884E}" sibTransId="{5CAB3278-F90A-445D-AB87-78A478921046}"/>
    <dgm:cxn modelId="{A74E25FA-6293-496A-8BCB-D32A7FD15193}" type="presOf" srcId="{DC671E39-9859-4AE2-BE78-B1C8F2B007CC}" destId="{91DD1FE3-8578-4FA7-B2B4-CBED75392B06}" srcOrd="0" destOrd="0" presId="urn:microsoft.com/office/officeart/2005/8/layout/hierarchy2#12"/>
    <dgm:cxn modelId="{41E61937-3346-437E-937E-333E7218C6A6}" type="presOf" srcId="{BD2F9FC1-0290-4572-BD5F-2E85D72C51FD}" destId="{B84C7A95-9EF7-4598-B7FD-4BF0C2F3A112}" srcOrd="0" destOrd="0" presId="urn:microsoft.com/office/officeart/2005/8/layout/hierarchy2#12"/>
    <dgm:cxn modelId="{B021FD62-0157-4476-A001-7C50E6C73048}" type="presOf" srcId="{EAA578C7-5C78-470A-A00C-54EA9F055C47}" destId="{2F741320-F579-4619-883A-7D90C78CD9D8}" srcOrd="0" destOrd="0" presId="urn:microsoft.com/office/officeart/2005/8/layout/hierarchy2#12"/>
    <dgm:cxn modelId="{ED561544-B2FA-4F5C-AAB4-B57DB7148F41}" type="presOf" srcId="{99545A4C-5CCB-4FF2-BA27-D052F76BB091}" destId="{018A8244-9046-4ACA-BE4F-66F960DB325B}" srcOrd="1" destOrd="0" presId="urn:microsoft.com/office/officeart/2005/8/layout/hierarchy2#12"/>
    <dgm:cxn modelId="{BC212FB1-D2A1-452B-8E1F-49B561DDE782}" srcId="{5CA22B21-AAEC-41B5-872E-DBA8300C954E}" destId="{8F13EAD5-5CA9-4EF2-8736-2CD92435F330}" srcOrd="0" destOrd="0" parTransId="{D8A648EF-B9AC-4F03-81D8-6063BFE7670C}" sibTransId="{6E8466A4-55DD-4E35-B513-DE29261964C9}"/>
    <dgm:cxn modelId="{CA5605E7-618C-442D-89E3-2F741F33373E}" type="presOf" srcId="{DC671E39-9859-4AE2-BE78-B1C8F2B007CC}" destId="{E22424BD-800E-48BA-A841-AEBCCB16EBE5}" srcOrd="1" destOrd="0" presId="urn:microsoft.com/office/officeart/2005/8/layout/hierarchy2#12"/>
    <dgm:cxn modelId="{93D2B8B5-E87C-46E9-B7F8-8A329FFD2849}" type="presOf" srcId="{D8A648EF-B9AC-4F03-81D8-6063BFE7670C}" destId="{DD23DF3A-DA3B-4B96-B246-423DCEC82B52}" srcOrd="0" destOrd="0" presId="urn:microsoft.com/office/officeart/2005/8/layout/hierarchy2#12"/>
    <dgm:cxn modelId="{646C14C8-84E8-4228-98D0-27B63470B65F}" type="presParOf" srcId="{B84C7A95-9EF7-4598-B7FD-4BF0C2F3A112}" destId="{475B39D9-28B0-483D-AEE7-1F85B76C1A33}" srcOrd="0" destOrd="0" presId="urn:microsoft.com/office/officeart/2005/8/layout/hierarchy2#12"/>
    <dgm:cxn modelId="{285BF1E0-97A9-4997-B361-35CEF5B04E6D}" type="presParOf" srcId="{475B39D9-28B0-483D-AEE7-1F85B76C1A33}" destId="{F838A6C6-9C27-4EBD-8BAE-6B1A2114CEC3}" srcOrd="0" destOrd="0" presId="urn:microsoft.com/office/officeart/2005/8/layout/hierarchy2#12"/>
    <dgm:cxn modelId="{84867883-B6E7-4065-A281-D653FD2DB789}" type="presParOf" srcId="{475B39D9-28B0-483D-AEE7-1F85B76C1A33}" destId="{AA5DEC70-7ABC-49DD-BA85-4E863F4E72DF}" srcOrd="1" destOrd="0" presId="urn:microsoft.com/office/officeart/2005/8/layout/hierarchy2#12"/>
    <dgm:cxn modelId="{DC60298C-46F0-4CC4-80E5-AF96AFB9C09F}" type="presParOf" srcId="{AA5DEC70-7ABC-49DD-BA85-4E863F4E72DF}" destId="{DD23DF3A-DA3B-4B96-B246-423DCEC82B52}" srcOrd="0" destOrd="0" presId="urn:microsoft.com/office/officeart/2005/8/layout/hierarchy2#12"/>
    <dgm:cxn modelId="{0C4F95B4-4A9E-4E02-B633-30708F077FBB}" type="presParOf" srcId="{DD23DF3A-DA3B-4B96-B246-423DCEC82B52}" destId="{FA8270A3-8AD0-4711-BED3-AA0260C6AB17}" srcOrd="0" destOrd="0" presId="urn:microsoft.com/office/officeart/2005/8/layout/hierarchy2#12"/>
    <dgm:cxn modelId="{4B88E206-65E8-428E-8144-0FF5C7A3F028}" type="presParOf" srcId="{AA5DEC70-7ABC-49DD-BA85-4E863F4E72DF}" destId="{794AAFC2-4306-413F-922C-AE161CD282B0}" srcOrd="1" destOrd="0" presId="urn:microsoft.com/office/officeart/2005/8/layout/hierarchy2#12"/>
    <dgm:cxn modelId="{9065AB1F-E654-4CCF-A986-89CBF8A6AF08}" type="presParOf" srcId="{794AAFC2-4306-413F-922C-AE161CD282B0}" destId="{7A451574-8F82-4A6C-A5F8-E92DE55261FE}" srcOrd="0" destOrd="0" presId="urn:microsoft.com/office/officeart/2005/8/layout/hierarchy2#12"/>
    <dgm:cxn modelId="{9505CB4E-CD49-49FB-BA20-3E43A5228473}" type="presParOf" srcId="{794AAFC2-4306-413F-922C-AE161CD282B0}" destId="{890A3D40-CA9D-4ADC-9204-8160C3561543}" srcOrd="1" destOrd="0" presId="urn:microsoft.com/office/officeart/2005/8/layout/hierarchy2#12"/>
    <dgm:cxn modelId="{71C6C610-86E4-496D-9081-674C8297FE2F}" type="presParOf" srcId="{AA5DEC70-7ABC-49DD-BA85-4E863F4E72DF}" destId="{B919C4D9-ED98-435B-831C-F377400B0320}" srcOrd="2" destOrd="0" presId="urn:microsoft.com/office/officeart/2005/8/layout/hierarchy2#12"/>
    <dgm:cxn modelId="{8D54EA66-38D4-4793-8141-92FE17E388E6}" type="presParOf" srcId="{B919C4D9-ED98-435B-831C-F377400B0320}" destId="{018A8244-9046-4ACA-BE4F-66F960DB325B}" srcOrd="0" destOrd="0" presId="urn:microsoft.com/office/officeart/2005/8/layout/hierarchy2#12"/>
    <dgm:cxn modelId="{3E9BBD87-0805-4EAE-825E-A5D328189AE4}" type="presParOf" srcId="{AA5DEC70-7ABC-49DD-BA85-4E863F4E72DF}" destId="{1E9B3FFB-CF47-4DF8-ACEB-1311713A7307}" srcOrd="3" destOrd="0" presId="urn:microsoft.com/office/officeart/2005/8/layout/hierarchy2#12"/>
    <dgm:cxn modelId="{401B71E0-090D-4CB1-AB7F-C5BAC8982702}" type="presParOf" srcId="{1E9B3FFB-CF47-4DF8-ACEB-1311713A7307}" destId="{B0753BD3-FCC0-406C-A520-51594FA9F3AA}" srcOrd="0" destOrd="0" presId="urn:microsoft.com/office/officeart/2005/8/layout/hierarchy2#12"/>
    <dgm:cxn modelId="{3D898F31-B5B2-4CBE-8F48-49DAD74A97B5}" type="presParOf" srcId="{1E9B3FFB-CF47-4DF8-ACEB-1311713A7307}" destId="{D0282426-58F7-4E2C-89C2-622B603BD635}" srcOrd="1" destOrd="0" presId="urn:microsoft.com/office/officeart/2005/8/layout/hierarchy2#12"/>
    <dgm:cxn modelId="{471492D2-4A21-493B-90B1-976C778BE35B}" type="presParOf" srcId="{AA5DEC70-7ABC-49DD-BA85-4E863F4E72DF}" destId="{91DD1FE3-8578-4FA7-B2B4-CBED75392B06}" srcOrd="4" destOrd="0" presId="urn:microsoft.com/office/officeart/2005/8/layout/hierarchy2#12"/>
    <dgm:cxn modelId="{CA6FBB0D-BE65-49EF-AD2A-70CE4EB1D0A3}" type="presParOf" srcId="{91DD1FE3-8578-4FA7-B2B4-CBED75392B06}" destId="{E22424BD-800E-48BA-A841-AEBCCB16EBE5}" srcOrd="0" destOrd="0" presId="urn:microsoft.com/office/officeart/2005/8/layout/hierarchy2#12"/>
    <dgm:cxn modelId="{5B6C72E3-2905-467F-9D40-C345366DD1BF}" type="presParOf" srcId="{AA5DEC70-7ABC-49DD-BA85-4E863F4E72DF}" destId="{4835F9AD-7956-4E7C-B2D6-9E76FD915FD2}" srcOrd="5" destOrd="0" presId="urn:microsoft.com/office/officeart/2005/8/layout/hierarchy2#12"/>
    <dgm:cxn modelId="{1CF51271-15E3-4117-8FDE-C6E29671BE94}" type="presParOf" srcId="{4835F9AD-7956-4E7C-B2D6-9E76FD915FD2}" destId="{C02512B6-1925-47C9-96A7-0FB335BE0F5B}" srcOrd="0" destOrd="0" presId="urn:microsoft.com/office/officeart/2005/8/layout/hierarchy2#12"/>
    <dgm:cxn modelId="{2A6E7E59-D1A5-441E-8BF5-11E9499D0EF9}" type="presParOf" srcId="{4835F9AD-7956-4E7C-B2D6-9E76FD915FD2}" destId="{3B526952-61EC-4B9E-9BFB-2E26D2CD488C}" srcOrd="1" destOrd="0" presId="urn:microsoft.com/office/officeart/2005/8/layout/hierarchy2#12"/>
    <dgm:cxn modelId="{210AC2DB-D085-4A88-BAB7-94580DCDF65B}" type="presParOf" srcId="{AA5DEC70-7ABC-49DD-BA85-4E863F4E72DF}" destId="{9B78910A-4424-4E80-97F7-16BF9BFA8F9C}" srcOrd="6" destOrd="0" presId="urn:microsoft.com/office/officeart/2005/8/layout/hierarchy2#12"/>
    <dgm:cxn modelId="{021C2B7E-5351-4E85-8297-59300AEA84D4}" type="presParOf" srcId="{9B78910A-4424-4E80-97F7-16BF9BFA8F9C}" destId="{02258003-D69E-4577-AC8B-82D3A1BC36EB}" srcOrd="0" destOrd="0" presId="urn:microsoft.com/office/officeart/2005/8/layout/hierarchy2#12"/>
    <dgm:cxn modelId="{415C0DDC-71BC-4A27-B8B6-F73172C1CC00}" type="presParOf" srcId="{AA5DEC70-7ABC-49DD-BA85-4E863F4E72DF}" destId="{52FF62A5-3E60-44C7-83C5-D635ACDEF12D}" srcOrd="7" destOrd="0" presId="urn:microsoft.com/office/officeart/2005/8/layout/hierarchy2#12"/>
    <dgm:cxn modelId="{96B2BD69-2DA7-42C3-BA40-75F11278DB2B}" type="presParOf" srcId="{52FF62A5-3E60-44C7-83C5-D635ACDEF12D}" destId="{2F741320-F579-4619-883A-7D90C78CD9D8}" srcOrd="0" destOrd="0" presId="urn:microsoft.com/office/officeart/2005/8/layout/hierarchy2#12"/>
    <dgm:cxn modelId="{7347AA4E-C9AB-4A1C-BE40-C25066D92B93}" type="presParOf" srcId="{52FF62A5-3E60-44C7-83C5-D635ACDEF12D}" destId="{39D77BDC-CE20-4D26-971D-A1B2E09DCA9F}" srcOrd="1" destOrd="0" presId="urn:microsoft.com/office/officeart/2005/8/layout/hierarchy2#1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2" loCatId="hierarchy" qsTypeId="urn:microsoft.com/office/officeart/2005/8/quickstyle/simple1#2" qsCatId="simple" csTypeId="urn:microsoft.com/office/officeart/2005/8/colors/accent1_2#2"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就业单位</a:t>
          </a:r>
          <a:endParaRPr lang="en-US" altLang="zh-CN" sz="900" b="0" i="0" u="none">
            <a:latin typeface="宋体" panose="02010600030101010101" charset="-122"/>
            <a:ea typeface="宋体" panose="02010600030101010101" charset="-122"/>
          </a:endParaRPr>
        </a:p>
        <a:p>
          <a:pPr>
            <a:buNone/>
          </a:pPr>
          <a:r>
            <a:rPr lang="zh-CN" altLang="en-US" sz="900" b="0" i="0" u="none">
              <a:latin typeface="宋体" panose="02010600030101010101" charset="-122"/>
              <a:ea typeface="宋体" panose="02010600030101010101" charset="-122"/>
            </a:rPr>
            <a:t>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EB81A501-9111-4080-9AE2-525C8D95045D}">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a:t>
          </a:r>
          <a:r>
            <a:rPr lang="zh-CN" altLang="en-US" sz="900" b="0" i="0" u="none">
              <a:latin typeface="宋体" panose="02010600030101010101" charset="-122"/>
              <a:ea typeface="宋体" panose="02010600030101010101" charset="-122"/>
            </a:rPr>
            <a:t>就业地区分布</a:t>
          </a:r>
          <a:endParaRPr lang="zh-CN" altLang="en-US" sz="900">
            <a:latin typeface="宋体" panose="02010600030101010101" charset="-122"/>
            <a:ea typeface="宋体" panose="02010600030101010101" charset="-122"/>
          </a:endParaRPr>
        </a:p>
      </dgm:t>
    </dgm:pt>
    <dgm:pt modelId="{E54D2EAF-DE18-41FF-BF10-C6897DF0C4F9}" type="parTrans" cxnId="{D286AB0D-7CC9-4E01-BA8D-2EF8FA8A48E5}">
      <dgm:prSet custT="1"/>
      <dgm:spPr/>
      <dgm:t>
        <a:bodyPr/>
        <a:lstStyle/>
        <a:p>
          <a:endParaRPr lang="zh-CN" altLang="en-US" sz="900">
            <a:latin typeface="宋体" panose="02010600030101010101" charset="-122"/>
            <a:ea typeface="宋体" panose="02010600030101010101" charset="-122"/>
          </a:endParaRPr>
        </a:p>
      </dgm:t>
    </dgm:pt>
    <dgm:pt modelId="{54618116-1263-464F-8690-C3F220DFACED}" type="sibTrans" cxnId="{D286AB0D-7CC9-4E01-BA8D-2EF8FA8A48E5}">
      <dgm:prSet/>
      <dgm:spPr/>
      <dgm:t>
        <a:bodyPr/>
        <a:lstStyle/>
        <a:p>
          <a:endParaRPr lang="zh-CN" altLang="en-US" sz="900">
            <a:latin typeface="宋体" panose="02010600030101010101" charset="-122"/>
            <a:ea typeface="宋体" panose="02010600030101010101" charset="-122"/>
          </a:endParaRPr>
        </a:p>
      </dgm:t>
    </dgm:pt>
    <dgm:pt modelId="{7CCE624F-4C26-4E46-9A51-13815C5867ED}">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就业单位类型分布</a:t>
          </a:r>
          <a:endParaRPr lang="zh-CN" altLang="en-US" sz="900">
            <a:latin typeface="宋体" panose="02010600030101010101" charset="-122"/>
            <a:ea typeface="宋体" panose="02010600030101010101" charset="-122"/>
          </a:endParaRPr>
        </a:p>
      </dgm:t>
    </dgm:pt>
    <dgm:pt modelId="{80944195-B0F7-4BDC-A9A1-4A42AB46FD43}" type="parTrans" cxnId="{BE04C2F1-EFB4-4106-8AD1-5D9DB0B6D5D2}">
      <dgm:prSet custT="1"/>
      <dgm:spPr/>
      <dgm:t>
        <a:bodyPr/>
        <a:lstStyle/>
        <a:p>
          <a:endParaRPr lang="zh-CN" altLang="en-US" sz="900">
            <a:latin typeface="宋体" panose="02010600030101010101" charset="-122"/>
            <a:ea typeface="宋体" panose="02010600030101010101" charset="-122"/>
          </a:endParaRPr>
        </a:p>
      </dgm:t>
    </dgm:pt>
    <dgm:pt modelId="{99BB3EA6-105D-4EF3-B6BA-D30404682DE4}" type="sibTrans" cxnId="{BE04C2F1-EFB4-4106-8AD1-5D9DB0B6D5D2}">
      <dgm:prSet/>
      <dgm:spPr/>
      <dgm:t>
        <a:bodyPr/>
        <a:lstStyle/>
        <a:p>
          <a:endParaRPr lang="zh-CN" altLang="en-US" sz="900">
            <a:latin typeface="宋体" panose="02010600030101010101" charset="-122"/>
            <a:ea typeface="宋体" panose="02010600030101010101" charset="-122"/>
          </a:endParaRPr>
        </a:p>
      </dgm:t>
    </dgm:pt>
    <dgm:pt modelId="{5702D8CB-C072-4247-9958-7E877E7EEA5C}">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就业行业分布</a:t>
          </a:r>
          <a:endParaRPr lang="zh-CN" altLang="en-US" sz="900">
            <a:latin typeface="宋体" panose="02010600030101010101" charset="-122"/>
            <a:ea typeface="宋体" panose="02010600030101010101" charset="-122"/>
          </a:endParaRPr>
        </a:p>
      </dgm:t>
    </dgm:pt>
    <dgm:pt modelId="{80A56AB9-BCC1-4680-B685-2A1E065BB76B}" type="parTrans" cxnId="{97007E7C-C61B-4221-B88B-0D4A9D10294D}">
      <dgm:prSet custT="1"/>
      <dgm:spPr/>
      <dgm:t>
        <a:bodyPr/>
        <a:lstStyle/>
        <a:p>
          <a:endParaRPr lang="zh-CN" altLang="en-US" sz="900">
            <a:latin typeface="宋体" panose="02010600030101010101" charset="-122"/>
            <a:ea typeface="宋体" panose="02010600030101010101" charset="-122"/>
          </a:endParaRPr>
        </a:p>
      </dgm:t>
    </dgm:pt>
    <dgm:pt modelId="{72D55FDC-7198-4388-922D-B40ECB6CADD6}" type="sibTrans" cxnId="{97007E7C-C61B-4221-B88B-0D4A9D10294D}">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BF783275-2BB1-4BCF-8E8E-DC8282ABB487}" type="pres">
      <dgm:prSet presAssocID="{E54D2EAF-DE18-41FF-BF10-C6897DF0C4F9}" presName="conn2-1" presStyleLbl="parChTrans1D2" presStyleIdx="0" presStyleCnt="3"/>
      <dgm:spPr/>
      <dgm:t>
        <a:bodyPr/>
        <a:lstStyle/>
        <a:p>
          <a:endParaRPr lang="zh-CN" altLang="en-US"/>
        </a:p>
      </dgm:t>
    </dgm:pt>
    <dgm:pt modelId="{D17218C9-320A-4235-9B47-B90AD928540B}" type="pres">
      <dgm:prSet presAssocID="{E54D2EAF-DE18-41FF-BF10-C6897DF0C4F9}" presName="connTx" presStyleLbl="parChTrans1D2" presStyleIdx="0" presStyleCnt="3"/>
      <dgm:spPr/>
      <dgm:t>
        <a:bodyPr/>
        <a:lstStyle/>
        <a:p>
          <a:endParaRPr lang="zh-CN" altLang="en-US"/>
        </a:p>
      </dgm:t>
    </dgm:pt>
    <dgm:pt modelId="{D7ADFE87-D803-4BE5-B28B-9D3D21C11C43}" type="pres">
      <dgm:prSet presAssocID="{EB81A501-9111-4080-9AE2-525C8D95045D}" presName="root2" presStyleCnt="0"/>
      <dgm:spPr/>
    </dgm:pt>
    <dgm:pt modelId="{0C492DA3-D19D-402D-97E4-93292838FF3E}" type="pres">
      <dgm:prSet presAssocID="{EB81A501-9111-4080-9AE2-525C8D95045D}" presName="LevelTwoTextNode" presStyleLbl="node2" presStyleIdx="0" presStyleCnt="3" custScaleX="138902">
        <dgm:presLayoutVars>
          <dgm:chPref val="3"/>
        </dgm:presLayoutVars>
      </dgm:prSet>
      <dgm:spPr/>
      <dgm:t>
        <a:bodyPr/>
        <a:lstStyle/>
        <a:p>
          <a:endParaRPr lang="zh-CN" altLang="en-US"/>
        </a:p>
      </dgm:t>
    </dgm:pt>
    <dgm:pt modelId="{82E00B77-97D9-4AF0-97C7-DCB4992BD1DB}" type="pres">
      <dgm:prSet presAssocID="{EB81A501-9111-4080-9AE2-525C8D95045D}" presName="level3hierChild" presStyleCnt="0"/>
      <dgm:spPr/>
    </dgm:pt>
    <dgm:pt modelId="{16508054-C5D5-43FF-8CCD-C8685ACB8F4C}" type="pres">
      <dgm:prSet presAssocID="{80944195-B0F7-4BDC-A9A1-4A42AB46FD43}" presName="conn2-1" presStyleLbl="parChTrans1D2" presStyleIdx="1" presStyleCnt="3"/>
      <dgm:spPr/>
      <dgm:t>
        <a:bodyPr/>
        <a:lstStyle/>
        <a:p>
          <a:endParaRPr lang="zh-CN" altLang="en-US"/>
        </a:p>
      </dgm:t>
    </dgm:pt>
    <dgm:pt modelId="{A2A03659-9BE1-421E-BD7F-7F803C0C3720}" type="pres">
      <dgm:prSet presAssocID="{80944195-B0F7-4BDC-A9A1-4A42AB46FD43}" presName="connTx" presStyleLbl="parChTrans1D2" presStyleIdx="1" presStyleCnt="3"/>
      <dgm:spPr/>
      <dgm:t>
        <a:bodyPr/>
        <a:lstStyle/>
        <a:p>
          <a:endParaRPr lang="zh-CN" altLang="en-US"/>
        </a:p>
      </dgm:t>
    </dgm:pt>
    <dgm:pt modelId="{30D4E1BE-58FA-4796-AA9E-7D6B130AACA0}" type="pres">
      <dgm:prSet presAssocID="{7CCE624F-4C26-4E46-9A51-13815C5867ED}" presName="root2" presStyleCnt="0"/>
      <dgm:spPr/>
    </dgm:pt>
    <dgm:pt modelId="{F34BD0CC-07FD-4188-9F03-978923FBCCC7}" type="pres">
      <dgm:prSet presAssocID="{7CCE624F-4C26-4E46-9A51-13815C5867ED}" presName="LevelTwoTextNode" presStyleLbl="node2" presStyleIdx="1" presStyleCnt="3" custScaleX="138902">
        <dgm:presLayoutVars>
          <dgm:chPref val="3"/>
        </dgm:presLayoutVars>
      </dgm:prSet>
      <dgm:spPr/>
      <dgm:t>
        <a:bodyPr/>
        <a:lstStyle/>
        <a:p>
          <a:endParaRPr lang="zh-CN" altLang="en-US"/>
        </a:p>
      </dgm:t>
    </dgm:pt>
    <dgm:pt modelId="{308846A7-8549-4090-857B-9F1BA8B1F119}" type="pres">
      <dgm:prSet presAssocID="{7CCE624F-4C26-4E46-9A51-13815C5867ED}" presName="level3hierChild" presStyleCnt="0"/>
      <dgm:spPr/>
    </dgm:pt>
    <dgm:pt modelId="{B43465EF-A9D4-4BF0-BA10-AF9598D7F067}" type="pres">
      <dgm:prSet presAssocID="{80A56AB9-BCC1-4680-B685-2A1E065BB76B}" presName="conn2-1" presStyleLbl="parChTrans1D2" presStyleIdx="2" presStyleCnt="3"/>
      <dgm:spPr/>
      <dgm:t>
        <a:bodyPr/>
        <a:lstStyle/>
        <a:p>
          <a:endParaRPr lang="zh-CN" altLang="en-US"/>
        </a:p>
      </dgm:t>
    </dgm:pt>
    <dgm:pt modelId="{485ACD1B-C2ED-4BDD-A27C-E277D401405D}" type="pres">
      <dgm:prSet presAssocID="{80A56AB9-BCC1-4680-B685-2A1E065BB76B}" presName="connTx" presStyleLbl="parChTrans1D2" presStyleIdx="2" presStyleCnt="3"/>
      <dgm:spPr/>
      <dgm:t>
        <a:bodyPr/>
        <a:lstStyle/>
        <a:p>
          <a:endParaRPr lang="zh-CN" altLang="en-US"/>
        </a:p>
      </dgm:t>
    </dgm:pt>
    <dgm:pt modelId="{17AA7BD7-3037-4D3C-B25B-E6C397DD9743}" type="pres">
      <dgm:prSet presAssocID="{5702D8CB-C072-4247-9958-7E877E7EEA5C}" presName="root2" presStyleCnt="0"/>
      <dgm:spPr/>
    </dgm:pt>
    <dgm:pt modelId="{A9AC8F01-D601-4F94-B3CC-32082DA54E02}" type="pres">
      <dgm:prSet presAssocID="{5702D8CB-C072-4247-9958-7E877E7EEA5C}" presName="LevelTwoTextNode" presStyleLbl="node2" presStyleIdx="2" presStyleCnt="3" custScaleX="138902">
        <dgm:presLayoutVars>
          <dgm:chPref val="3"/>
        </dgm:presLayoutVars>
      </dgm:prSet>
      <dgm:spPr/>
      <dgm:t>
        <a:bodyPr/>
        <a:lstStyle/>
        <a:p>
          <a:endParaRPr lang="zh-CN" altLang="en-US"/>
        </a:p>
      </dgm:t>
    </dgm:pt>
    <dgm:pt modelId="{FB4469B8-5D7D-459F-AEDE-B4E9D0024030}" type="pres">
      <dgm:prSet presAssocID="{5702D8CB-C072-4247-9958-7E877E7EEA5C}" presName="level3hierChild" presStyleCnt="0"/>
      <dgm:spPr/>
    </dgm:pt>
  </dgm:ptLst>
  <dgm:cxnLst>
    <dgm:cxn modelId="{6C847108-49E4-4541-985A-6EF3F219FDD2}" type="presOf" srcId="{E54D2EAF-DE18-41FF-BF10-C6897DF0C4F9}" destId="{D17218C9-320A-4235-9B47-B90AD928540B}" srcOrd="1" destOrd="0" presId="urn:microsoft.com/office/officeart/2005/8/layout/hierarchy2#2"/>
    <dgm:cxn modelId="{868E0A67-F8B6-453A-B1E2-44B9F7F4464F}" type="presOf" srcId="{80A56AB9-BCC1-4680-B685-2A1E065BB76B}" destId="{B43465EF-A9D4-4BF0-BA10-AF9598D7F067}" srcOrd="0" destOrd="0" presId="urn:microsoft.com/office/officeart/2005/8/layout/hierarchy2#2"/>
    <dgm:cxn modelId="{B3CCB7DA-1FC0-4AD4-802A-F97C0FBE647A}" type="presOf" srcId="{5CA22B21-AAEC-41B5-872E-DBA8300C954E}" destId="{F838A6C6-9C27-4EBD-8BAE-6B1A2114CEC3}" srcOrd="0" destOrd="0" presId="urn:microsoft.com/office/officeart/2005/8/layout/hierarchy2#2"/>
    <dgm:cxn modelId="{60896B3F-A2A2-4D26-87D1-105CD3D6278C}" type="presOf" srcId="{80944195-B0F7-4BDC-A9A1-4A42AB46FD43}" destId="{16508054-C5D5-43FF-8CCD-C8685ACB8F4C}" srcOrd="0" destOrd="0" presId="urn:microsoft.com/office/officeart/2005/8/layout/hierarchy2#2"/>
    <dgm:cxn modelId="{8DBE1A87-C859-4379-90A9-72031681FFF1}" type="presOf" srcId="{7CCE624F-4C26-4E46-9A51-13815C5867ED}" destId="{F34BD0CC-07FD-4188-9F03-978923FBCCC7}" srcOrd="0" destOrd="0" presId="urn:microsoft.com/office/officeart/2005/8/layout/hierarchy2#2"/>
    <dgm:cxn modelId="{7822E536-47B8-41E8-BB31-2F2E60BA80CA}" type="presOf" srcId="{80A56AB9-BCC1-4680-B685-2A1E065BB76B}" destId="{485ACD1B-C2ED-4BDD-A27C-E277D401405D}" srcOrd="1" destOrd="0" presId="urn:microsoft.com/office/officeart/2005/8/layout/hierarchy2#2"/>
    <dgm:cxn modelId="{92E68FAA-1D69-4CCE-A9AD-D25B73F22AFE}" type="presOf" srcId="{BD2F9FC1-0290-4572-BD5F-2E85D72C51FD}" destId="{B84C7A95-9EF7-4598-B7FD-4BF0C2F3A112}" srcOrd="0" destOrd="0" presId="urn:microsoft.com/office/officeart/2005/8/layout/hierarchy2#2"/>
    <dgm:cxn modelId="{E56A2786-00BF-40AC-8243-F5567C181DD0}" srcId="{BD2F9FC1-0290-4572-BD5F-2E85D72C51FD}" destId="{5CA22B21-AAEC-41B5-872E-DBA8300C954E}" srcOrd="0" destOrd="0" parTransId="{BDFFEE11-7849-4774-A030-ACAA1D76B054}" sibTransId="{4BDC4DF1-F303-4F30-89A6-E9276E93B826}"/>
    <dgm:cxn modelId="{BE04C2F1-EFB4-4106-8AD1-5D9DB0B6D5D2}" srcId="{5CA22B21-AAEC-41B5-872E-DBA8300C954E}" destId="{7CCE624F-4C26-4E46-9A51-13815C5867ED}" srcOrd="1" destOrd="0" parTransId="{80944195-B0F7-4BDC-A9A1-4A42AB46FD43}" sibTransId="{99BB3EA6-105D-4EF3-B6BA-D30404682DE4}"/>
    <dgm:cxn modelId="{82539D92-00F0-4226-B74A-09E889A497B1}" type="presOf" srcId="{80944195-B0F7-4BDC-A9A1-4A42AB46FD43}" destId="{A2A03659-9BE1-421E-BD7F-7F803C0C3720}" srcOrd="1" destOrd="0" presId="urn:microsoft.com/office/officeart/2005/8/layout/hierarchy2#2"/>
    <dgm:cxn modelId="{11322B33-8437-400F-BD81-39FFE426224C}" type="presOf" srcId="{5702D8CB-C072-4247-9958-7E877E7EEA5C}" destId="{A9AC8F01-D601-4F94-B3CC-32082DA54E02}" srcOrd="0" destOrd="0" presId="urn:microsoft.com/office/officeart/2005/8/layout/hierarchy2#2"/>
    <dgm:cxn modelId="{A1237957-681D-4C67-8159-B53D723441C2}" type="presOf" srcId="{EB81A501-9111-4080-9AE2-525C8D95045D}" destId="{0C492DA3-D19D-402D-97E4-93292838FF3E}" srcOrd="0" destOrd="0" presId="urn:microsoft.com/office/officeart/2005/8/layout/hierarchy2#2"/>
    <dgm:cxn modelId="{20C0D41D-D3BE-4886-95B0-95FB1925DD64}" type="presOf" srcId="{E54D2EAF-DE18-41FF-BF10-C6897DF0C4F9}" destId="{BF783275-2BB1-4BCF-8E8E-DC8282ABB487}" srcOrd="0" destOrd="0" presId="urn:microsoft.com/office/officeart/2005/8/layout/hierarchy2#2"/>
    <dgm:cxn modelId="{D286AB0D-7CC9-4E01-BA8D-2EF8FA8A48E5}" srcId="{5CA22B21-AAEC-41B5-872E-DBA8300C954E}" destId="{EB81A501-9111-4080-9AE2-525C8D95045D}" srcOrd="0" destOrd="0" parTransId="{E54D2EAF-DE18-41FF-BF10-C6897DF0C4F9}" sibTransId="{54618116-1263-464F-8690-C3F220DFACED}"/>
    <dgm:cxn modelId="{97007E7C-C61B-4221-B88B-0D4A9D10294D}" srcId="{5CA22B21-AAEC-41B5-872E-DBA8300C954E}" destId="{5702D8CB-C072-4247-9958-7E877E7EEA5C}" srcOrd="2" destOrd="0" parTransId="{80A56AB9-BCC1-4680-B685-2A1E065BB76B}" sibTransId="{72D55FDC-7198-4388-922D-B40ECB6CADD6}"/>
    <dgm:cxn modelId="{C3F5331B-FA2D-447B-9A91-BB635F51F3EF}" type="presParOf" srcId="{B84C7A95-9EF7-4598-B7FD-4BF0C2F3A112}" destId="{475B39D9-28B0-483D-AEE7-1F85B76C1A33}" srcOrd="0" destOrd="0" presId="urn:microsoft.com/office/officeart/2005/8/layout/hierarchy2#2"/>
    <dgm:cxn modelId="{5CAC77BB-5CC1-455F-BF5E-AC7BAB5FFDD4}" type="presParOf" srcId="{475B39D9-28B0-483D-AEE7-1F85B76C1A33}" destId="{F838A6C6-9C27-4EBD-8BAE-6B1A2114CEC3}" srcOrd="0" destOrd="0" presId="urn:microsoft.com/office/officeart/2005/8/layout/hierarchy2#2"/>
    <dgm:cxn modelId="{5C359E6D-7479-4D3F-99B1-6F57C54CEA09}" type="presParOf" srcId="{475B39D9-28B0-483D-AEE7-1F85B76C1A33}" destId="{AA5DEC70-7ABC-49DD-BA85-4E863F4E72DF}" srcOrd="1" destOrd="0" presId="urn:microsoft.com/office/officeart/2005/8/layout/hierarchy2#2"/>
    <dgm:cxn modelId="{C7EDF845-30BF-4239-95E8-218D44CE7597}" type="presParOf" srcId="{AA5DEC70-7ABC-49DD-BA85-4E863F4E72DF}" destId="{BF783275-2BB1-4BCF-8E8E-DC8282ABB487}" srcOrd="0" destOrd="0" presId="urn:microsoft.com/office/officeart/2005/8/layout/hierarchy2#2"/>
    <dgm:cxn modelId="{EAC8A3CA-54CA-42D4-8EEE-1D0D71351F21}" type="presParOf" srcId="{BF783275-2BB1-4BCF-8E8E-DC8282ABB487}" destId="{D17218C9-320A-4235-9B47-B90AD928540B}" srcOrd="0" destOrd="0" presId="urn:microsoft.com/office/officeart/2005/8/layout/hierarchy2#2"/>
    <dgm:cxn modelId="{36597675-E837-42B5-8102-801597A3DB0C}" type="presParOf" srcId="{AA5DEC70-7ABC-49DD-BA85-4E863F4E72DF}" destId="{D7ADFE87-D803-4BE5-B28B-9D3D21C11C43}" srcOrd="1" destOrd="0" presId="urn:microsoft.com/office/officeart/2005/8/layout/hierarchy2#2"/>
    <dgm:cxn modelId="{95085F99-2830-4348-8EDE-33EDF871319B}" type="presParOf" srcId="{D7ADFE87-D803-4BE5-B28B-9D3D21C11C43}" destId="{0C492DA3-D19D-402D-97E4-93292838FF3E}" srcOrd="0" destOrd="0" presId="urn:microsoft.com/office/officeart/2005/8/layout/hierarchy2#2"/>
    <dgm:cxn modelId="{D5A560B9-58DE-43E9-8BA4-D137893E0776}" type="presParOf" srcId="{D7ADFE87-D803-4BE5-B28B-9D3D21C11C43}" destId="{82E00B77-97D9-4AF0-97C7-DCB4992BD1DB}" srcOrd="1" destOrd="0" presId="urn:microsoft.com/office/officeart/2005/8/layout/hierarchy2#2"/>
    <dgm:cxn modelId="{FF61D05A-D932-40D5-9531-690FC52E5149}" type="presParOf" srcId="{AA5DEC70-7ABC-49DD-BA85-4E863F4E72DF}" destId="{16508054-C5D5-43FF-8CCD-C8685ACB8F4C}" srcOrd="2" destOrd="0" presId="urn:microsoft.com/office/officeart/2005/8/layout/hierarchy2#2"/>
    <dgm:cxn modelId="{B54A5738-7627-4FF8-83B9-9A5AA2474DD6}" type="presParOf" srcId="{16508054-C5D5-43FF-8CCD-C8685ACB8F4C}" destId="{A2A03659-9BE1-421E-BD7F-7F803C0C3720}" srcOrd="0" destOrd="0" presId="urn:microsoft.com/office/officeart/2005/8/layout/hierarchy2#2"/>
    <dgm:cxn modelId="{A73D067D-4C3E-4AB8-A4AA-9E9564599708}" type="presParOf" srcId="{AA5DEC70-7ABC-49DD-BA85-4E863F4E72DF}" destId="{30D4E1BE-58FA-4796-AA9E-7D6B130AACA0}" srcOrd="3" destOrd="0" presId="urn:microsoft.com/office/officeart/2005/8/layout/hierarchy2#2"/>
    <dgm:cxn modelId="{322F364A-734A-4AA1-9511-6EEF643345A0}" type="presParOf" srcId="{30D4E1BE-58FA-4796-AA9E-7D6B130AACA0}" destId="{F34BD0CC-07FD-4188-9F03-978923FBCCC7}" srcOrd="0" destOrd="0" presId="urn:microsoft.com/office/officeart/2005/8/layout/hierarchy2#2"/>
    <dgm:cxn modelId="{8ACE5C56-570C-4827-8074-5808E2516B84}" type="presParOf" srcId="{30D4E1BE-58FA-4796-AA9E-7D6B130AACA0}" destId="{308846A7-8549-4090-857B-9F1BA8B1F119}" srcOrd="1" destOrd="0" presId="urn:microsoft.com/office/officeart/2005/8/layout/hierarchy2#2"/>
    <dgm:cxn modelId="{C9E5D9DF-1680-4865-9FD4-8F3A56218851}" type="presParOf" srcId="{AA5DEC70-7ABC-49DD-BA85-4E863F4E72DF}" destId="{B43465EF-A9D4-4BF0-BA10-AF9598D7F067}" srcOrd="4" destOrd="0" presId="urn:microsoft.com/office/officeart/2005/8/layout/hierarchy2#2"/>
    <dgm:cxn modelId="{D00F6A9D-262A-4822-BA44-5CE999EC8B2C}" type="presParOf" srcId="{B43465EF-A9D4-4BF0-BA10-AF9598D7F067}" destId="{485ACD1B-C2ED-4BDD-A27C-E277D401405D}" srcOrd="0" destOrd="0" presId="urn:microsoft.com/office/officeart/2005/8/layout/hierarchy2#2"/>
    <dgm:cxn modelId="{F7A035AF-2656-4EB4-A67C-AF55BF8A4AEA}" type="presParOf" srcId="{AA5DEC70-7ABC-49DD-BA85-4E863F4E72DF}" destId="{17AA7BD7-3037-4D3C-B25B-E6C397DD9743}" srcOrd="5" destOrd="0" presId="urn:microsoft.com/office/officeart/2005/8/layout/hierarchy2#2"/>
    <dgm:cxn modelId="{9AEBD151-7332-475A-A806-A6C8C56525E9}" type="presParOf" srcId="{17AA7BD7-3037-4D3C-B25B-E6C397DD9743}" destId="{A9AC8F01-D601-4F94-B3CC-32082DA54E02}" srcOrd="0" destOrd="0" presId="urn:microsoft.com/office/officeart/2005/8/layout/hierarchy2#2"/>
    <dgm:cxn modelId="{EBF85380-918F-4CFC-A9C6-9F19F9D721EC}" type="presParOf" srcId="{17AA7BD7-3037-4D3C-B25B-E6C397DD9743}" destId="{FB4469B8-5D7D-459F-AEDE-B4E9D0024030}" srcOrd="1" destOrd="0" presId="urn:microsoft.com/office/officeart/2005/8/layout/hierarchy2#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3" loCatId="hierarchy" qsTypeId="urn:microsoft.com/office/officeart/2005/8/quickstyle/simple1#3" qsCatId="simple" csTypeId="urn:microsoft.com/office/officeart/2005/8/colors/accent1_2#3"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a:t>
          </a:r>
          <a:r>
            <a:rPr lang="zh-CN" altLang="en-US" sz="900" b="0" i="0" u="none">
              <a:latin typeface="宋体" panose="02010600030101010101" charset="-122"/>
              <a:ea typeface="宋体" panose="02010600030101010101" charset="-122"/>
            </a:rPr>
            <a:t>毕业生规模与结构</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9B723DC7-3D78-483B-BC4A-E59CF4635D06}" type="presOf" srcId="{5CA22B21-AAEC-41B5-872E-DBA8300C954E}" destId="{F838A6C6-9C27-4EBD-8BAE-6B1A2114CEC3}" srcOrd="0" destOrd="0" presId="urn:microsoft.com/office/officeart/2005/8/layout/hierarchy2#3"/>
    <dgm:cxn modelId="{E56A2786-00BF-40AC-8243-F5567C181DD0}" srcId="{BD2F9FC1-0290-4572-BD5F-2E85D72C51FD}" destId="{5CA22B21-AAEC-41B5-872E-DBA8300C954E}" srcOrd="0" destOrd="0" parTransId="{BDFFEE11-7849-4774-A030-ACAA1D76B054}" sibTransId="{4BDC4DF1-F303-4F30-89A6-E9276E93B826}"/>
    <dgm:cxn modelId="{D3A42A35-2053-4B1F-A55E-79C95BC4AA8A}" type="presOf" srcId="{BD2F9FC1-0290-4572-BD5F-2E85D72C51FD}" destId="{B84C7A95-9EF7-4598-B7FD-4BF0C2F3A112}" srcOrd="0" destOrd="0" presId="urn:microsoft.com/office/officeart/2005/8/layout/hierarchy2#3"/>
    <dgm:cxn modelId="{AD089962-10C3-40F4-9D5B-6AEAAC058977}" type="presParOf" srcId="{B84C7A95-9EF7-4598-B7FD-4BF0C2F3A112}" destId="{475B39D9-28B0-483D-AEE7-1F85B76C1A33}" srcOrd="0" destOrd="0" presId="urn:microsoft.com/office/officeart/2005/8/layout/hierarchy2#3"/>
    <dgm:cxn modelId="{FFF35B7D-4D89-459B-9B31-24BAE15E365B}" type="presParOf" srcId="{475B39D9-28B0-483D-AEE7-1F85B76C1A33}" destId="{F838A6C6-9C27-4EBD-8BAE-6B1A2114CEC3}" srcOrd="0" destOrd="0" presId="urn:microsoft.com/office/officeart/2005/8/layout/hierarchy2#3"/>
    <dgm:cxn modelId="{58FEB2C8-8145-4F3A-BEA1-1F50504B457E}" type="presParOf" srcId="{475B39D9-28B0-483D-AEE7-1F85B76C1A33}" destId="{AA5DEC70-7ABC-49DD-BA85-4E863F4E72DF}" srcOrd="1" destOrd="0" presId="urn:microsoft.com/office/officeart/2005/8/layout/hierarchy2#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4" loCatId="hierarchy" qsTypeId="urn:microsoft.com/office/officeart/2005/8/quickstyle/simple1#4" qsCatId="simple" csTypeId="urn:microsoft.com/office/officeart/2005/8/colors/accent1_2#4"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未就业情况</a:t>
          </a: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01109">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3D1D3973-2E97-4B17-B440-12875C726A8F}" type="presOf" srcId="{5CA22B21-AAEC-41B5-872E-DBA8300C954E}" destId="{F838A6C6-9C27-4EBD-8BAE-6B1A2114CEC3}" srcOrd="0" destOrd="0" presId="urn:microsoft.com/office/officeart/2005/8/layout/hierarchy2#4"/>
    <dgm:cxn modelId="{E56A2786-00BF-40AC-8243-F5567C181DD0}" srcId="{BD2F9FC1-0290-4572-BD5F-2E85D72C51FD}" destId="{5CA22B21-AAEC-41B5-872E-DBA8300C954E}" srcOrd="0" destOrd="0" parTransId="{BDFFEE11-7849-4774-A030-ACAA1D76B054}" sibTransId="{4BDC4DF1-F303-4F30-89A6-E9276E93B826}"/>
    <dgm:cxn modelId="{0004A1C7-E8C0-4D03-887C-D202066A2164}" type="presOf" srcId="{BD2F9FC1-0290-4572-BD5F-2E85D72C51FD}" destId="{B84C7A95-9EF7-4598-B7FD-4BF0C2F3A112}" srcOrd="0" destOrd="0" presId="urn:microsoft.com/office/officeart/2005/8/layout/hierarchy2#4"/>
    <dgm:cxn modelId="{38EFD288-F94B-4248-88E2-7320636D7ADA}" type="presParOf" srcId="{B84C7A95-9EF7-4598-B7FD-4BF0C2F3A112}" destId="{475B39D9-28B0-483D-AEE7-1F85B76C1A33}" srcOrd="0" destOrd="0" presId="urn:microsoft.com/office/officeart/2005/8/layout/hierarchy2#4"/>
    <dgm:cxn modelId="{6BF12B93-3F2F-4DA7-A7F8-978A2E57738F}" type="presParOf" srcId="{475B39D9-28B0-483D-AEE7-1F85B76C1A33}" destId="{F838A6C6-9C27-4EBD-8BAE-6B1A2114CEC3}" srcOrd="0" destOrd="0" presId="urn:microsoft.com/office/officeart/2005/8/layout/hierarchy2#4"/>
    <dgm:cxn modelId="{28208588-AC7B-411E-92A4-53FFA6C76C3F}" type="presParOf" srcId="{475B39D9-28B0-483D-AEE7-1F85B76C1A33}" destId="{AA5DEC70-7ABC-49DD-BA85-4E863F4E72DF}" srcOrd="1" destOrd="0" presId="urn:microsoft.com/office/officeart/2005/8/layout/hierarchy2#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5" loCatId="hierarchy" qsTypeId="urn:microsoft.com/office/officeart/2005/8/quickstyle/simple1#5" qsCatId="simple" csTypeId="urn:microsoft.com/office/officeart/2005/8/colors/accent1_2#5"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升学情况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06C8FEE-1481-45BF-99C8-52D04F80EC80}">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国内升学</a:t>
          </a:r>
          <a:endParaRPr lang="zh-CN" altLang="en-US" sz="900">
            <a:latin typeface="宋体" panose="02010600030101010101" charset="-122"/>
            <a:ea typeface="宋体" panose="02010600030101010101" charset="-122"/>
          </a:endParaRPr>
        </a:p>
      </dgm:t>
    </dgm:pt>
    <dgm:pt modelId="{6EC45A54-8976-4E25-9F69-212482265BE3}" type="parTrans" cxnId="{A325F4C0-B467-43EA-9E5C-DB2376353653}">
      <dgm:prSet custT="1"/>
      <dgm:spPr/>
      <dgm:t>
        <a:bodyPr/>
        <a:lstStyle/>
        <a:p>
          <a:endParaRPr lang="zh-CN" altLang="en-US" sz="900">
            <a:latin typeface="宋体" panose="02010600030101010101" charset="-122"/>
            <a:ea typeface="宋体" panose="02010600030101010101" charset="-122"/>
          </a:endParaRPr>
        </a:p>
      </dgm:t>
    </dgm:pt>
    <dgm:pt modelId="{0DC2C0D6-B37B-4569-AF56-06F571D94A62}" type="sibTrans" cxnId="{A325F4C0-B467-43EA-9E5C-DB2376353653}">
      <dgm:prSet/>
      <dgm:spPr/>
      <dgm:t>
        <a:bodyPr/>
        <a:lstStyle/>
        <a:p>
          <a:endParaRPr lang="zh-CN" altLang="en-US" sz="900">
            <a:latin typeface="宋体" panose="02010600030101010101" charset="-122"/>
            <a:ea typeface="宋体" panose="02010600030101010101" charset="-122"/>
          </a:endParaRPr>
        </a:p>
      </dgm:t>
    </dgm:pt>
    <dgm:pt modelId="{FC602684-E784-4CE6-A2F1-AC39E9856390}">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出国、出境</a:t>
          </a:r>
          <a:endParaRPr lang="zh-CN" altLang="en-US" sz="900">
            <a:latin typeface="宋体" panose="02010600030101010101" charset="-122"/>
            <a:ea typeface="宋体" panose="02010600030101010101" charset="-122"/>
          </a:endParaRPr>
        </a:p>
      </dgm:t>
    </dgm:pt>
    <dgm:pt modelId="{51EDCEE9-3173-4BD3-8097-722FC286A781}" type="parTrans" cxnId="{C1BB9955-B5C9-46D5-B3DE-E9CBF7DD02DC}">
      <dgm:prSet custT="1"/>
      <dgm:spPr/>
      <dgm:t>
        <a:bodyPr/>
        <a:lstStyle/>
        <a:p>
          <a:endParaRPr lang="zh-CN" altLang="en-US" sz="900">
            <a:latin typeface="宋体" panose="02010600030101010101" charset="-122"/>
            <a:ea typeface="宋体" panose="02010600030101010101" charset="-122"/>
          </a:endParaRPr>
        </a:p>
      </dgm:t>
    </dgm:pt>
    <dgm:pt modelId="{CE904EF7-7E4D-4B00-9C02-947515487470}" type="sibTrans" cxnId="{C1BB9955-B5C9-46D5-B3DE-E9CBF7DD02DC}">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2361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8053D936-2995-4794-94F3-73C3B1A90C45}" type="pres">
      <dgm:prSet presAssocID="{6EC45A54-8976-4E25-9F69-212482265BE3}" presName="conn2-1" presStyleLbl="parChTrans1D2" presStyleIdx="0" presStyleCnt="2"/>
      <dgm:spPr/>
      <dgm:t>
        <a:bodyPr/>
        <a:lstStyle/>
        <a:p>
          <a:endParaRPr lang="zh-CN" altLang="en-US"/>
        </a:p>
      </dgm:t>
    </dgm:pt>
    <dgm:pt modelId="{9CFE7860-9648-400A-AF76-06E19F8638A8}" type="pres">
      <dgm:prSet presAssocID="{6EC45A54-8976-4E25-9F69-212482265BE3}" presName="connTx" presStyleLbl="parChTrans1D2" presStyleIdx="0" presStyleCnt="2"/>
      <dgm:spPr/>
      <dgm:t>
        <a:bodyPr/>
        <a:lstStyle/>
        <a:p>
          <a:endParaRPr lang="zh-CN" altLang="en-US"/>
        </a:p>
      </dgm:t>
    </dgm:pt>
    <dgm:pt modelId="{6A8070C5-0461-4E17-9CF0-968AF51FDE97}" type="pres">
      <dgm:prSet presAssocID="{406C8FEE-1481-45BF-99C8-52D04F80EC80}" presName="root2" presStyleCnt="0"/>
      <dgm:spPr/>
    </dgm:pt>
    <dgm:pt modelId="{577BDB39-75CE-4407-A3FF-8BF42843B570}" type="pres">
      <dgm:prSet presAssocID="{406C8FEE-1481-45BF-99C8-52D04F80EC80}" presName="LevelTwoTextNode" presStyleLbl="node2" presStyleIdx="0" presStyleCnt="2" custScaleX="156315" custLinFactNeighborX="-4248" custLinFactNeighborY="-63">
        <dgm:presLayoutVars>
          <dgm:chPref val="3"/>
        </dgm:presLayoutVars>
      </dgm:prSet>
      <dgm:spPr/>
      <dgm:t>
        <a:bodyPr/>
        <a:lstStyle/>
        <a:p>
          <a:endParaRPr lang="zh-CN" altLang="en-US"/>
        </a:p>
      </dgm:t>
    </dgm:pt>
    <dgm:pt modelId="{192ED830-BE03-4518-971B-865B225D7A80}" type="pres">
      <dgm:prSet presAssocID="{406C8FEE-1481-45BF-99C8-52D04F80EC80}" presName="level3hierChild" presStyleCnt="0"/>
      <dgm:spPr/>
    </dgm:pt>
    <dgm:pt modelId="{A5D1CCB9-6A12-4978-9301-15D5599014ED}" type="pres">
      <dgm:prSet presAssocID="{51EDCEE9-3173-4BD3-8097-722FC286A781}" presName="conn2-1" presStyleLbl="parChTrans1D2" presStyleIdx="1" presStyleCnt="2"/>
      <dgm:spPr/>
      <dgm:t>
        <a:bodyPr/>
        <a:lstStyle/>
        <a:p>
          <a:endParaRPr lang="zh-CN" altLang="en-US"/>
        </a:p>
      </dgm:t>
    </dgm:pt>
    <dgm:pt modelId="{F7DDA864-8F9B-4D76-9721-DD7F9D73504A}" type="pres">
      <dgm:prSet presAssocID="{51EDCEE9-3173-4BD3-8097-722FC286A781}" presName="connTx" presStyleLbl="parChTrans1D2" presStyleIdx="1" presStyleCnt="2"/>
      <dgm:spPr/>
      <dgm:t>
        <a:bodyPr/>
        <a:lstStyle/>
        <a:p>
          <a:endParaRPr lang="zh-CN" altLang="en-US"/>
        </a:p>
      </dgm:t>
    </dgm:pt>
    <dgm:pt modelId="{095D8488-BAEE-4779-8A09-2C889B62F088}" type="pres">
      <dgm:prSet presAssocID="{FC602684-E784-4CE6-A2F1-AC39E9856390}" presName="root2" presStyleCnt="0"/>
      <dgm:spPr/>
    </dgm:pt>
    <dgm:pt modelId="{24BEECAF-8240-4282-903F-31510E1E0BF5}" type="pres">
      <dgm:prSet presAssocID="{FC602684-E784-4CE6-A2F1-AC39E9856390}" presName="LevelTwoTextNode" presStyleLbl="node2" presStyleIdx="1" presStyleCnt="2" custScaleX="158146" custLinFactNeighborX="-4248" custLinFactNeighborY="63">
        <dgm:presLayoutVars>
          <dgm:chPref val="3"/>
        </dgm:presLayoutVars>
      </dgm:prSet>
      <dgm:spPr/>
      <dgm:t>
        <a:bodyPr/>
        <a:lstStyle/>
        <a:p>
          <a:endParaRPr lang="zh-CN" altLang="en-US"/>
        </a:p>
      </dgm:t>
    </dgm:pt>
    <dgm:pt modelId="{26C4D48D-510B-4289-97AE-9833C9CB1B00}" type="pres">
      <dgm:prSet presAssocID="{FC602684-E784-4CE6-A2F1-AC39E9856390}" presName="level3hierChild" presStyleCnt="0"/>
      <dgm:spPr/>
    </dgm:pt>
  </dgm:ptLst>
  <dgm:cxnLst>
    <dgm:cxn modelId="{85C492BF-53BD-4925-BAE5-A0D7E9A270B2}" type="presOf" srcId="{BD2F9FC1-0290-4572-BD5F-2E85D72C51FD}" destId="{B84C7A95-9EF7-4598-B7FD-4BF0C2F3A112}" srcOrd="0" destOrd="0" presId="urn:microsoft.com/office/officeart/2005/8/layout/hierarchy2#5"/>
    <dgm:cxn modelId="{79359F46-1CA7-449D-A2E5-5AA648384A7D}" type="presOf" srcId="{51EDCEE9-3173-4BD3-8097-722FC286A781}" destId="{F7DDA864-8F9B-4D76-9721-DD7F9D73504A}" srcOrd="1" destOrd="0" presId="urn:microsoft.com/office/officeart/2005/8/layout/hierarchy2#5"/>
    <dgm:cxn modelId="{E56A2786-00BF-40AC-8243-F5567C181DD0}" srcId="{BD2F9FC1-0290-4572-BD5F-2E85D72C51FD}" destId="{5CA22B21-AAEC-41B5-872E-DBA8300C954E}" srcOrd="0" destOrd="0" parTransId="{BDFFEE11-7849-4774-A030-ACAA1D76B054}" sibTransId="{4BDC4DF1-F303-4F30-89A6-E9276E93B826}"/>
    <dgm:cxn modelId="{D3415F25-C94C-40A8-ADEB-7F0268F2E61E}" type="presOf" srcId="{FC602684-E784-4CE6-A2F1-AC39E9856390}" destId="{24BEECAF-8240-4282-903F-31510E1E0BF5}" srcOrd="0" destOrd="0" presId="urn:microsoft.com/office/officeart/2005/8/layout/hierarchy2#5"/>
    <dgm:cxn modelId="{776668F4-50F4-4805-95BE-5EE5CFB7D660}" type="presOf" srcId="{5CA22B21-AAEC-41B5-872E-DBA8300C954E}" destId="{F838A6C6-9C27-4EBD-8BAE-6B1A2114CEC3}" srcOrd="0" destOrd="0" presId="urn:microsoft.com/office/officeart/2005/8/layout/hierarchy2#5"/>
    <dgm:cxn modelId="{6137BE1D-0593-47AA-9685-5747CD66856A}" type="presOf" srcId="{406C8FEE-1481-45BF-99C8-52D04F80EC80}" destId="{577BDB39-75CE-4407-A3FF-8BF42843B570}" srcOrd="0" destOrd="0" presId="urn:microsoft.com/office/officeart/2005/8/layout/hierarchy2#5"/>
    <dgm:cxn modelId="{C234A997-F316-4D2F-9050-68B9AFC77508}" type="presOf" srcId="{51EDCEE9-3173-4BD3-8097-722FC286A781}" destId="{A5D1CCB9-6A12-4978-9301-15D5599014ED}" srcOrd="0" destOrd="0" presId="urn:microsoft.com/office/officeart/2005/8/layout/hierarchy2#5"/>
    <dgm:cxn modelId="{C1BB9955-B5C9-46D5-B3DE-E9CBF7DD02DC}" srcId="{5CA22B21-AAEC-41B5-872E-DBA8300C954E}" destId="{FC602684-E784-4CE6-A2F1-AC39E9856390}" srcOrd="1" destOrd="0" parTransId="{51EDCEE9-3173-4BD3-8097-722FC286A781}" sibTransId="{CE904EF7-7E4D-4B00-9C02-947515487470}"/>
    <dgm:cxn modelId="{A325F4C0-B467-43EA-9E5C-DB2376353653}" srcId="{5CA22B21-AAEC-41B5-872E-DBA8300C954E}" destId="{406C8FEE-1481-45BF-99C8-52D04F80EC80}" srcOrd="0" destOrd="0" parTransId="{6EC45A54-8976-4E25-9F69-212482265BE3}" sibTransId="{0DC2C0D6-B37B-4569-AF56-06F571D94A62}"/>
    <dgm:cxn modelId="{A148EB7F-8FB3-4059-B21A-1D46E4DBAA94}" type="presOf" srcId="{6EC45A54-8976-4E25-9F69-212482265BE3}" destId="{8053D936-2995-4794-94F3-73C3B1A90C45}" srcOrd="0" destOrd="0" presId="urn:microsoft.com/office/officeart/2005/8/layout/hierarchy2#5"/>
    <dgm:cxn modelId="{E196F30B-AF31-457F-AB99-93A5A9F6416C}" type="presOf" srcId="{6EC45A54-8976-4E25-9F69-212482265BE3}" destId="{9CFE7860-9648-400A-AF76-06E19F8638A8}" srcOrd="1" destOrd="0" presId="urn:microsoft.com/office/officeart/2005/8/layout/hierarchy2#5"/>
    <dgm:cxn modelId="{0453DF6A-EDA0-47B3-B5D6-AAE77E34AAEB}" type="presParOf" srcId="{B84C7A95-9EF7-4598-B7FD-4BF0C2F3A112}" destId="{475B39D9-28B0-483D-AEE7-1F85B76C1A33}" srcOrd="0" destOrd="0" presId="urn:microsoft.com/office/officeart/2005/8/layout/hierarchy2#5"/>
    <dgm:cxn modelId="{C8F166A4-BA05-4B53-A495-80C3D25F0BE7}" type="presParOf" srcId="{475B39D9-28B0-483D-AEE7-1F85B76C1A33}" destId="{F838A6C6-9C27-4EBD-8BAE-6B1A2114CEC3}" srcOrd="0" destOrd="0" presId="urn:microsoft.com/office/officeart/2005/8/layout/hierarchy2#5"/>
    <dgm:cxn modelId="{1FD59678-59AF-41B3-8903-4733F1C4EDA5}" type="presParOf" srcId="{475B39D9-28B0-483D-AEE7-1F85B76C1A33}" destId="{AA5DEC70-7ABC-49DD-BA85-4E863F4E72DF}" srcOrd="1" destOrd="0" presId="urn:microsoft.com/office/officeart/2005/8/layout/hierarchy2#5"/>
    <dgm:cxn modelId="{AE40E6EA-3665-43C5-9D06-ED5E722736F2}" type="presParOf" srcId="{AA5DEC70-7ABC-49DD-BA85-4E863F4E72DF}" destId="{8053D936-2995-4794-94F3-73C3B1A90C45}" srcOrd="0" destOrd="0" presId="urn:microsoft.com/office/officeart/2005/8/layout/hierarchy2#5"/>
    <dgm:cxn modelId="{9A087B1C-C14E-4C95-9495-D232B0F60DAF}" type="presParOf" srcId="{8053D936-2995-4794-94F3-73C3B1A90C45}" destId="{9CFE7860-9648-400A-AF76-06E19F8638A8}" srcOrd="0" destOrd="0" presId="urn:microsoft.com/office/officeart/2005/8/layout/hierarchy2#5"/>
    <dgm:cxn modelId="{B2E634F9-DBB0-4DED-BE76-3CE400C81E85}" type="presParOf" srcId="{AA5DEC70-7ABC-49DD-BA85-4E863F4E72DF}" destId="{6A8070C5-0461-4E17-9CF0-968AF51FDE97}" srcOrd="1" destOrd="0" presId="urn:microsoft.com/office/officeart/2005/8/layout/hierarchy2#5"/>
    <dgm:cxn modelId="{42FDFF0E-C0B9-40F5-8F6A-B0521687D666}" type="presParOf" srcId="{6A8070C5-0461-4E17-9CF0-968AF51FDE97}" destId="{577BDB39-75CE-4407-A3FF-8BF42843B570}" srcOrd="0" destOrd="0" presId="urn:microsoft.com/office/officeart/2005/8/layout/hierarchy2#5"/>
    <dgm:cxn modelId="{483DA97E-FB49-4402-A418-AADB043D3029}" type="presParOf" srcId="{6A8070C5-0461-4E17-9CF0-968AF51FDE97}" destId="{192ED830-BE03-4518-971B-865B225D7A80}" srcOrd="1" destOrd="0" presId="urn:microsoft.com/office/officeart/2005/8/layout/hierarchy2#5"/>
    <dgm:cxn modelId="{D55F2CE9-ABB4-4626-99B3-901C71630D27}" type="presParOf" srcId="{AA5DEC70-7ABC-49DD-BA85-4E863F4E72DF}" destId="{A5D1CCB9-6A12-4978-9301-15D5599014ED}" srcOrd="2" destOrd="0" presId="urn:microsoft.com/office/officeart/2005/8/layout/hierarchy2#5"/>
    <dgm:cxn modelId="{05501B27-4C61-41BE-A0D3-044BDBA80625}" type="presParOf" srcId="{A5D1CCB9-6A12-4978-9301-15D5599014ED}" destId="{F7DDA864-8F9B-4D76-9721-DD7F9D73504A}" srcOrd="0" destOrd="0" presId="urn:microsoft.com/office/officeart/2005/8/layout/hierarchy2#5"/>
    <dgm:cxn modelId="{4B51193A-666E-46D0-8971-4E9F4C62AF77}" type="presParOf" srcId="{AA5DEC70-7ABC-49DD-BA85-4E863F4E72DF}" destId="{095D8488-BAEE-4779-8A09-2C889B62F088}" srcOrd="3" destOrd="0" presId="urn:microsoft.com/office/officeart/2005/8/layout/hierarchy2#5"/>
    <dgm:cxn modelId="{CB937D23-276C-4998-B913-A9D494911A2F}" type="presParOf" srcId="{095D8488-BAEE-4779-8A09-2C889B62F088}" destId="{24BEECAF-8240-4282-903F-31510E1E0BF5}" srcOrd="0" destOrd="0" presId="urn:microsoft.com/office/officeart/2005/8/layout/hierarchy2#5"/>
    <dgm:cxn modelId="{CF828799-D061-4D88-979B-E91B6C933649}" type="presParOf" srcId="{095D8488-BAEE-4779-8A09-2C889B62F088}" destId="{26C4D48D-510B-4289-97AE-9833C9CB1B00}" srcOrd="1" destOrd="0" presId="urn:microsoft.com/office/officeart/2005/8/layout/hierarchy2#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6" loCatId="hierarchy" qsTypeId="urn:microsoft.com/office/officeart/2005/8/quickstyle/simple1#6" qsCatId="simple" csTypeId="urn:microsoft.com/office/officeart/2005/8/colors/accent1_2#6"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自主创业</a:t>
          </a:r>
          <a:endParaRPr lang="en-US" altLang="zh-CN" sz="900">
            <a:latin typeface="宋体" panose="02010600030101010101" charset="-122"/>
            <a:ea typeface="宋体" panose="02010600030101010101" charset="-122"/>
          </a:endParaRPr>
        </a:p>
        <a:p>
          <a:pPr>
            <a:buNone/>
          </a:pPr>
          <a:r>
            <a:rPr lang="zh-CN" altLang="en-US" sz="900">
              <a:latin typeface="宋体" panose="02010600030101010101" charset="-122"/>
              <a:ea typeface="宋体" panose="02010600030101010101" charset="-122"/>
            </a:rPr>
            <a:t>情况</a:t>
          </a: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D946B385-9105-4362-BDC7-5E3937BA8466}" type="presOf" srcId="{5CA22B21-AAEC-41B5-872E-DBA8300C954E}" destId="{F838A6C6-9C27-4EBD-8BAE-6B1A2114CEC3}" srcOrd="0" destOrd="0" presId="urn:microsoft.com/office/officeart/2005/8/layout/hierarchy2#6"/>
    <dgm:cxn modelId="{E56A2786-00BF-40AC-8243-F5567C181DD0}" srcId="{BD2F9FC1-0290-4572-BD5F-2E85D72C51FD}" destId="{5CA22B21-AAEC-41B5-872E-DBA8300C954E}" srcOrd="0" destOrd="0" parTransId="{BDFFEE11-7849-4774-A030-ACAA1D76B054}" sibTransId="{4BDC4DF1-F303-4F30-89A6-E9276E93B826}"/>
    <dgm:cxn modelId="{687E88E7-9B82-4233-B168-76BB9596C191}" type="presOf" srcId="{BD2F9FC1-0290-4572-BD5F-2E85D72C51FD}" destId="{B84C7A95-9EF7-4598-B7FD-4BF0C2F3A112}" srcOrd="0" destOrd="0" presId="urn:microsoft.com/office/officeart/2005/8/layout/hierarchy2#6"/>
    <dgm:cxn modelId="{1A37068A-5404-4695-90A2-BC25F75CF651}" type="presParOf" srcId="{B84C7A95-9EF7-4598-B7FD-4BF0C2F3A112}" destId="{475B39D9-28B0-483D-AEE7-1F85B76C1A33}" srcOrd="0" destOrd="0" presId="urn:microsoft.com/office/officeart/2005/8/layout/hierarchy2#6"/>
    <dgm:cxn modelId="{26DF7791-0FB7-4784-8F1F-F712576822B7}" type="presParOf" srcId="{475B39D9-28B0-483D-AEE7-1F85B76C1A33}" destId="{F838A6C6-9C27-4EBD-8BAE-6B1A2114CEC3}" srcOrd="0" destOrd="0" presId="urn:microsoft.com/office/officeart/2005/8/layout/hierarchy2#6"/>
    <dgm:cxn modelId="{9F2594BE-826B-4FFD-869A-97FA79E7CDAA}" type="presParOf" srcId="{475B39D9-28B0-483D-AEE7-1F85B76C1A33}" destId="{AA5DEC70-7ABC-49DD-BA85-4E863F4E72DF}" srcOrd="1" destOrd="0" presId="urn:microsoft.com/office/officeart/2005/8/layout/hierarchy2#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7" loCatId="hierarchy" qsTypeId="urn:microsoft.com/office/officeart/2005/8/quickstyle/simple1#7" qsCatId="simple" csTypeId="urn:microsoft.com/office/officeart/2005/8/colors/accent1_2#7"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1000" b="0" i="0" u="none">
              <a:latin typeface="宋体" panose="02010600030101010101" charset="-122"/>
              <a:ea typeface="宋体" panose="02010600030101010101" charset="-122"/>
            </a:rPr>
            <a:t>就业状况调查情况</a:t>
          </a:r>
          <a:endParaRPr lang="zh-CN" altLang="en-US" sz="10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19432791-2156-45EC-861A-A3A843B25B04}">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就业单位情况</a:t>
          </a:r>
        </a:p>
      </dgm:t>
    </dgm:pt>
    <dgm:pt modelId="{01D605EB-2742-4526-8769-EB63F4D13E2D}" type="parTrans" cxnId="{6DA556BB-C63F-4EBC-8F5C-1350C4766972}">
      <dgm:prSet/>
      <dgm:spPr/>
      <dgm:t>
        <a:bodyPr/>
        <a:lstStyle/>
        <a:p>
          <a:endParaRPr lang="zh-CN" altLang="en-US">
            <a:latin typeface="宋体" panose="02010600030101010101" charset="-122"/>
            <a:ea typeface="宋体" panose="02010600030101010101" charset="-122"/>
          </a:endParaRPr>
        </a:p>
      </dgm:t>
    </dgm:pt>
    <dgm:pt modelId="{7545B7E8-B920-484F-ADB3-9DC50A4F52FC}" type="sibTrans" cxnId="{6DA556BB-C63F-4EBC-8F5C-1350C4766972}">
      <dgm:prSet/>
      <dgm:spPr/>
      <dgm:t>
        <a:bodyPr/>
        <a:lstStyle/>
        <a:p>
          <a:endParaRPr lang="zh-CN" altLang="en-US">
            <a:latin typeface="宋体" panose="02010600030101010101" charset="-122"/>
            <a:ea typeface="宋体" panose="02010600030101010101" charset="-122"/>
          </a:endParaRPr>
        </a:p>
      </dgm:t>
    </dgm:pt>
    <dgm:pt modelId="{71DA9A84-2068-4930-9340-D1EFAFD8E7F3}">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就业满意度</a:t>
          </a:r>
        </a:p>
      </dgm:t>
    </dgm:pt>
    <dgm:pt modelId="{E8D48B88-472A-4C30-8D4F-D1F4EE3BC177}" type="parTrans" cxnId="{F8B00875-9C79-42B2-97D5-54D698FACB75}">
      <dgm:prSet/>
      <dgm:spPr/>
      <dgm:t>
        <a:bodyPr/>
        <a:lstStyle/>
        <a:p>
          <a:endParaRPr lang="zh-CN" altLang="en-US"/>
        </a:p>
      </dgm:t>
    </dgm:pt>
    <dgm:pt modelId="{6761CF16-84E7-413E-BED8-58A1F786A092}" type="sibTrans" cxnId="{F8B00875-9C79-42B2-97D5-54D698FACB75}">
      <dgm:prSet/>
      <dgm:spPr/>
      <dgm:t>
        <a:bodyPr/>
        <a:lstStyle/>
        <a:p>
          <a:endParaRPr lang="zh-CN" altLang="en-US"/>
        </a:p>
      </dgm:t>
    </dgm:pt>
    <dgm:pt modelId="{637A665C-BCB3-470F-ACFD-4A3E355C56FB}">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起步年薪</a:t>
          </a:r>
        </a:p>
      </dgm:t>
    </dgm:pt>
    <dgm:pt modelId="{4B8439A1-FF08-4E74-927B-9A8512E7B96A}" type="parTrans" cxnId="{13A240C5-4328-4E17-B83F-46B58F95A18A}">
      <dgm:prSet/>
      <dgm:spPr/>
      <dgm:t>
        <a:bodyPr/>
        <a:lstStyle/>
        <a:p>
          <a:endParaRPr lang="zh-CN" altLang="en-US"/>
        </a:p>
      </dgm:t>
    </dgm:pt>
    <dgm:pt modelId="{AF6AA236-3EEE-4A35-894F-3DED946F3812}" type="sibTrans" cxnId="{13A240C5-4328-4E17-B83F-46B58F95A18A}">
      <dgm:prSet/>
      <dgm:spPr/>
      <dgm:t>
        <a:bodyPr/>
        <a:lstStyle/>
        <a:p>
          <a:endParaRPr lang="zh-CN" altLang="en-US"/>
        </a:p>
      </dgm:t>
    </dgm:pt>
    <dgm:pt modelId="{A7645C81-D556-4655-84A1-E8C2BC409067}">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录用通知数量</a:t>
          </a:r>
        </a:p>
      </dgm:t>
    </dgm:pt>
    <dgm:pt modelId="{8C891D03-2991-46BB-B0F8-41A0E93D6DCC}" type="parTrans" cxnId="{6F0D5246-20E4-4DE1-8870-E65753B7F592}">
      <dgm:prSet/>
      <dgm:spPr/>
      <dgm:t>
        <a:bodyPr/>
        <a:lstStyle/>
        <a:p>
          <a:endParaRPr lang="zh-CN" altLang="en-US"/>
        </a:p>
      </dgm:t>
    </dgm:pt>
    <dgm:pt modelId="{B50688BF-6258-43CE-A637-6A1BE9F9EFD6}" type="sibTrans" cxnId="{6F0D5246-20E4-4DE1-8870-E65753B7F592}">
      <dgm:prSet/>
      <dgm:spPr/>
      <dgm:t>
        <a:bodyPr/>
        <a:lstStyle/>
        <a:p>
          <a:endParaRPr lang="zh-CN" altLang="en-US"/>
        </a:p>
      </dgm:t>
    </dgm:pt>
    <dgm:pt modelId="{C4DB71B5-19A5-4F96-890A-3A56774AFC10}">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求职渠道</a:t>
          </a:r>
        </a:p>
      </dgm:t>
    </dgm:pt>
    <dgm:pt modelId="{0E5F4F16-3995-477E-8B48-7254D79E42AD}" type="parTrans" cxnId="{CAC40D0E-3736-424F-9996-05900E3A8188}">
      <dgm:prSet/>
      <dgm:spPr/>
      <dgm:t>
        <a:bodyPr/>
        <a:lstStyle/>
        <a:p>
          <a:endParaRPr lang="zh-CN" altLang="en-US"/>
        </a:p>
      </dgm:t>
    </dgm:pt>
    <dgm:pt modelId="{47561112-337D-41AD-9C56-A0E80DAB2676}" type="sibTrans" cxnId="{CAC40D0E-3736-424F-9996-05900E3A8188}">
      <dgm:prSet/>
      <dgm:spPr/>
      <dgm:t>
        <a:bodyPr/>
        <a:lstStyle/>
        <a:p>
          <a:endParaRPr lang="zh-CN" altLang="en-US"/>
        </a:p>
      </dgm:t>
    </dgm:pt>
    <dgm:pt modelId="{AE23B24A-A125-4AD8-A2C2-FAB344158CBB}">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专业认同情况</a:t>
          </a:r>
        </a:p>
      </dgm:t>
    </dgm:pt>
    <dgm:pt modelId="{CB8BABCF-C55B-464A-BF83-12342A31A232}" type="parTrans" cxnId="{FCF67466-6425-4D72-B6A8-90EDBDF85D32}">
      <dgm:prSet/>
      <dgm:spPr/>
      <dgm:t>
        <a:bodyPr/>
        <a:lstStyle/>
        <a:p>
          <a:endParaRPr lang="zh-CN" altLang="en-US"/>
        </a:p>
      </dgm:t>
    </dgm:pt>
    <dgm:pt modelId="{EDF53C33-1656-4218-AC5C-713E3F5288BD}" type="sibTrans" cxnId="{FCF67466-6425-4D72-B6A8-90EDBDF85D32}">
      <dgm:prSet/>
      <dgm:spPr/>
      <dgm:t>
        <a:bodyPr/>
        <a:lstStyle/>
        <a:p>
          <a:endParaRPr lang="zh-CN" altLang="en-US"/>
        </a:p>
      </dgm:t>
    </dgm:pt>
    <dgm:pt modelId="{68BE6929-54D0-4FF0-A912-C2E6A626A18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专业培养反馈</a:t>
          </a:r>
        </a:p>
      </dgm:t>
    </dgm:pt>
    <dgm:pt modelId="{AD10A115-0755-4BD6-8DC4-86BDF15E8E3A}" type="parTrans" cxnId="{6AF4AEA6-2A53-4F76-A362-864CB5FA39E7}">
      <dgm:prSet/>
      <dgm:spPr/>
      <dgm:t>
        <a:bodyPr/>
        <a:lstStyle/>
        <a:p>
          <a:endParaRPr lang="zh-CN" altLang="en-US"/>
        </a:p>
      </dgm:t>
    </dgm:pt>
    <dgm:pt modelId="{7411B02B-1BA5-4C91-8A37-7332C16D1A44}" type="sibTrans" cxnId="{6AF4AEA6-2A53-4F76-A362-864CB5FA39E7}">
      <dgm:prSet/>
      <dgm:spPr/>
      <dgm:t>
        <a:bodyPr/>
        <a:lstStyle/>
        <a:p>
          <a:endParaRPr lang="zh-CN" altLang="en-US"/>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77458" custScaleY="199793" custLinFactNeighborY="-4225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0B3F4BE5-C1EA-4FB5-81E1-01C48D083835}" type="pres">
      <dgm:prSet presAssocID="{01D605EB-2742-4526-8769-EB63F4D13E2D}" presName="conn2-1" presStyleLbl="parChTrans1D2" presStyleIdx="0" presStyleCnt="7"/>
      <dgm:spPr/>
      <dgm:t>
        <a:bodyPr/>
        <a:lstStyle/>
        <a:p>
          <a:endParaRPr lang="zh-CN" altLang="en-US"/>
        </a:p>
      </dgm:t>
    </dgm:pt>
    <dgm:pt modelId="{10A89DBD-E91F-40C0-914E-B4CB8310256E}" type="pres">
      <dgm:prSet presAssocID="{01D605EB-2742-4526-8769-EB63F4D13E2D}" presName="connTx" presStyleLbl="parChTrans1D2" presStyleIdx="0" presStyleCnt="7"/>
      <dgm:spPr/>
      <dgm:t>
        <a:bodyPr/>
        <a:lstStyle/>
        <a:p>
          <a:endParaRPr lang="zh-CN" altLang="en-US"/>
        </a:p>
      </dgm:t>
    </dgm:pt>
    <dgm:pt modelId="{361B6C84-2917-4347-B6FE-7B05330AFB8F}" type="pres">
      <dgm:prSet presAssocID="{19432791-2156-45EC-861A-A3A843B25B04}" presName="root2" presStyleCnt="0"/>
      <dgm:spPr/>
    </dgm:pt>
    <dgm:pt modelId="{6D9D2AB3-6E9F-4205-8958-3A8BFB3F7934}" type="pres">
      <dgm:prSet presAssocID="{19432791-2156-45EC-861A-A3A843B25B04}" presName="LevelTwoTextNode" presStyleLbl="node2" presStyleIdx="0" presStyleCnt="7" custScaleX="187939">
        <dgm:presLayoutVars>
          <dgm:chPref val="3"/>
        </dgm:presLayoutVars>
      </dgm:prSet>
      <dgm:spPr/>
      <dgm:t>
        <a:bodyPr/>
        <a:lstStyle/>
        <a:p>
          <a:endParaRPr lang="zh-CN" altLang="en-US"/>
        </a:p>
      </dgm:t>
    </dgm:pt>
    <dgm:pt modelId="{F4F69F53-3817-4B5B-8E92-46510B508266}" type="pres">
      <dgm:prSet presAssocID="{19432791-2156-45EC-861A-A3A843B25B04}" presName="level3hierChild" presStyleCnt="0"/>
      <dgm:spPr/>
    </dgm:pt>
    <dgm:pt modelId="{688EB777-F3CA-4243-BF14-8D921B50CFA2}" type="pres">
      <dgm:prSet presAssocID="{E8D48B88-472A-4C30-8D4F-D1F4EE3BC177}" presName="conn2-1" presStyleLbl="parChTrans1D2" presStyleIdx="1" presStyleCnt="7"/>
      <dgm:spPr/>
      <dgm:t>
        <a:bodyPr/>
        <a:lstStyle/>
        <a:p>
          <a:endParaRPr lang="zh-CN" altLang="en-US"/>
        </a:p>
      </dgm:t>
    </dgm:pt>
    <dgm:pt modelId="{C4D6512D-0DA5-4677-927E-1EBCA6898C90}" type="pres">
      <dgm:prSet presAssocID="{E8D48B88-472A-4C30-8D4F-D1F4EE3BC177}" presName="connTx" presStyleLbl="parChTrans1D2" presStyleIdx="1" presStyleCnt="7"/>
      <dgm:spPr/>
      <dgm:t>
        <a:bodyPr/>
        <a:lstStyle/>
        <a:p>
          <a:endParaRPr lang="zh-CN" altLang="en-US"/>
        </a:p>
      </dgm:t>
    </dgm:pt>
    <dgm:pt modelId="{BCF99B46-C3D2-4AD7-ABB0-B5A610A10608}" type="pres">
      <dgm:prSet presAssocID="{71DA9A84-2068-4930-9340-D1EFAFD8E7F3}" presName="root2" presStyleCnt="0"/>
      <dgm:spPr/>
    </dgm:pt>
    <dgm:pt modelId="{450A8399-ADF1-4C1D-8A02-55D82C14CB55}" type="pres">
      <dgm:prSet presAssocID="{71DA9A84-2068-4930-9340-D1EFAFD8E7F3}" presName="LevelTwoTextNode" presStyleLbl="node2" presStyleIdx="1" presStyleCnt="7" custScaleX="187939">
        <dgm:presLayoutVars>
          <dgm:chPref val="3"/>
        </dgm:presLayoutVars>
      </dgm:prSet>
      <dgm:spPr/>
      <dgm:t>
        <a:bodyPr/>
        <a:lstStyle/>
        <a:p>
          <a:endParaRPr lang="zh-CN" altLang="en-US"/>
        </a:p>
      </dgm:t>
    </dgm:pt>
    <dgm:pt modelId="{4F6B10BC-E8F3-4C67-98FB-94CFF0545623}" type="pres">
      <dgm:prSet presAssocID="{71DA9A84-2068-4930-9340-D1EFAFD8E7F3}" presName="level3hierChild" presStyleCnt="0"/>
      <dgm:spPr/>
    </dgm:pt>
    <dgm:pt modelId="{75B607F3-E913-4655-A00A-A2AA40C58EB3}" type="pres">
      <dgm:prSet presAssocID="{4B8439A1-FF08-4E74-927B-9A8512E7B96A}" presName="conn2-1" presStyleLbl="parChTrans1D2" presStyleIdx="2" presStyleCnt="7"/>
      <dgm:spPr/>
      <dgm:t>
        <a:bodyPr/>
        <a:lstStyle/>
        <a:p>
          <a:endParaRPr lang="zh-CN" altLang="en-US"/>
        </a:p>
      </dgm:t>
    </dgm:pt>
    <dgm:pt modelId="{EBF2AF4C-FD72-4E06-914A-5DCDB41CE36D}" type="pres">
      <dgm:prSet presAssocID="{4B8439A1-FF08-4E74-927B-9A8512E7B96A}" presName="connTx" presStyleLbl="parChTrans1D2" presStyleIdx="2" presStyleCnt="7"/>
      <dgm:spPr/>
      <dgm:t>
        <a:bodyPr/>
        <a:lstStyle/>
        <a:p>
          <a:endParaRPr lang="zh-CN" altLang="en-US"/>
        </a:p>
      </dgm:t>
    </dgm:pt>
    <dgm:pt modelId="{10D4EE80-4690-4426-91C0-D07B47D71E78}" type="pres">
      <dgm:prSet presAssocID="{637A665C-BCB3-470F-ACFD-4A3E355C56FB}" presName="root2" presStyleCnt="0"/>
      <dgm:spPr/>
    </dgm:pt>
    <dgm:pt modelId="{508C4059-127B-41DF-A0E1-A937CA07E874}" type="pres">
      <dgm:prSet presAssocID="{637A665C-BCB3-470F-ACFD-4A3E355C56FB}" presName="LevelTwoTextNode" presStyleLbl="node2" presStyleIdx="2" presStyleCnt="7" custScaleX="187939">
        <dgm:presLayoutVars>
          <dgm:chPref val="3"/>
        </dgm:presLayoutVars>
      </dgm:prSet>
      <dgm:spPr/>
      <dgm:t>
        <a:bodyPr/>
        <a:lstStyle/>
        <a:p>
          <a:endParaRPr lang="zh-CN" altLang="en-US"/>
        </a:p>
      </dgm:t>
    </dgm:pt>
    <dgm:pt modelId="{18C1D798-5D44-4B24-BD3A-B407A3605579}" type="pres">
      <dgm:prSet presAssocID="{637A665C-BCB3-470F-ACFD-4A3E355C56FB}" presName="level3hierChild" presStyleCnt="0"/>
      <dgm:spPr/>
    </dgm:pt>
    <dgm:pt modelId="{825C3D2F-420E-4867-AF52-3F0E705778C3}" type="pres">
      <dgm:prSet presAssocID="{8C891D03-2991-46BB-B0F8-41A0E93D6DCC}" presName="conn2-1" presStyleLbl="parChTrans1D2" presStyleIdx="3" presStyleCnt="7"/>
      <dgm:spPr/>
      <dgm:t>
        <a:bodyPr/>
        <a:lstStyle/>
        <a:p>
          <a:endParaRPr lang="zh-CN" altLang="en-US"/>
        </a:p>
      </dgm:t>
    </dgm:pt>
    <dgm:pt modelId="{C4C2A0A4-D179-4F10-BD18-E80426FDC5D0}" type="pres">
      <dgm:prSet presAssocID="{8C891D03-2991-46BB-B0F8-41A0E93D6DCC}" presName="connTx" presStyleLbl="parChTrans1D2" presStyleIdx="3" presStyleCnt="7"/>
      <dgm:spPr/>
      <dgm:t>
        <a:bodyPr/>
        <a:lstStyle/>
        <a:p>
          <a:endParaRPr lang="zh-CN" altLang="en-US"/>
        </a:p>
      </dgm:t>
    </dgm:pt>
    <dgm:pt modelId="{88299691-30B8-4DA7-9E74-E0A5A71EF57C}" type="pres">
      <dgm:prSet presAssocID="{A7645C81-D556-4655-84A1-E8C2BC409067}" presName="root2" presStyleCnt="0"/>
      <dgm:spPr/>
    </dgm:pt>
    <dgm:pt modelId="{EB8FD530-C6A4-4096-BBCF-4660A09263D2}" type="pres">
      <dgm:prSet presAssocID="{A7645C81-D556-4655-84A1-E8C2BC409067}" presName="LevelTwoTextNode" presStyleLbl="node2" presStyleIdx="3" presStyleCnt="7" custScaleX="187939">
        <dgm:presLayoutVars>
          <dgm:chPref val="3"/>
        </dgm:presLayoutVars>
      </dgm:prSet>
      <dgm:spPr/>
      <dgm:t>
        <a:bodyPr/>
        <a:lstStyle/>
        <a:p>
          <a:endParaRPr lang="zh-CN" altLang="en-US"/>
        </a:p>
      </dgm:t>
    </dgm:pt>
    <dgm:pt modelId="{DBFC40D7-1D72-4AB0-8754-1DBCCDFC96FA}" type="pres">
      <dgm:prSet presAssocID="{A7645C81-D556-4655-84A1-E8C2BC409067}" presName="level3hierChild" presStyleCnt="0"/>
      <dgm:spPr/>
    </dgm:pt>
    <dgm:pt modelId="{F093BE51-7A07-40DE-9542-B0566D8DCFC6}" type="pres">
      <dgm:prSet presAssocID="{0E5F4F16-3995-477E-8B48-7254D79E42AD}" presName="conn2-1" presStyleLbl="parChTrans1D2" presStyleIdx="4" presStyleCnt="7"/>
      <dgm:spPr/>
      <dgm:t>
        <a:bodyPr/>
        <a:lstStyle/>
        <a:p>
          <a:endParaRPr lang="zh-CN" altLang="en-US"/>
        </a:p>
      </dgm:t>
    </dgm:pt>
    <dgm:pt modelId="{E3F01111-A1B2-4D17-BD5D-B2CD2CC83795}" type="pres">
      <dgm:prSet presAssocID="{0E5F4F16-3995-477E-8B48-7254D79E42AD}" presName="connTx" presStyleLbl="parChTrans1D2" presStyleIdx="4" presStyleCnt="7"/>
      <dgm:spPr/>
      <dgm:t>
        <a:bodyPr/>
        <a:lstStyle/>
        <a:p>
          <a:endParaRPr lang="zh-CN" altLang="en-US"/>
        </a:p>
      </dgm:t>
    </dgm:pt>
    <dgm:pt modelId="{9E1DDD51-022A-4540-89CB-BBA509B48814}" type="pres">
      <dgm:prSet presAssocID="{C4DB71B5-19A5-4F96-890A-3A56774AFC10}" presName="root2" presStyleCnt="0"/>
      <dgm:spPr/>
    </dgm:pt>
    <dgm:pt modelId="{66429C3A-7830-49A2-95A2-CE9A80893498}" type="pres">
      <dgm:prSet presAssocID="{C4DB71B5-19A5-4F96-890A-3A56774AFC10}" presName="LevelTwoTextNode" presStyleLbl="node2" presStyleIdx="4" presStyleCnt="7" custScaleX="187939">
        <dgm:presLayoutVars>
          <dgm:chPref val="3"/>
        </dgm:presLayoutVars>
      </dgm:prSet>
      <dgm:spPr/>
      <dgm:t>
        <a:bodyPr/>
        <a:lstStyle/>
        <a:p>
          <a:endParaRPr lang="zh-CN" altLang="en-US"/>
        </a:p>
      </dgm:t>
    </dgm:pt>
    <dgm:pt modelId="{0AE53385-5940-4A85-A4D9-0A96E0A7E00C}" type="pres">
      <dgm:prSet presAssocID="{C4DB71B5-19A5-4F96-890A-3A56774AFC10}" presName="level3hierChild" presStyleCnt="0"/>
      <dgm:spPr/>
    </dgm:pt>
    <dgm:pt modelId="{7786D84F-C78B-425B-8B66-C52D3031E8E8}" type="pres">
      <dgm:prSet presAssocID="{CB8BABCF-C55B-464A-BF83-12342A31A232}" presName="conn2-1" presStyleLbl="parChTrans1D2" presStyleIdx="5" presStyleCnt="7"/>
      <dgm:spPr/>
      <dgm:t>
        <a:bodyPr/>
        <a:lstStyle/>
        <a:p>
          <a:endParaRPr lang="zh-CN" altLang="en-US"/>
        </a:p>
      </dgm:t>
    </dgm:pt>
    <dgm:pt modelId="{58FF8993-7B66-4A3C-AC42-24BBCD18831D}" type="pres">
      <dgm:prSet presAssocID="{CB8BABCF-C55B-464A-BF83-12342A31A232}" presName="connTx" presStyleLbl="parChTrans1D2" presStyleIdx="5" presStyleCnt="7"/>
      <dgm:spPr/>
      <dgm:t>
        <a:bodyPr/>
        <a:lstStyle/>
        <a:p>
          <a:endParaRPr lang="zh-CN" altLang="en-US"/>
        </a:p>
      </dgm:t>
    </dgm:pt>
    <dgm:pt modelId="{0C3E5786-C610-4E6C-B5B1-C675F91E7173}" type="pres">
      <dgm:prSet presAssocID="{AE23B24A-A125-4AD8-A2C2-FAB344158CBB}" presName="root2" presStyleCnt="0"/>
      <dgm:spPr/>
    </dgm:pt>
    <dgm:pt modelId="{9DA7F9A4-B9CA-4CBE-8182-6A6DECB1097A}" type="pres">
      <dgm:prSet presAssocID="{AE23B24A-A125-4AD8-A2C2-FAB344158CBB}" presName="LevelTwoTextNode" presStyleLbl="node2" presStyleIdx="5" presStyleCnt="7" custScaleX="187939">
        <dgm:presLayoutVars>
          <dgm:chPref val="3"/>
        </dgm:presLayoutVars>
      </dgm:prSet>
      <dgm:spPr/>
      <dgm:t>
        <a:bodyPr/>
        <a:lstStyle/>
        <a:p>
          <a:endParaRPr lang="zh-CN" altLang="en-US"/>
        </a:p>
      </dgm:t>
    </dgm:pt>
    <dgm:pt modelId="{FC9EEC3C-3023-45E6-98BE-D70EF7838AB3}" type="pres">
      <dgm:prSet presAssocID="{AE23B24A-A125-4AD8-A2C2-FAB344158CBB}" presName="level3hierChild" presStyleCnt="0"/>
      <dgm:spPr/>
    </dgm:pt>
    <dgm:pt modelId="{9E2E2757-5A1A-4E91-80B9-DA9AAE2C44B5}" type="pres">
      <dgm:prSet presAssocID="{AD10A115-0755-4BD6-8DC4-86BDF15E8E3A}" presName="conn2-1" presStyleLbl="parChTrans1D2" presStyleIdx="6" presStyleCnt="7"/>
      <dgm:spPr/>
      <dgm:t>
        <a:bodyPr/>
        <a:lstStyle/>
        <a:p>
          <a:endParaRPr lang="zh-CN" altLang="en-US"/>
        </a:p>
      </dgm:t>
    </dgm:pt>
    <dgm:pt modelId="{A7479D81-0C48-49A0-94D0-4415383E2145}" type="pres">
      <dgm:prSet presAssocID="{AD10A115-0755-4BD6-8DC4-86BDF15E8E3A}" presName="connTx" presStyleLbl="parChTrans1D2" presStyleIdx="6" presStyleCnt="7"/>
      <dgm:spPr/>
      <dgm:t>
        <a:bodyPr/>
        <a:lstStyle/>
        <a:p>
          <a:endParaRPr lang="zh-CN" altLang="en-US"/>
        </a:p>
      </dgm:t>
    </dgm:pt>
    <dgm:pt modelId="{4FD7ADC4-4AD5-4570-963A-AD200D87BCAB}" type="pres">
      <dgm:prSet presAssocID="{68BE6929-54D0-4FF0-A912-C2E6A626A18E}" presName="root2" presStyleCnt="0"/>
      <dgm:spPr/>
    </dgm:pt>
    <dgm:pt modelId="{A0FDA693-7D40-4EB6-B1B3-35E6D9BD426D}" type="pres">
      <dgm:prSet presAssocID="{68BE6929-54D0-4FF0-A912-C2E6A626A18E}" presName="LevelTwoTextNode" presStyleLbl="node2" presStyleIdx="6" presStyleCnt="7" custScaleX="187939">
        <dgm:presLayoutVars>
          <dgm:chPref val="3"/>
        </dgm:presLayoutVars>
      </dgm:prSet>
      <dgm:spPr/>
      <dgm:t>
        <a:bodyPr/>
        <a:lstStyle/>
        <a:p>
          <a:endParaRPr lang="zh-CN" altLang="en-US"/>
        </a:p>
      </dgm:t>
    </dgm:pt>
    <dgm:pt modelId="{EB754C85-F4D3-4297-8714-4CB6F2A6FB67}" type="pres">
      <dgm:prSet presAssocID="{68BE6929-54D0-4FF0-A912-C2E6A626A18E}" presName="level3hierChild" presStyleCnt="0"/>
      <dgm:spPr/>
    </dgm:pt>
  </dgm:ptLst>
  <dgm:cxnLst>
    <dgm:cxn modelId="{68E03B36-5319-4A29-860A-C55925B54545}" type="presOf" srcId="{4B8439A1-FF08-4E74-927B-9A8512E7B96A}" destId="{EBF2AF4C-FD72-4E06-914A-5DCDB41CE36D}" srcOrd="1" destOrd="0" presId="urn:microsoft.com/office/officeart/2005/8/layout/hierarchy2#7"/>
    <dgm:cxn modelId="{937C6423-2E63-4A94-90E0-8C22A609784D}" type="presOf" srcId="{CB8BABCF-C55B-464A-BF83-12342A31A232}" destId="{58FF8993-7B66-4A3C-AC42-24BBCD18831D}" srcOrd="1" destOrd="0" presId="urn:microsoft.com/office/officeart/2005/8/layout/hierarchy2#7"/>
    <dgm:cxn modelId="{F9958D22-A655-4A2B-95C0-ACA28919EE6B}" type="presOf" srcId="{5CA22B21-AAEC-41B5-872E-DBA8300C954E}" destId="{F838A6C6-9C27-4EBD-8BAE-6B1A2114CEC3}" srcOrd="0" destOrd="0" presId="urn:microsoft.com/office/officeart/2005/8/layout/hierarchy2#7"/>
    <dgm:cxn modelId="{CAC40D0E-3736-424F-9996-05900E3A8188}" srcId="{5CA22B21-AAEC-41B5-872E-DBA8300C954E}" destId="{C4DB71B5-19A5-4F96-890A-3A56774AFC10}" srcOrd="4" destOrd="0" parTransId="{0E5F4F16-3995-477E-8B48-7254D79E42AD}" sibTransId="{47561112-337D-41AD-9C56-A0E80DAB2676}"/>
    <dgm:cxn modelId="{29DE2102-BC96-48C3-A4C4-F9BBA39F5EDC}" type="presOf" srcId="{BD2F9FC1-0290-4572-BD5F-2E85D72C51FD}" destId="{B84C7A95-9EF7-4598-B7FD-4BF0C2F3A112}" srcOrd="0" destOrd="0" presId="urn:microsoft.com/office/officeart/2005/8/layout/hierarchy2#7"/>
    <dgm:cxn modelId="{6AF4AEA6-2A53-4F76-A362-864CB5FA39E7}" srcId="{5CA22B21-AAEC-41B5-872E-DBA8300C954E}" destId="{68BE6929-54D0-4FF0-A912-C2E6A626A18E}" srcOrd="6" destOrd="0" parTransId="{AD10A115-0755-4BD6-8DC4-86BDF15E8E3A}" sibTransId="{7411B02B-1BA5-4C91-8A37-7332C16D1A44}"/>
    <dgm:cxn modelId="{BDE92BD3-64D3-4909-9B66-7849F2BC183E}" type="presOf" srcId="{637A665C-BCB3-470F-ACFD-4A3E355C56FB}" destId="{508C4059-127B-41DF-A0E1-A937CA07E874}" srcOrd="0" destOrd="0" presId="urn:microsoft.com/office/officeart/2005/8/layout/hierarchy2#7"/>
    <dgm:cxn modelId="{9DC371DF-037B-48F9-B527-82BE803F12F3}" type="presOf" srcId="{CB8BABCF-C55B-464A-BF83-12342A31A232}" destId="{7786D84F-C78B-425B-8B66-C52D3031E8E8}" srcOrd="0" destOrd="0" presId="urn:microsoft.com/office/officeart/2005/8/layout/hierarchy2#7"/>
    <dgm:cxn modelId="{5A7E4543-B5A7-4967-9AAB-68EE60472DA0}" type="presOf" srcId="{71DA9A84-2068-4930-9340-D1EFAFD8E7F3}" destId="{450A8399-ADF1-4C1D-8A02-55D82C14CB55}" srcOrd="0" destOrd="0" presId="urn:microsoft.com/office/officeart/2005/8/layout/hierarchy2#7"/>
    <dgm:cxn modelId="{2D1E4EC2-EDA0-4F49-B98D-E0081358B0E2}" type="presOf" srcId="{4B8439A1-FF08-4E74-927B-9A8512E7B96A}" destId="{75B607F3-E913-4655-A00A-A2AA40C58EB3}" srcOrd="0" destOrd="0" presId="urn:microsoft.com/office/officeart/2005/8/layout/hierarchy2#7"/>
    <dgm:cxn modelId="{167F0B62-50B5-4F2F-9170-0F97B37DC440}" type="presOf" srcId="{E8D48B88-472A-4C30-8D4F-D1F4EE3BC177}" destId="{C4D6512D-0DA5-4677-927E-1EBCA6898C90}" srcOrd="1" destOrd="0" presId="urn:microsoft.com/office/officeart/2005/8/layout/hierarchy2#7"/>
    <dgm:cxn modelId="{E3ED1213-D7A7-40F9-8641-2617C17EB36E}" type="presOf" srcId="{E8D48B88-472A-4C30-8D4F-D1F4EE3BC177}" destId="{688EB777-F3CA-4243-BF14-8D921B50CFA2}" srcOrd="0" destOrd="0" presId="urn:microsoft.com/office/officeart/2005/8/layout/hierarchy2#7"/>
    <dgm:cxn modelId="{6F0D5246-20E4-4DE1-8870-E65753B7F592}" srcId="{5CA22B21-AAEC-41B5-872E-DBA8300C954E}" destId="{A7645C81-D556-4655-84A1-E8C2BC409067}" srcOrd="3" destOrd="0" parTransId="{8C891D03-2991-46BB-B0F8-41A0E93D6DCC}" sibTransId="{B50688BF-6258-43CE-A637-6A1BE9F9EFD6}"/>
    <dgm:cxn modelId="{16EE359D-FE27-49A7-B39E-7CA0B64E145F}" type="presOf" srcId="{8C891D03-2991-46BB-B0F8-41A0E93D6DCC}" destId="{825C3D2F-420E-4867-AF52-3F0E705778C3}" srcOrd="0" destOrd="0" presId="urn:microsoft.com/office/officeart/2005/8/layout/hierarchy2#7"/>
    <dgm:cxn modelId="{94759E56-67C7-411A-ACA7-B451737F8078}" type="presOf" srcId="{68BE6929-54D0-4FF0-A912-C2E6A626A18E}" destId="{A0FDA693-7D40-4EB6-B1B3-35E6D9BD426D}" srcOrd="0" destOrd="0" presId="urn:microsoft.com/office/officeart/2005/8/layout/hierarchy2#7"/>
    <dgm:cxn modelId="{C9B344E7-BA75-487A-9ABA-F7A5C4AB09C3}" type="presOf" srcId="{A7645C81-D556-4655-84A1-E8C2BC409067}" destId="{EB8FD530-C6A4-4096-BBCF-4660A09263D2}" srcOrd="0" destOrd="0" presId="urn:microsoft.com/office/officeart/2005/8/layout/hierarchy2#7"/>
    <dgm:cxn modelId="{1FDD475C-044A-4F8D-BF1D-A9F061F79C1B}" type="presOf" srcId="{01D605EB-2742-4526-8769-EB63F4D13E2D}" destId="{0B3F4BE5-C1EA-4FB5-81E1-01C48D083835}" srcOrd="0" destOrd="0" presId="urn:microsoft.com/office/officeart/2005/8/layout/hierarchy2#7"/>
    <dgm:cxn modelId="{93F717C3-16AE-4137-B06B-E48D764E4F86}" type="presOf" srcId="{AD10A115-0755-4BD6-8DC4-86BDF15E8E3A}" destId="{A7479D81-0C48-49A0-94D0-4415383E2145}" srcOrd="1" destOrd="0" presId="urn:microsoft.com/office/officeart/2005/8/layout/hierarchy2#7"/>
    <dgm:cxn modelId="{FCF67466-6425-4D72-B6A8-90EDBDF85D32}" srcId="{5CA22B21-AAEC-41B5-872E-DBA8300C954E}" destId="{AE23B24A-A125-4AD8-A2C2-FAB344158CBB}" srcOrd="5" destOrd="0" parTransId="{CB8BABCF-C55B-464A-BF83-12342A31A232}" sibTransId="{EDF53C33-1656-4218-AC5C-713E3F5288BD}"/>
    <dgm:cxn modelId="{C8F4E7CB-D6DC-4A8F-8F7F-64E92740683F}" type="presOf" srcId="{0E5F4F16-3995-477E-8B48-7254D79E42AD}" destId="{F093BE51-7A07-40DE-9542-B0566D8DCFC6}" srcOrd="0" destOrd="0" presId="urn:microsoft.com/office/officeart/2005/8/layout/hierarchy2#7"/>
    <dgm:cxn modelId="{F8B00875-9C79-42B2-97D5-54D698FACB75}" srcId="{5CA22B21-AAEC-41B5-872E-DBA8300C954E}" destId="{71DA9A84-2068-4930-9340-D1EFAFD8E7F3}" srcOrd="1" destOrd="0" parTransId="{E8D48B88-472A-4C30-8D4F-D1F4EE3BC177}" sibTransId="{6761CF16-84E7-413E-BED8-58A1F786A092}"/>
    <dgm:cxn modelId="{7C8D5C63-F35C-4CBA-B52F-04D6DE2F46F3}" type="presOf" srcId="{19432791-2156-45EC-861A-A3A843B25B04}" destId="{6D9D2AB3-6E9F-4205-8958-3A8BFB3F7934}" srcOrd="0" destOrd="0" presId="urn:microsoft.com/office/officeart/2005/8/layout/hierarchy2#7"/>
    <dgm:cxn modelId="{6DA556BB-C63F-4EBC-8F5C-1350C4766972}" srcId="{5CA22B21-AAEC-41B5-872E-DBA8300C954E}" destId="{19432791-2156-45EC-861A-A3A843B25B04}" srcOrd="0" destOrd="0" parTransId="{01D605EB-2742-4526-8769-EB63F4D13E2D}" sibTransId="{7545B7E8-B920-484F-ADB3-9DC50A4F52FC}"/>
    <dgm:cxn modelId="{F7D224B2-E47B-43DC-9192-C935806A2039}" type="presOf" srcId="{01D605EB-2742-4526-8769-EB63F4D13E2D}" destId="{10A89DBD-E91F-40C0-914E-B4CB8310256E}" srcOrd="1" destOrd="0" presId="urn:microsoft.com/office/officeart/2005/8/layout/hierarchy2#7"/>
    <dgm:cxn modelId="{833AB60D-81F6-4DC6-9CBF-0CAE2714B5E0}" type="presOf" srcId="{AE23B24A-A125-4AD8-A2C2-FAB344158CBB}" destId="{9DA7F9A4-B9CA-4CBE-8182-6A6DECB1097A}" srcOrd="0" destOrd="0" presId="urn:microsoft.com/office/officeart/2005/8/layout/hierarchy2#7"/>
    <dgm:cxn modelId="{13A240C5-4328-4E17-B83F-46B58F95A18A}" srcId="{5CA22B21-AAEC-41B5-872E-DBA8300C954E}" destId="{637A665C-BCB3-470F-ACFD-4A3E355C56FB}" srcOrd="2" destOrd="0" parTransId="{4B8439A1-FF08-4E74-927B-9A8512E7B96A}" sibTransId="{AF6AA236-3EEE-4A35-894F-3DED946F3812}"/>
    <dgm:cxn modelId="{E56A2786-00BF-40AC-8243-F5567C181DD0}" srcId="{BD2F9FC1-0290-4572-BD5F-2E85D72C51FD}" destId="{5CA22B21-AAEC-41B5-872E-DBA8300C954E}" srcOrd="0" destOrd="0" parTransId="{BDFFEE11-7849-4774-A030-ACAA1D76B054}" sibTransId="{4BDC4DF1-F303-4F30-89A6-E9276E93B826}"/>
    <dgm:cxn modelId="{836100E1-ADFE-4D42-A4DF-BCAD0EABE10C}" type="presOf" srcId="{AD10A115-0755-4BD6-8DC4-86BDF15E8E3A}" destId="{9E2E2757-5A1A-4E91-80B9-DA9AAE2C44B5}" srcOrd="0" destOrd="0" presId="urn:microsoft.com/office/officeart/2005/8/layout/hierarchy2#7"/>
    <dgm:cxn modelId="{93DCE5CA-9343-48F1-9A2F-F5E6FD5C6EF2}" type="presOf" srcId="{0E5F4F16-3995-477E-8B48-7254D79E42AD}" destId="{E3F01111-A1B2-4D17-BD5D-B2CD2CC83795}" srcOrd="1" destOrd="0" presId="urn:microsoft.com/office/officeart/2005/8/layout/hierarchy2#7"/>
    <dgm:cxn modelId="{2695CCD7-58BD-4529-B828-59748D95A208}" type="presOf" srcId="{8C891D03-2991-46BB-B0F8-41A0E93D6DCC}" destId="{C4C2A0A4-D179-4F10-BD18-E80426FDC5D0}" srcOrd="1" destOrd="0" presId="urn:microsoft.com/office/officeart/2005/8/layout/hierarchy2#7"/>
    <dgm:cxn modelId="{4294ADD8-2D49-4FC9-9306-5DB2D5B57AC0}" type="presOf" srcId="{C4DB71B5-19A5-4F96-890A-3A56774AFC10}" destId="{66429C3A-7830-49A2-95A2-CE9A80893498}" srcOrd="0" destOrd="0" presId="urn:microsoft.com/office/officeart/2005/8/layout/hierarchy2#7"/>
    <dgm:cxn modelId="{4B3E306B-97B7-4B92-8551-FAB9359E0776}" type="presParOf" srcId="{B84C7A95-9EF7-4598-B7FD-4BF0C2F3A112}" destId="{475B39D9-28B0-483D-AEE7-1F85B76C1A33}" srcOrd="0" destOrd="0" presId="urn:microsoft.com/office/officeart/2005/8/layout/hierarchy2#7"/>
    <dgm:cxn modelId="{18EC5BEC-07FD-40EC-9503-8B8F88FFA775}" type="presParOf" srcId="{475B39D9-28B0-483D-AEE7-1F85B76C1A33}" destId="{F838A6C6-9C27-4EBD-8BAE-6B1A2114CEC3}" srcOrd="0" destOrd="0" presId="urn:microsoft.com/office/officeart/2005/8/layout/hierarchy2#7"/>
    <dgm:cxn modelId="{04A6193B-F454-47C0-BE4F-DB40E6C8B7EE}" type="presParOf" srcId="{475B39D9-28B0-483D-AEE7-1F85B76C1A33}" destId="{AA5DEC70-7ABC-49DD-BA85-4E863F4E72DF}" srcOrd="1" destOrd="0" presId="urn:microsoft.com/office/officeart/2005/8/layout/hierarchy2#7"/>
    <dgm:cxn modelId="{7957948C-2F87-4182-8943-706B48625942}" type="presParOf" srcId="{AA5DEC70-7ABC-49DD-BA85-4E863F4E72DF}" destId="{0B3F4BE5-C1EA-4FB5-81E1-01C48D083835}" srcOrd="0" destOrd="0" presId="urn:microsoft.com/office/officeart/2005/8/layout/hierarchy2#7"/>
    <dgm:cxn modelId="{0817F165-5519-4E9A-A864-6C5730360889}" type="presParOf" srcId="{0B3F4BE5-C1EA-4FB5-81E1-01C48D083835}" destId="{10A89DBD-E91F-40C0-914E-B4CB8310256E}" srcOrd="0" destOrd="0" presId="urn:microsoft.com/office/officeart/2005/8/layout/hierarchy2#7"/>
    <dgm:cxn modelId="{20F1B5F1-A5D3-42BA-879D-90D3F1B48746}" type="presParOf" srcId="{AA5DEC70-7ABC-49DD-BA85-4E863F4E72DF}" destId="{361B6C84-2917-4347-B6FE-7B05330AFB8F}" srcOrd="1" destOrd="0" presId="urn:microsoft.com/office/officeart/2005/8/layout/hierarchy2#7"/>
    <dgm:cxn modelId="{3F3563B8-A35A-4C10-AF2C-6178EE06611C}" type="presParOf" srcId="{361B6C84-2917-4347-B6FE-7B05330AFB8F}" destId="{6D9D2AB3-6E9F-4205-8958-3A8BFB3F7934}" srcOrd="0" destOrd="0" presId="urn:microsoft.com/office/officeart/2005/8/layout/hierarchy2#7"/>
    <dgm:cxn modelId="{B5672E46-1933-4599-94CF-566C79845E2D}" type="presParOf" srcId="{361B6C84-2917-4347-B6FE-7B05330AFB8F}" destId="{F4F69F53-3817-4B5B-8E92-46510B508266}" srcOrd="1" destOrd="0" presId="urn:microsoft.com/office/officeart/2005/8/layout/hierarchy2#7"/>
    <dgm:cxn modelId="{0ACFC7CC-420A-479F-AA73-67D497248846}" type="presParOf" srcId="{AA5DEC70-7ABC-49DD-BA85-4E863F4E72DF}" destId="{688EB777-F3CA-4243-BF14-8D921B50CFA2}" srcOrd="2" destOrd="0" presId="urn:microsoft.com/office/officeart/2005/8/layout/hierarchy2#7"/>
    <dgm:cxn modelId="{B4A4AAA1-B139-47B1-A9D4-16ADCA93CAAE}" type="presParOf" srcId="{688EB777-F3CA-4243-BF14-8D921B50CFA2}" destId="{C4D6512D-0DA5-4677-927E-1EBCA6898C90}" srcOrd="0" destOrd="0" presId="urn:microsoft.com/office/officeart/2005/8/layout/hierarchy2#7"/>
    <dgm:cxn modelId="{E6CA7053-F866-4461-827E-9019FF6B95FD}" type="presParOf" srcId="{AA5DEC70-7ABC-49DD-BA85-4E863F4E72DF}" destId="{BCF99B46-C3D2-4AD7-ABB0-B5A610A10608}" srcOrd="3" destOrd="0" presId="urn:microsoft.com/office/officeart/2005/8/layout/hierarchy2#7"/>
    <dgm:cxn modelId="{824F4942-A142-4AA9-960C-A49631F9A54B}" type="presParOf" srcId="{BCF99B46-C3D2-4AD7-ABB0-B5A610A10608}" destId="{450A8399-ADF1-4C1D-8A02-55D82C14CB55}" srcOrd="0" destOrd="0" presId="urn:microsoft.com/office/officeart/2005/8/layout/hierarchy2#7"/>
    <dgm:cxn modelId="{C7ECEC05-7BC6-49F9-9885-FDA1B967505A}" type="presParOf" srcId="{BCF99B46-C3D2-4AD7-ABB0-B5A610A10608}" destId="{4F6B10BC-E8F3-4C67-98FB-94CFF0545623}" srcOrd="1" destOrd="0" presId="urn:microsoft.com/office/officeart/2005/8/layout/hierarchy2#7"/>
    <dgm:cxn modelId="{D1522D01-80EA-4B96-BC91-E461DF2B45A8}" type="presParOf" srcId="{AA5DEC70-7ABC-49DD-BA85-4E863F4E72DF}" destId="{75B607F3-E913-4655-A00A-A2AA40C58EB3}" srcOrd="4" destOrd="0" presId="urn:microsoft.com/office/officeart/2005/8/layout/hierarchy2#7"/>
    <dgm:cxn modelId="{215DFE1F-18E9-49C4-9C40-BA6BA01D18C0}" type="presParOf" srcId="{75B607F3-E913-4655-A00A-A2AA40C58EB3}" destId="{EBF2AF4C-FD72-4E06-914A-5DCDB41CE36D}" srcOrd="0" destOrd="0" presId="urn:microsoft.com/office/officeart/2005/8/layout/hierarchy2#7"/>
    <dgm:cxn modelId="{48A8DC1B-38EB-48C9-BA67-68BD3CA32246}" type="presParOf" srcId="{AA5DEC70-7ABC-49DD-BA85-4E863F4E72DF}" destId="{10D4EE80-4690-4426-91C0-D07B47D71E78}" srcOrd="5" destOrd="0" presId="urn:microsoft.com/office/officeart/2005/8/layout/hierarchy2#7"/>
    <dgm:cxn modelId="{AD1F5F16-1806-4B42-8AC1-FB04D7D7C137}" type="presParOf" srcId="{10D4EE80-4690-4426-91C0-D07B47D71E78}" destId="{508C4059-127B-41DF-A0E1-A937CA07E874}" srcOrd="0" destOrd="0" presId="urn:microsoft.com/office/officeart/2005/8/layout/hierarchy2#7"/>
    <dgm:cxn modelId="{090E46AF-AE8E-4A9E-9B0D-866ACB7C9FAA}" type="presParOf" srcId="{10D4EE80-4690-4426-91C0-D07B47D71E78}" destId="{18C1D798-5D44-4B24-BD3A-B407A3605579}" srcOrd="1" destOrd="0" presId="urn:microsoft.com/office/officeart/2005/8/layout/hierarchy2#7"/>
    <dgm:cxn modelId="{553B242A-CE92-4302-8772-81B2A934CD62}" type="presParOf" srcId="{AA5DEC70-7ABC-49DD-BA85-4E863F4E72DF}" destId="{825C3D2F-420E-4867-AF52-3F0E705778C3}" srcOrd="6" destOrd="0" presId="urn:microsoft.com/office/officeart/2005/8/layout/hierarchy2#7"/>
    <dgm:cxn modelId="{98F3556D-EF1B-4D13-B9F6-D44406BB5E50}" type="presParOf" srcId="{825C3D2F-420E-4867-AF52-3F0E705778C3}" destId="{C4C2A0A4-D179-4F10-BD18-E80426FDC5D0}" srcOrd="0" destOrd="0" presId="urn:microsoft.com/office/officeart/2005/8/layout/hierarchy2#7"/>
    <dgm:cxn modelId="{640BA9E6-C367-469A-AB92-E3674E50EF7A}" type="presParOf" srcId="{AA5DEC70-7ABC-49DD-BA85-4E863F4E72DF}" destId="{88299691-30B8-4DA7-9E74-E0A5A71EF57C}" srcOrd="7" destOrd="0" presId="urn:microsoft.com/office/officeart/2005/8/layout/hierarchy2#7"/>
    <dgm:cxn modelId="{589CA18C-9B4E-4263-8E9E-4DEE426F47AB}" type="presParOf" srcId="{88299691-30B8-4DA7-9E74-E0A5A71EF57C}" destId="{EB8FD530-C6A4-4096-BBCF-4660A09263D2}" srcOrd="0" destOrd="0" presId="urn:microsoft.com/office/officeart/2005/8/layout/hierarchy2#7"/>
    <dgm:cxn modelId="{5A8A1ADE-A259-4F66-9A32-0A4D1FF2BD46}" type="presParOf" srcId="{88299691-30B8-4DA7-9E74-E0A5A71EF57C}" destId="{DBFC40D7-1D72-4AB0-8754-1DBCCDFC96FA}" srcOrd="1" destOrd="0" presId="urn:microsoft.com/office/officeart/2005/8/layout/hierarchy2#7"/>
    <dgm:cxn modelId="{2A196FD0-5D2D-4701-8042-9D8B937DED89}" type="presParOf" srcId="{AA5DEC70-7ABC-49DD-BA85-4E863F4E72DF}" destId="{F093BE51-7A07-40DE-9542-B0566D8DCFC6}" srcOrd="8" destOrd="0" presId="urn:microsoft.com/office/officeart/2005/8/layout/hierarchy2#7"/>
    <dgm:cxn modelId="{075397C6-4220-43B4-9216-179D69EFCDAA}" type="presParOf" srcId="{F093BE51-7A07-40DE-9542-B0566D8DCFC6}" destId="{E3F01111-A1B2-4D17-BD5D-B2CD2CC83795}" srcOrd="0" destOrd="0" presId="urn:microsoft.com/office/officeart/2005/8/layout/hierarchy2#7"/>
    <dgm:cxn modelId="{C0FCBE9F-5011-47D4-A370-A3EFFED10773}" type="presParOf" srcId="{AA5DEC70-7ABC-49DD-BA85-4E863F4E72DF}" destId="{9E1DDD51-022A-4540-89CB-BBA509B48814}" srcOrd="9" destOrd="0" presId="urn:microsoft.com/office/officeart/2005/8/layout/hierarchy2#7"/>
    <dgm:cxn modelId="{EEF74AB5-30C2-4208-A537-519397AE7B1D}" type="presParOf" srcId="{9E1DDD51-022A-4540-89CB-BBA509B48814}" destId="{66429C3A-7830-49A2-95A2-CE9A80893498}" srcOrd="0" destOrd="0" presId="urn:microsoft.com/office/officeart/2005/8/layout/hierarchy2#7"/>
    <dgm:cxn modelId="{582603D9-B485-4117-885F-67788895848B}" type="presParOf" srcId="{9E1DDD51-022A-4540-89CB-BBA509B48814}" destId="{0AE53385-5940-4A85-A4D9-0A96E0A7E00C}" srcOrd="1" destOrd="0" presId="urn:microsoft.com/office/officeart/2005/8/layout/hierarchy2#7"/>
    <dgm:cxn modelId="{D002EC82-38F4-48D4-B2A0-4967624584CB}" type="presParOf" srcId="{AA5DEC70-7ABC-49DD-BA85-4E863F4E72DF}" destId="{7786D84F-C78B-425B-8B66-C52D3031E8E8}" srcOrd="10" destOrd="0" presId="urn:microsoft.com/office/officeart/2005/8/layout/hierarchy2#7"/>
    <dgm:cxn modelId="{F09FCB0A-DD07-42AF-A262-9A84E2C3A3AE}" type="presParOf" srcId="{7786D84F-C78B-425B-8B66-C52D3031E8E8}" destId="{58FF8993-7B66-4A3C-AC42-24BBCD18831D}" srcOrd="0" destOrd="0" presId="urn:microsoft.com/office/officeart/2005/8/layout/hierarchy2#7"/>
    <dgm:cxn modelId="{40F2FD88-CA30-4740-9EBD-1E5B50AFDBB4}" type="presParOf" srcId="{AA5DEC70-7ABC-49DD-BA85-4E863F4E72DF}" destId="{0C3E5786-C610-4E6C-B5B1-C675F91E7173}" srcOrd="11" destOrd="0" presId="urn:microsoft.com/office/officeart/2005/8/layout/hierarchy2#7"/>
    <dgm:cxn modelId="{78948C4A-D830-4B63-A665-B9DC11B002CC}" type="presParOf" srcId="{0C3E5786-C610-4E6C-B5B1-C675F91E7173}" destId="{9DA7F9A4-B9CA-4CBE-8182-6A6DECB1097A}" srcOrd="0" destOrd="0" presId="urn:microsoft.com/office/officeart/2005/8/layout/hierarchy2#7"/>
    <dgm:cxn modelId="{3F2F2CD3-AF3A-4E9A-8F42-B3EE3F5E3556}" type="presParOf" srcId="{0C3E5786-C610-4E6C-B5B1-C675F91E7173}" destId="{FC9EEC3C-3023-45E6-98BE-D70EF7838AB3}" srcOrd="1" destOrd="0" presId="urn:microsoft.com/office/officeart/2005/8/layout/hierarchy2#7"/>
    <dgm:cxn modelId="{ED73F9D9-E891-4FCD-82D8-6B4B32C0B869}" type="presParOf" srcId="{AA5DEC70-7ABC-49DD-BA85-4E863F4E72DF}" destId="{9E2E2757-5A1A-4E91-80B9-DA9AAE2C44B5}" srcOrd="12" destOrd="0" presId="urn:microsoft.com/office/officeart/2005/8/layout/hierarchy2#7"/>
    <dgm:cxn modelId="{418ECAD7-83C6-4EC2-A56E-D7AABF504991}" type="presParOf" srcId="{9E2E2757-5A1A-4E91-80B9-DA9AAE2C44B5}" destId="{A7479D81-0C48-49A0-94D0-4415383E2145}" srcOrd="0" destOrd="0" presId="urn:microsoft.com/office/officeart/2005/8/layout/hierarchy2#7"/>
    <dgm:cxn modelId="{6853C57D-44C1-446E-A7FA-58C09FD5708C}" type="presParOf" srcId="{AA5DEC70-7ABC-49DD-BA85-4E863F4E72DF}" destId="{4FD7ADC4-4AD5-4570-963A-AD200D87BCAB}" srcOrd="13" destOrd="0" presId="urn:microsoft.com/office/officeart/2005/8/layout/hierarchy2#7"/>
    <dgm:cxn modelId="{CF9C5742-BC87-4C5F-8A3B-577B4FAE4340}" type="presParOf" srcId="{4FD7ADC4-4AD5-4570-963A-AD200D87BCAB}" destId="{A0FDA693-7D40-4EB6-B1B3-35E6D9BD426D}" srcOrd="0" destOrd="0" presId="urn:microsoft.com/office/officeart/2005/8/layout/hierarchy2#7"/>
    <dgm:cxn modelId="{C65B4AF1-36C6-4C19-AD84-D4E190A342AF}" type="presParOf" srcId="{4FD7ADC4-4AD5-4570-963A-AD200D87BCAB}" destId="{EB754C85-F4D3-4297-8714-4CB6F2A6FB67}" srcOrd="1" destOrd="0" presId="urn:microsoft.com/office/officeart/2005/8/layout/hierarchy2#7"/>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8" loCatId="hierarchy" qsTypeId="urn:microsoft.com/office/officeart/2005/8/quickstyle/simple1#8" qsCatId="simple" csTypeId="urn:microsoft.com/office/officeart/2005/8/colors/accent1_2#8"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毕业生其他去向情况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86D54D67-0944-4AB1-86D4-5CEDF139CAA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升学</a:t>
          </a:r>
          <a:endParaRPr lang="zh-CN" altLang="en-US" sz="900">
            <a:latin typeface="宋体" panose="02010600030101010101" charset="-122"/>
            <a:ea typeface="宋体" panose="02010600030101010101" charset="-122"/>
          </a:endParaRPr>
        </a:p>
      </dgm:t>
    </dgm:pt>
    <dgm:pt modelId="{A4F91725-816D-4D4A-9150-84ECCB8F40C2}" type="parTrans" cxnId="{DBE4359C-2D78-4913-80C6-672E8585C029}">
      <dgm:prSet/>
      <dgm:spPr/>
      <dgm:t>
        <a:bodyPr/>
        <a:lstStyle/>
        <a:p>
          <a:endParaRPr lang="zh-CN" altLang="en-US">
            <a:latin typeface="宋体" panose="02010600030101010101" charset="-122"/>
            <a:ea typeface="宋体" panose="02010600030101010101" charset="-122"/>
          </a:endParaRPr>
        </a:p>
      </dgm:t>
    </dgm:pt>
    <dgm:pt modelId="{86FCBAD2-0A67-49D9-B3CB-87CBB92E4A8C}" type="sibTrans" cxnId="{DBE4359C-2D78-4913-80C6-672E8585C029}">
      <dgm:prSet/>
      <dgm:spPr/>
      <dgm:t>
        <a:bodyPr/>
        <a:lstStyle/>
        <a:p>
          <a:endParaRPr lang="zh-CN" altLang="en-US">
            <a:latin typeface="宋体" panose="02010600030101010101" charset="-122"/>
            <a:ea typeface="宋体" panose="02010600030101010101" charset="-122"/>
          </a:endParaRPr>
        </a:p>
      </dgm:t>
    </dgm:pt>
    <dgm:pt modelId="{187B9212-78D7-4FC7-A163-1DFB23092EC1}">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自由职业</a:t>
          </a:r>
          <a:endParaRPr lang="zh-CN" altLang="en-US" sz="900">
            <a:latin typeface="宋体" panose="02010600030101010101" charset="-122"/>
            <a:ea typeface="宋体" panose="02010600030101010101" charset="-122"/>
          </a:endParaRPr>
        </a:p>
      </dgm:t>
    </dgm:pt>
    <dgm:pt modelId="{79D95D06-7CD2-46CF-A769-FE94FF702E8B}" type="parTrans" cxnId="{9AAD99DC-CFCF-40E2-84DE-C9CE4FF72829}">
      <dgm:prSet/>
      <dgm:spPr/>
      <dgm:t>
        <a:bodyPr/>
        <a:lstStyle/>
        <a:p>
          <a:endParaRPr lang="zh-CN" altLang="en-US">
            <a:latin typeface="宋体" panose="02010600030101010101" charset="-122"/>
            <a:ea typeface="宋体" panose="02010600030101010101" charset="-122"/>
          </a:endParaRPr>
        </a:p>
      </dgm:t>
    </dgm:pt>
    <dgm:pt modelId="{EE5B4A15-CE07-4F3F-8D4B-6FF13EB12374}" type="sibTrans" cxnId="{9AAD99DC-CFCF-40E2-84DE-C9CE4FF72829}">
      <dgm:prSet/>
      <dgm:spPr/>
      <dgm:t>
        <a:bodyPr/>
        <a:lstStyle/>
        <a:p>
          <a:endParaRPr lang="zh-CN" altLang="en-US">
            <a:latin typeface="宋体" panose="02010600030101010101" charset="-122"/>
            <a:ea typeface="宋体" panose="02010600030101010101" charset="-122"/>
          </a:endParaRPr>
        </a:p>
      </dgm:t>
    </dgm:pt>
    <dgm:pt modelId="{1F7A3FDC-94FB-452E-9FF5-C42086358F44}">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待就业</a:t>
          </a:r>
          <a:endParaRPr lang="zh-CN" altLang="en-US" sz="900">
            <a:latin typeface="宋体" panose="02010600030101010101" charset="-122"/>
            <a:ea typeface="宋体" panose="02010600030101010101" charset="-122"/>
          </a:endParaRPr>
        </a:p>
      </dgm:t>
    </dgm:pt>
    <dgm:pt modelId="{F4F0C7DA-3771-4BD9-98FB-3E049F5CAB48}" type="parTrans" cxnId="{0765F46E-209C-4765-A7D1-4F5C4690C705}">
      <dgm:prSet/>
      <dgm:spPr/>
      <dgm:t>
        <a:bodyPr/>
        <a:lstStyle/>
        <a:p>
          <a:endParaRPr lang="zh-CN" altLang="en-US">
            <a:latin typeface="宋体" panose="02010600030101010101" charset="-122"/>
            <a:ea typeface="宋体" panose="02010600030101010101" charset="-122"/>
          </a:endParaRPr>
        </a:p>
      </dgm:t>
    </dgm:pt>
    <dgm:pt modelId="{BDC8E51B-05FA-4E45-A2B5-B97ABE54EBD0}" type="sibTrans" cxnId="{0765F46E-209C-4765-A7D1-4F5C4690C705}">
      <dgm:prSet/>
      <dgm:spPr/>
      <dgm:t>
        <a:bodyPr/>
        <a:lstStyle/>
        <a:p>
          <a:endParaRPr lang="zh-CN" altLang="en-US">
            <a:latin typeface="宋体" panose="02010600030101010101" charset="-122"/>
            <a:ea typeface="宋体" panose="02010600030101010101" charset="-122"/>
          </a:endParaRPr>
        </a:p>
      </dgm:t>
    </dgm:pt>
    <dgm:pt modelId="{5DD9DE95-F198-46BA-BDE4-F92F04022056}">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拟深造不就业</a:t>
          </a:r>
          <a:r>
            <a:rPr lang="zh-CN" altLang="en-US" sz="900">
              <a:latin typeface="宋体" panose="02010600030101010101" charset="-122"/>
              <a:ea typeface="宋体" panose="02010600030101010101" charset="-122"/>
            </a:rPr>
            <a:t> </a:t>
          </a:r>
        </a:p>
      </dgm:t>
    </dgm:pt>
    <dgm:pt modelId="{6A71A09C-BE55-474D-B379-84E71A242FE4}" type="parTrans" cxnId="{B71A7F58-93B5-41FE-B2D9-BA7F66D1BB5D}">
      <dgm:prSet/>
      <dgm:spPr/>
      <dgm:t>
        <a:bodyPr/>
        <a:lstStyle/>
        <a:p>
          <a:endParaRPr lang="zh-CN" altLang="en-US">
            <a:latin typeface="宋体" panose="02010600030101010101" charset="-122"/>
            <a:ea typeface="宋体" panose="02010600030101010101" charset="-122"/>
          </a:endParaRPr>
        </a:p>
      </dgm:t>
    </dgm:pt>
    <dgm:pt modelId="{151A9C69-7C2E-402E-BDDF-D11C5F540F4E}" type="sibTrans" cxnId="{B71A7F58-93B5-41FE-B2D9-BA7F66D1BB5D}">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36725" custScaleY="136674" custLinFactNeighborX="-4946" custLinFactNeighborY="-39187">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18436A64-2256-4FC4-B957-DEF2BA77C2A0}" type="pres">
      <dgm:prSet presAssocID="{A4F91725-816D-4D4A-9150-84ECCB8F40C2}" presName="conn2-1" presStyleLbl="parChTrans1D2" presStyleIdx="0" presStyleCnt="4"/>
      <dgm:spPr/>
      <dgm:t>
        <a:bodyPr/>
        <a:lstStyle/>
        <a:p>
          <a:endParaRPr lang="zh-CN" altLang="en-US"/>
        </a:p>
      </dgm:t>
    </dgm:pt>
    <dgm:pt modelId="{20479CE1-B6F4-4436-9609-2B69F10C7D6E}" type="pres">
      <dgm:prSet presAssocID="{A4F91725-816D-4D4A-9150-84ECCB8F40C2}" presName="connTx" presStyleLbl="parChTrans1D2" presStyleIdx="0" presStyleCnt="4"/>
      <dgm:spPr/>
      <dgm:t>
        <a:bodyPr/>
        <a:lstStyle/>
        <a:p>
          <a:endParaRPr lang="zh-CN" altLang="en-US"/>
        </a:p>
      </dgm:t>
    </dgm:pt>
    <dgm:pt modelId="{E4154AF7-1B51-444E-8800-A9BE93D51FAC}" type="pres">
      <dgm:prSet presAssocID="{86D54D67-0944-4AB1-86D4-5CEDF139CAAE}" presName="root2" presStyleCnt="0"/>
      <dgm:spPr/>
    </dgm:pt>
    <dgm:pt modelId="{9CCFFE7D-D428-4DD9-AE21-B390EE9E26AD}" type="pres">
      <dgm:prSet presAssocID="{86D54D67-0944-4AB1-86D4-5CEDF139CAAE}" presName="LevelTwoTextNode" presStyleLbl="node2" presStyleIdx="0" presStyleCnt="4" custScaleX="133029">
        <dgm:presLayoutVars>
          <dgm:chPref val="3"/>
        </dgm:presLayoutVars>
      </dgm:prSet>
      <dgm:spPr/>
      <dgm:t>
        <a:bodyPr/>
        <a:lstStyle/>
        <a:p>
          <a:endParaRPr lang="zh-CN" altLang="en-US"/>
        </a:p>
      </dgm:t>
    </dgm:pt>
    <dgm:pt modelId="{470BE102-5753-46B2-ACBA-4A2A245B8CA4}" type="pres">
      <dgm:prSet presAssocID="{86D54D67-0944-4AB1-86D4-5CEDF139CAAE}" presName="level3hierChild" presStyleCnt="0"/>
      <dgm:spPr/>
    </dgm:pt>
    <dgm:pt modelId="{FB662599-5759-40ED-AAB6-2B78DEF025E9}" type="pres">
      <dgm:prSet presAssocID="{79D95D06-7CD2-46CF-A769-FE94FF702E8B}" presName="conn2-1" presStyleLbl="parChTrans1D2" presStyleIdx="1" presStyleCnt="4"/>
      <dgm:spPr/>
      <dgm:t>
        <a:bodyPr/>
        <a:lstStyle/>
        <a:p>
          <a:endParaRPr lang="zh-CN" altLang="en-US"/>
        </a:p>
      </dgm:t>
    </dgm:pt>
    <dgm:pt modelId="{701FDC1C-DB81-4D88-BB06-162B51A95B49}" type="pres">
      <dgm:prSet presAssocID="{79D95D06-7CD2-46CF-A769-FE94FF702E8B}" presName="connTx" presStyleLbl="parChTrans1D2" presStyleIdx="1" presStyleCnt="4"/>
      <dgm:spPr/>
      <dgm:t>
        <a:bodyPr/>
        <a:lstStyle/>
        <a:p>
          <a:endParaRPr lang="zh-CN" altLang="en-US"/>
        </a:p>
      </dgm:t>
    </dgm:pt>
    <dgm:pt modelId="{2A178536-F4BF-48BD-95BE-314BBD3F6C2E}" type="pres">
      <dgm:prSet presAssocID="{187B9212-78D7-4FC7-A163-1DFB23092EC1}" presName="root2" presStyleCnt="0"/>
      <dgm:spPr/>
    </dgm:pt>
    <dgm:pt modelId="{2988AA88-9778-4103-94F4-F38A6B9BD92C}" type="pres">
      <dgm:prSet presAssocID="{187B9212-78D7-4FC7-A163-1DFB23092EC1}" presName="LevelTwoTextNode" presStyleLbl="node2" presStyleIdx="1" presStyleCnt="4" custScaleX="133029">
        <dgm:presLayoutVars>
          <dgm:chPref val="3"/>
        </dgm:presLayoutVars>
      </dgm:prSet>
      <dgm:spPr/>
      <dgm:t>
        <a:bodyPr/>
        <a:lstStyle/>
        <a:p>
          <a:endParaRPr lang="zh-CN" altLang="en-US"/>
        </a:p>
      </dgm:t>
    </dgm:pt>
    <dgm:pt modelId="{ADFAF166-14F1-404B-B541-B0C589BCC8F7}" type="pres">
      <dgm:prSet presAssocID="{187B9212-78D7-4FC7-A163-1DFB23092EC1}" presName="level3hierChild" presStyleCnt="0"/>
      <dgm:spPr/>
    </dgm:pt>
    <dgm:pt modelId="{B9A840C5-1EC3-4E30-93F5-0AB5B21B6156}" type="pres">
      <dgm:prSet presAssocID="{F4F0C7DA-3771-4BD9-98FB-3E049F5CAB48}" presName="conn2-1" presStyleLbl="parChTrans1D2" presStyleIdx="2" presStyleCnt="4"/>
      <dgm:spPr/>
      <dgm:t>
        <a:bodyPr/>
        <a:lstStyle/>
        <a:p>
          <a:endParaRPr lang="zh-CN" altLang="en-US"/>
        </a:p>
      </dgm:t>
    </dgm:pt>
    <dgm:pt modelId="{5522581C-C982-43FE-807A-1F14361CA545}" type="pres">
      <dgm:prSet presAssocID="{F4F0C7DA-3771-4BD9-98FB-3E049F5CAB48}" presName="connTx" presStyleLbl="parChTrans1D2" presStyleIdx="2" presStyleCnt="4"/>
      <dgm:spPr/>
      <dgm:t>
        <a:bodyPr/>
        <a:lstStyle/>
        <a:p>
          <a:endParaRPr lang="zh-CN" altLang="en-US"/>
        </a:p>
      </dgm:t>
    </dgm:pt>
    <dgm:pt modelId="{7FE69CA8-226A-43D2-9BD2-4E7462E63AAD}" type="pres">
      <dgm:prSet presAssocID="{1F7A3FDC-94FB-452E-9FF5-C42086358F44}" presName="root2" presStyleCnt="0"/>
      <dgm:spPr/>
    </dgm:pt>
    <dgm:pt modelId="{C3058E7E-9380-479F-8B07-C6CABC463C33}" type="pres">
      <dgm:prSet presAssocID="{1F7A3FDC-94FB-452E-9FF5-C42086358F44}" presName="LevelTwoTextNode" presStyleLbl="node2" presStyleIdx="2" presStyleCnt="4" custScaleX="133029">
        <dgm:presLayoutVars>
          <dgm:chPref val="3"/>
        </dgm:presLayoutVars>
      </dgm:prSet>
      <dgm:spPr/>
      <dgm:t>
        <a:bodyPr/>
        <a:lstStyle/>
        <a:p>
          <a:endParaRPr lang="zh-CN" altLang="en-US"/>
        </a:p>
      </dgm:t>
    </dgm:pt>
    <dgm:pt modelId="{7B8A8B4F-462E-4B04-BCF7-A6E47C3D8056}" type="pres">
      <dgm:prSet presAssocID="{1F7A3FDC-94FB-452E-9FF5-C42086358F44}" presName="level3hierChild" presStyleCnt="0"/>
      <dgm:spPr/>
    </dgm:pt>
    <dgm:pt modelId="{8CF9F4DC-9CC1-40C0-9837-2CD27340AC37}" type="pres">
      <dgm:prSet presAssocID="{6A71A09C-BE55-474D-B379-84E71A242FE4}" presName="conn2-1" presStyleLbl="parChTrans1D2" presStyleIdx="3" presStyleCnt="4"/>
      <dgm:spPr/>
      <dgm:t>
        <a:bodyPr/>
        <a:lstStyle/>
        <a:p>
          <a:endParaRPr lang="zh-CN" altLang="en-US"/>
        </a:p>
      </dgm:t>
    </dgm:pt>
    <dgm:pt modelId="{A2A10B84-A361-4938-8D49-330B7FF56A03}" type="pres">
      <dgm:prSet presAssocID="{6A71A09C-BE55-474D-B379-84E71A242FE4}" presName="connTx" presStyleLbl="parChTrans1D2" presStyleIdx="3" presStyleCnt="4"/>
      <dgm:spPr/>
      <dgm:t>
        <a:bodyPr/>
        <a:lstStyle/>
        <a:p>
          <a:endParaRPr lang="zh-CN" altLang="en-US"/>
        </a:p>
      </dgm:t>
    </dgm:pt>
    <dgm:pt modelId="{2C3326B4-9B75-4DE5-A1B4-B410087A7A9A}" type="pres">
      <dgm:prSet presAssocID="{5DD9DE95-F198-46BA-BDE4-F92F04022056}" presName="root2" presStyleCnt="0"/>
      <dgm:spPr/>
    </dgm:pt>
    <dgm:pt modelId="{679BADB0-35EC-40BB-BFF2-1A4AE4B33199}" type="pres">
      <dgm:prSet presAssocID="{5DD9DE95-F198-46BA-BDE4-F92F04022056}" presName="LevelTwoTextNode" presStyleLbl="node2" presStyleIdx="3" presStyleCnt="4" custScaleX="133029">
        <dgm:presLayoutVars>
          <dgm:chPref val="3"/>
        </dgm:presLayoutVars>
      </dgm:prSet>
      <dgm:spPr/>
      <dgm:t>
        <a:bodyPr/>
        <a:lstStyle/>
        <a:p>
          <a:endParaRPr lang="zh-CN" altLang="en-US"/>
        </a:p>
      </dgm:t>
    </dgm:pt>
    <dgm:pt modelId="{901E94FE-0B09-4FC6-973C-3C4197E1B0DD}" type="pres">
      <dgm:prSet presAssocID="{5DD9DE95-F198-46BA-BDE4-F92F04022056}" presName="level3hierChild" presStyleCnt="0"/>
      <dgm:spPr/>
    </dgm:pt>
  </dgm:ptLst>
  <dgm:cxnLst>
    <dgm:cxn modelId="{027CFC6E-CEBB-4A20-9F3C-D13BC9D0775A}" type="presOf" srcId="{79D95D06-7CD2-46CF-A769-FE94FF702E8B}" destId="{FB662599-5759-40ED-AAB6-2B78DEF025E9}" srcOrd="0" destOrd="0" presId="urn:microsoft.com/office/officeart/2005/8/layout/hierarchy2#8"/>
    <dgm:cxn modelId="{1B318DDD-26CF-4CAB-9B8F-AE80BC1E01B8}" type="presOf" srcId="{1F7A3FDC-94FB-452E-9FF5-C42086358F44}" destId="{C3058E7E-9380-479F-8B07-C6CABC463C33}" srcOrd="0" destOrd="0" presId="urn:microsoft.com/office/officeart/2005/8/layout/hierarchy2#8"/>
    <dgm:cxn modelId="{260CFD51-4E51-4AAF-85B8-74B1E05D9B89}" type="presOf" srcId="{5DD9DE95-F198-46BA-BDE4-F92F04022056}" destId="{679BADB0-35EC-40BB-BFF2-1A4AE4B33199}" srcOrd="0" destOrd="0" presId="urn:microsoft.com/office/officeart/2005/8/layout/hierarchy2#8"/>
    <dgm:cxn modelId="{65E9739F-4577-4B2C-B436-3850A066D283}" type="presOf" srcId="{187B9212-78D7-4FC7-A163-1DFB23092EC1}" destId="{2988AA88-9778-4103-94F4-F38A6B9BD92C}" srcOrd="0" destOrd="0" presId="urn:microsoft.com/office/officeart/2005/8/layout/hierarchy2#8"/>
    <dgm:cxn modelId="{B73A16A9-CC24-469B-B63E-D3D3BB91ABF1}" type="presOf" srcId="{5CA22B21-AAEC-41B5-872E-DBA8300C954E}" destId="{F838A6C6-9C27-4EBD-8BAE-6B1A2114CEC3}" srcOrd="0" destOrd="0" presId="urn:microsoft.com/office/officeart/2005/8/layout/hierarchy2#8"/>
    <dgm:cxn modelId="{05B7B59B-CB46-4016-AAA5-97F88B04E64A}" type="presOf" srcId="{BD2F9FC1-0290-4572-BD5F-2E85D72C51FD}" destId="{B84C7A95-9EF7-4598-B7FD-4BF0C2F3A112}" srcOrd="0" destOrd="0" presId="urn:microsoft.com/office/officeart/2005/8/layout/hierarchy2#8"/>
    <dgm:cxn modelId="{0765F46E-209C-4765-A7D1-4F5C4690C705}" srcId="{5CA22B21-AAEC-41B5-872E-DBA8300C954E}" destId="{1F7A3FDC-94FB-452E-9FF5-C42086358F44}" srcOrd="2" destOrd="0" parTransId="{F4F0C7DA-3771-4BD9-98FB-3E049F5CAB48}" sibTransId="{BDC8E51B-05FA-4E45-A2B5-B97ABE54EBD0}"/>
    <dgm:cxn modelId="{4DA54AA2-1A4A-484D-A70B-489FF277CA30}" type="presOf" srcId="{A4F91725-816D-4D4A-9150-84ECCB8F40C2}" destId="{18436A64-2256-4FC4-B957-DEF2BA77C2A0}" srcOrd="0" destOrd="0" presId="urn:microsoft.com/office/officeart/2005/8/layout/hierarchy2#8"/>
    <dgm:cxn modelId="{9AAD99DC-CFCF-40E2-84DE-C9CE4FF72829}" srcId="{5CA22B21-AAEC-41B5-872E-DBA8300C954E}" destId="{187B9212-78D7-4FC7-A163-1DFB23092EC1}" srcOrd="1" destOrd="0" parTransId="{79D95D06-7CD2-46CF-A769-FE94FF702E8B}" sibTransId="{EE5B4A15-CE07-4F3F-8D4B-6FF13EB12374}"/>
    <dgm:cxn modelId="{B71A7F58-93B5-41FE-B2D9-BA7F66D1BB5D}" srcId="{5CA22B21-AAEC-41B5-872E-DBA8300C954E}" destId="{5DD9DE95-F198-46BA-BDE4-F92F04022056}" srcOrd="3" destOrd="0" parTransId="{6A71A09C-BE55-474D-B379-84E71A242FE4}" sibTransId="{151A9C69-7C2E-402E-BDDF-D11C5F540F4E}"/>
    <dgm:cxn modelId="{CDC39035-382F-41BA-8E48-1292578387A1}" type="presOf" srcId="{79D95D06-7CD2-46CF-A769-FE94FF702E8B}" destId="{701FDC1C-DB81-4D88-BB06-162B51A95B49}" srcOrd="1" destOrd="0" presId="urn:microsoft.com/office/officeart/2005/8/layout/hierarchy2#8"/>
    <dgm:cxn modelId="{E56A2786-00BF-40AC-8243-F5567C181DD0}" srcId="{BD2F9FC1-0290-4572-BD5F-2E85D72C51FD}" destId="{5CA22B21-AAEC-41B5-872E-DBA8300C954E}" srcOrd="0" destOrd="0" parTransId="{BDFFEE11-7849-4774-A030-ACAA1D76B054}" sibTransId="{4BDC4DF1-F303-4F30-89A6-E9276E93B826}"/>
    <dgm:cxn modelId="{7CF73588-5F05-4063-BEC4-C2E1CFA12D34}" type="presOf" srcId="{86D54D67-0944-4AB1-86D4-5CEDF139CAAE}" destId="{9CCFFE7D-D428-4DD9-AE21-B390EE9E26AD}" srcOrd="0" destOrd="0" presId="urn:microsoft.com/office/officeart/2005/8/layout/hierarchy2#8"/>
    <dgm:cxn modelId="{DC28B433-677A-40F0-A565-D49211DD7E35}" type="presOf" srcId="{F4F0C7DA-3771-4BD9-98FB-3E049F5CAB48}" destId="{5522581C-C982-43FE-807A-1F14361CA545}" srcOrd="1" destOrd="0" presId="urn:microsoft.com/office/officeart/2005/8/layout/hierarchy2#8"/>
    <dgm:cxn modelId="{DBE4359C-2D78-4913-80C6-672E8585C029}" srcId="{5CA22B21-AAEC-41B5-872E-DBA8300C954E}" destId="{86D54D67-0944-4AB1-86D4-5CEDF139CAAE}" srcOrd="0" destOrd="0" parTransId="{A4F91725-816D-4D4A-9150-84ECCB8F40C2}" sibTransId="{86FCBAD2-0A67-49D9-B3CB-87CBB92E4A8C}"/>
    <dgm:cxn modelId="{199CB432-90F5-44D8-88FD-D9A565C16086}" type="presOf" srcId="{F4F0C7DA-3771-4BD9-98FB-3E049F5CAB48}" destId="{B9A840C5-1EC3-4E30-93F5-0AB5B21B6156}" srcOrd="0" destOrd="0" presId="urn:microsoft.com/office/officeart/2005/8/layout/hierarchy2#8"/>
    <dgm:cxn modelId="{1E996D61-F84D-4A5A-8D7D-1ADE7AFE7D8A}" type="presOf" srcId="{A4F91725-816D-4D4A-9150-84ECCB8F40C2}" destId="{20479CE1-B6F4-4436-9609-2B69F10C7D6E}" srcOrd="1" destOrd="0" presId="urn:microsoft.com/office/officeart/2005/8/layout/hierarchy2#8"/>
    <dgm:cxn modelId="{439BBAC8-8E03-4235-AC52-8DD4243C11C9}" type="presOf" srcId="{6A71A09C-BE55-474D-B379-84E71A242FE4}" destId="{A2A10B84-A361-4938-8D49-330B7FF56A03}" srcOrd="1" destOrd="0" presId="urn:microsoft.com/office/officeart/2005/8/layout/hierarchy2#8"/>
    <dgm:cxn modelId="{943A5960-4A3A-485F-9A46-3194DACB7AF7}" type="presOf" srcId="{6A71A09C-BE55-474D-B379-84E71A242FE4}" destId="{8CF9F4DC-9CC1-40C0-9837-2CD27340AC37}" srcOrd="0" destOrd="0" presId="urn:microsoft.com/office/officeart/2005/8/layout/hierarchy2#8"/>
    <dgm:cxn modelId="{AB3C31B4-9225-436E-9EC9-26745D769321}" type="presParOf" srcId="{B84C7A95-9EF7-4598-B7FD-4BF0C2F3A112}" destId="{475B39D9-28B0-483D-AEE7-1F85B76C1A33}" srcOrd="0" destOrd="0" presId="urn:microsoft.com/office/officeart/2005/8/layout/hierarchy2#8"/>
    <dgm:cxn modelId="{35AE8523-817E-447C-A7BA-E5C35F838532}" type="presParOf" srcId="{475B39D9-28B0-483D-AEE7-1F85B76C1A33}" destId="{F838A6C6-9C27-4EBD-8BAE-6B1A2114CEC3}" srcOrd="0" destOrd="0" presId="urn:microsoft.com/office/officeart/2005/8/layout/hierarchy2#8"/>
    <dgm:cxn modelId="{678DC83A-0004-4FB3-88FB-1B79DF64F12B}" type="presParOf" srcId="{475B39D9-28B0-483D-AEE7-1F85B76C1A33}" destId="{AA5DEC70-7ABC-49DD-BA85-4E863F4E72DF}" srcOrd="1" destOrd="0" presId="urn:microsoft.com/office/officeart/2005/8/layout/hierarchy2#8"/>
    <dgm:cxn modelId="{3D463513-88AC-425C-B168-77D82CD62000}" type="presParOf" srcId="{AA5DEC70-7ABC-49DD-BA85-4E863F4E72DF}" destId="{18436A64-2256-4FC4-B957-DEF2BA77C2A0}" srcOrd="0" destOrd="0" presId="urn:microsoft.com/office/officeart/2005/8/layout/hierarchy2#8"/>
    <dgm:cxn modelId="{820E691D-03C6-4D7E-8A9C-029DADF58A7D}" type="presParOf" srcId="{18436A64-2256-4FC4-B957-DEF2BA77C2A0}" destId="{20479CE1-B6F4-4436-9609-2B69F10C7D6E}" srcOrd="0" destOrd="0" presId="urn:microsoft.com/office/officeart/2005/8/layout/hierarchy2#8"/>
    <dgm:cxn modelId="{1A76A0DF-A662-489E-B203-D802E08DC8DF}" type="presParOf" srcId="{AA5DEC70-7ABC-49DD-BA85-4E863F4E72DF}" destId="{E4154AF7-1B51-444E-8800-A9BE93D51FAC}" srcOrd="1" destOrd="0" presId="urn:microsoft.com/office/officeart/2005/8/layout/hierarchy2#8"/>
    <dgm:cxn modelId="{3638B0A9-3C78-445F-843C-5B41BACF7D8B}" type="presParOf" srcId="{E4154AF7-1B51-444E-8800-A9BE93D51FAC}" destId="{9CCFFE7D-D428-4DD9-AE21-B390EE9E26AD}" srcOrd="0" destOrd="0" presId="urn:microsoft.com/office/officeart/2005/8/layout/hierarchy2#8"/>
    <dgm:cxn modelId="{9990744F-9A1F-413A-A7B3-B692AAB36686}" type="presParOf" srcId="{E4154AF7-1B51-444E-8800-A9BE93D51FAC}" destId="{470BE102-5753-46B2-ACBA-4A2A245B8CA4}" srcOrd="1" destOrd="0" presId="urn:microsoft.com/office/officeart/2005/8/layout/hierarchy2#8"/>
    <dgm:cxn modelId="{38A14BF0-96D0-4F88-9B6B-D9FAAE7E9495}" type="presParOf" srcId="{AA5DEC70-7ABC-49DD-BA85-4E863F4E72DF}" destId="{FB662599-5759-40ED-AAB6-2B78DEF025E9}" srcOrd="2" destOrd="0" presId="urn:microsoft.com/office/officeart/2005/8/layout/hierarchy2#8"/>
    <dgm:cxn modelId="{472CA623-5299-485D-A5E1-854BA390090F}" type="presParOf" srcId="{FB662599-5759-40ED-AAB6-2B78DEF025E9}" destId="{701FDC1C-DB81-4D88-BB06-162B51A95B49}" srcOrd="0" destOrd="0" presId="urn:microsoft.com/office/officeart/2005/8/layout/hierarchy2#8"/>
    <dgm:cxn modelId="{04ED15B9-A1DE-417C-B7A4-EBE64833FCD0}" type="presParOf" srcId="{AA5DEC70-7ABC-49DD-BA85-4E863F4E72DF}" destId="{2A178536-F4BF-48BD-95BE-314BBD3F6C2E}" srcOrd="3" destOrd="0" presId="urn:microsoft.com/office/officeart/2005/8/layout/hierarchy2#8"/>
    <dgm:cxn modelId="{C311E601-DF50-43D8-AA05-1BF77016230E}" type="presParOf" srcId="{2A178536-F4BF-48BD-95BE-314BBD3F6C2E}" destId="{2988AA88-9778-4103-94F4-F38A6B9BD92C}" srcOrd="0" destOrd="0" presId="urn:microsoft.com/office/officeart/2005/8/layout/hierarchy2#8"/>
    <dgm:cxn modelId="{55AC0D71-2AE3-452F-B421-A68E55B8AE3D}" type="presParOf" srcId="{2A178536-F4BF-48BD-95BE-314BBD3F6C2E}" destId="{ADFAF166-14F1-404B-B541-B0C589BCC8F7}" srcOrd="1" destOrd="0" presId="urn:microsoft.com/office/officeart/2005/8/layout/hierarchy2#8"/>
    <dgm:cxn modelId="{D25F547E-3E0C-4F6B-8C4A-F13069EE26B2}" type="presParOf" srcId="{AA5DEC70-7ABC-49DD-BA85-4E863F4E72DF}" destId="{B9A840C5-1EC3-4E30-93F5-0AB5B21B6156}" srcOrd="4" destOrd="0" presId="urn:microsoft.com/office/officeart/2005/8/layout/hierarchy2#8"/>
    <dgm:cxn modelId="{75C11B10-D7B9-4219-890B-CCAC953CACA5}" type="presParOf" srcId="{B9A840C5-1EC3-4E30-93F5-0AB5B21B6156}" destId="{5522581C-C982-43FE-807A-1F14361CA545}" srcOrd="0" destOrd="0" presId="urn:microsoft.com/office/officeart/2005/8/layout/hierarchy2#8"/>
    <dgm:cxn modelId="{E961482D-8278-47E9-8525-9D10CB316040}" type="presParOf" srcId="{AA5DEC70-7ABC-49DD-BA85-4E863F4E72DF}" destId="{7FE69CA8-226A-43D2-9BD2-4E7462E63AAD}" srcOrd="5" destOrd="0" presId="urn:microsoft.com/office/officeart/2005/8/layout/hierarchy2#8"/>
    <dgm:cxn modelId="{5CDF7577-E692-4968-84C4-A4E780088572}" type="presParOf" srcId="{7FE69CA8-226A-43D2-9BD2-4E7462E63AAD}" destId="{C3058E7E-9380-479F-8B07-C6CABC463C33}" srcOrd="0" destOrd="0" presId="urn:microsoft.com/office/officeart/2005/8/layout/hierarchy2#8"/>
    <dgm:cxn modelId="{37C176F5-49D3-470A-A122-FB483B354676}" type="presParOf" srcId="{7FE69CA8-226A-43D2-9BD2-4E7462E63AAD}" destId="{7B8A8B4F-462E-4B04-BCF7-A6E47C3D8056}" srcOrd="1" destOrd="0" presId="urn:microsoft.com/office/officeart/2005/8/layout/hierarchy2#8"/>
    <dgm:cxn modelId="{15E5B2EE-D51C-485F-A801-216843D575D2}" type="presParOf" srcId="{AA5DEC70-7ABC-49DD-BA85-4E863F4E72DF}" destId="{8CF9F4DC-9CC1-40C0-9837-2CD27340AC37}" srcOrd="6" destOrd="0" presId="urn:microsoft.com/office/officeart/2005/8/layout/hierarchy2#8"/>
    <dgm:cxn modelId="{ABBC59F1-F2E6-4083-A795-7B1F4D1147F1}" type="presParOf" srcId="{8CF9F4DC-9CC1-40C0-9837-2CD27340AC37}" destId="{A2A10B84-A361-4938-8D49-330B7FF56A03}" srcOrd="0" destOrd="0" presId="urn:microsoft.com/office/officeart/2005/8/layout/hierarchy2#8"/>
    <dgm:cxn modelId="{785013AF-BF87-48A4-B4E0-A27733258825}" type="presParOf" srcId="{AA5DEC70-7ABC-49DD-BA85-4E863F4E72DF}" destId="{2C3326B4-9B75-4DE5-A1B4-B410087A7A9A}" srcOrd="7" destOrd="0" presId="urn:microsoft.com/office/officeart/2005/8/layout/hierarchy2#8"/>
    <dgm:cxn modelId="{C09222DB-8E98-4FC1-81A4-4562C1C02138}" type="presParOf" srcId="{2C3326B4-9B75-4DE5-A1B4-B410087A7A9A}" destId="{679BADB0-35EC-40BB-BFF2-1A4AE4B33199}" srcOrd="0" destOrd="0" presId="urn:microsoft.com/office/officeart/2005/8/layout/hierarchy2#8"/>
    <dgm:cxn modelId="{9E22C1D6-D6DF-4348-8F1C-372514E4E78D}" type="presParOf" srcId="{2C3326B4-9B75-4DE5-A1B4-B410087A7A9A}" destId="{901E94FE-0B09-4FC6-973C-3C4197E1B0DD}" srcOrd="1" destOrd="0" presId="urn:microsoft.com/office/officeart/2005/8/layout/hierarchy2#8"/>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9" loCatId="hierarchy" qsTypeId="urn:microsoft.com/office/officeart/2005/8/quickstyle/simple1#9" qsCatId="simple" csTypeId="urn:microsoft.com/office/officeart/2005/8/colors/accent1_2#9"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毕业生自主创业情况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230175" custScaleY="258596" custLinFactNeighborX="17626" custLinFactNeighborY="-6275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E56A2786-00BF-40AC-8243-F5567C181DD0}" srcId="{BD2F9FC1-0290-4572-BD5F-2E85D72C51FD}" destId="{5CA22B21-AAEC-41B5-872E-DBA8300C954E}" srcOrd="0" destOrd="0" parTransId="{BDFFEE11-7849-4774-A030-ACAA1D76B054}" sibTransId="{4BDC4DF1-F303-4F30-89A6-E9276E93B826}"/>
    <dgm:cxn modelId="{12E53118-C84D-45BA-9168-3DDA3E03B168}" type="presOf" srcId="{5CA22B21-AAEC-41B5-872E-DBA8300C954E}" destId="{F838A6C6-9C27-4EBD-8BAE-6B1A2114CEC3}" srcOrd="0" destOrd="0" presId="urn:microsoft.com/office/officeart/2005/8/layout/hierarchy2#9"/>
    <dgm:cxn modelId="{B257146A-2242-43A3-BB5E-0D711BC1C97C}" type="presOf" srcId="{BD2F9FC1-0290-4572-BD5F-2E85D72C51FD}" destId="{B84C7A95-9EF7-4598-B7FD-4BF0C2F3A112}" srcOrd="0" destOrd="0" presId="urn:microsoft.com/office/officeart/2005/8/layout/hierarchy2#9"/>
    <dgm:cxn modelId="{73335297-974F-4052-AE86-C891869CB29E}" type="presParOf" srcId="{B84C7A95-9EF7-4598-B7FD-4BF0C2F3A112}" destId="{475B39D9-28B0-483D-AEE7-1F85B76C1A33}" srcOrd="0" destOrd="0" presId="urn:microsoft.com/office/officeart/2005/8/layout/hierarchy2#9"/>
    <dgm:cxn modelId="{153E0C99-25DB-4944-AE6E-4AC756052173}" type="presParOf" srcId="{475B39D9-28B0-483D-AEE7-1F85B76C1A33}" destId="{F838A6C6-9C27-4EBD-8BAE-6B1A2114CEC3}" srcOrd="0" destOrd="0" presId="urn:microsoft.com/office/officeart/2005/8/layout/hierarchy2#9"/>
    <dgm:cxn modelId="{C852B3DD-F4FB-4BDE-8B6C-671EE23C5A2B}" type="presParOf" srcId="{475B39D9-28B0-483D-AEE7-1F85B76C1A33}" destId="{AA5DEC70-7ABC-49DD-BA85-4E863F4E72DF}" srcOrd="1" destOrd="0" presId="urn:microsoft.com/office/officeart/2005/8/layout/hierarchy2#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53" y="31826"/>
          <a:ext cx="712316" cy="356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a:t>
          </a:r>
          <a:r>
            <a:rPr lang="zh-CN" altLang="en-US" sz="900" b="0" i="0" u="none" kern="1200">
              <a:latin typeface="宋体" panose="02010600030101010101" charset="-122"/>
              <a:ea typeface="宋体" panose="02010600030101010101" charset="-122"/>
            </a:rPr>
            <a:t>就业率</a:t>
          </a:r>
          <a:endParaRPr lang="zh-CN" altLang="en-US" sz="900" kern="1200">
            <a:latin typeface="宋体" panose="02010600030101010101" charset="-122"/>
            <a:ea typeface="宋体" panose="02010600030101010101" charset="-122"/>
          </a:endParaRPr>
        </a:p>
      </dsp:txBody>
      <dsp:txXfrm>
        <a:off x="10585" y="42258"/>
        <a:ext cx="691452" cy="33529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802854" y="849911"/>
          <a:ext cx="767831" cy="6788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用人单位对我校毕业生的评价</a:t>
          </a:r>
          <a:endParaRPr lang="zh-CN" altLang="en-US" sz="900" kern="1200">
            <a:latin typeface="宋体" panose="02010600030101010101" charset="-122"/>
            <a:ea typeface="宋体" panose="02010600030101010101" charset="-122"/>
          </a:endParaRPr>
        </a:p>
      </dsp:txBody>
      <dsp:txXfrm>
        <a:off x="1822738" y="869795"/>
        <a:ext cx="728063" cy="639119"/>
      </dsp:txXfrm>
    </dsp:sp>
    <dsp:sp modelId="{3D416768-E517-4E22-823B-1AFAAFE4D79C}">
      <dsp:nvSpPr>
        <dsp:cNvPr id="0" name=""/>
        <dsp:cNvSpPr/>
      </dsp:nvSpPr>
      <dsp:spPr>
        <a:xfrm rot="15525511">
          <a:off x="1159170" y="651084"/>
          <a:ext cx="1077345" cy="19865"/>
        </a:xfrm>
        <a:custGeom>
          <a:avLst/>
          <a:gdLst/>
          <a:ahLst/>
          <a:cxnLst/>
          <a:rect l="0" t="0" r="0" b="0"/>
          <a:pathLst>
            <a:path>
              <a:moveTo>
                <a:pt x="0" y="9932"/>
              </a:moveTo>
              <a:lnTo>
                <a:pt x="1077345"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70909" y="634083"/>
        <a:ext cx="53867" cy="53867"/>
      </dsp:txXfrm>
    </dsp:sp>
    <dsp:sp modelId="{E687DAD4-B304-4110-BC90-4545786D27F1}">
      <dsp:nvSpPr>
        <dsp:cNvPr id="0" name=""/>
        <dsp:cNvSpPr/>
      </dsp:nvSpPr>
      <dsp:spPr>
        <a:xfrm>
          <a:off x="215058" y="1415"/>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总体满意度</a:t>
          </a:r>
          <a:endParaRPr lang="zh-CN" altLang="en-US" sz="900" kern="1200">
            <a:latin typeface="宋体" panose="02010600030101010101" charset="-122"/>
            <a:ea typeface="宋体" panose="02010600030101010101" charset="-122"/>
          </a:endParaRPr>
        </a:p>
      </dsp:txBody>
      <dsp:txXfrm>
        <a:off x="222747" y="9104"/>
        <a:ext cx="1362395" cy="247150"/>
      </dsp:txXfrm>
    </dsp:sp>
    <dsp:sp modelId="{B5E9FEE9-9AF7-4555-B197-C8D419F435D3}">
      <dsp:nvSpPr>
        <dsp:cNvPr id="0" name=""/>
        <dsp:cNvSpPr/>
      </dsp:nvSpPr>
      <dsp:spPr>
        <a:xfrm rot="15267012">
          <a:off x="1306121" y="802037"/>
          <a:ext cx="783444" cy="19865"/>
        </a:xfrm>
        <a:custGeom>
          <a:avLst/>
          <a:gdLst/>
          <a:ahLst/>
          <a:cxnLst/>
          <a:rect l="0" t="0" r="0" b="0"/>
          <a:pathLst>
            <a:path>
              <a:moveTo>
                <a:pt x="0" y="9932"/>
              </a:moveTo>
              <a:lnTo>
                <a:pt x="783444"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78257" y="792384"/>
        <a:ext cx="39172" cy="39172"/>
      </dsp:txXfrm>
    </dsp:sp>
    <dsp:sp modelId="{13B3E0DC-CF3E-4C2A-B72E-DD268C7FB5C3}">
      <dsp:nvSpPr>
        <dsp:cNvPr id="0" name=""/>
        <dsp:cNvSpPr/>
      </dsp:nvSpPr>
      <dsp:spPr>
        <a:xfrm>
          <a:off x="215058" y="303322"/>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专业知识和技能的满意度</a:t>
          </a:r>
          <a:endParaRPr lang="zh-CN" altLang="en-US" sz="900" kern="1200">
            <a:latin typeface="宋体" panose="02010600030101010101" charset="-122"/>
            <a:ea typeface="宋体" panose="02010600030101010101" charset="-122"/>
          </a:endParaRPr>
        </a:p>
      </dsp:txBody>
      <dsp:txXfrm>
        <a:off x="222747" y="311011"/>
        <a:ext cx="1362395" cy="247150"/>
      </dsp:txXfrm>
    </dsp:sp>
    <dsp:sp modelId="{793FB12D-5F6C-48D9-8F2E-71EEA81AE00F}">
      <dsp:nvSpPr>
        <dsp:cNvPr id="0" name=""/>
        <dsp:cNvSpPr/>
      </dsp:nvSpPr>
      <dsp:spPr>
        <a:xfrm rot="14707178">
          <a:off x="1448247" y="952991"/>
          <a:ext cx="499191" cy="19865"/>
        </a:xfrm>
        <a:custGeom>
          <a:avLst/>
          <a:gdLst/>
          <a:ahLst/>
          <a:cxnLst/>
          <a:rect l="0" t="0" r="0" b="0"/>
          <a:pathLst>
            <a:path>
              <a:moveTo>
                <a:pt x="0" y="9932"/>
              </a:moveTo>
              <a:lnTo>
                <a:pt x="499191"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85363" y="950444"/>
        <a:ext cx="24959" cy="24959"/>
      </dsp:txXfrm>
    </dsp:sp>
    <dsp:sp modelId="{823D4B65-DDBC-4827-8EF2-B71E54489A49}">
      <dsp:nvSpPr>
        <dsp:cNvPr id="0" name=""/>
        <dsp:cNvSpPr/>
      </dsp:nvSpPr>
      <dsp:spPr>
        <a:xfrm>
          <a:off x="215058" y="605229"/>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求职积极程度</a:t>
          </a:r>
          <a:endParaRPr lang="zh-CN" altLang="en-US" sz="900" kern="1200">
            <a:latin typeface="宋体" panose="02010600030101010101" charset="-122"/>
            <a:ea typeface="宋体" panose="02010600030101010101" charset="-122"/>
          </a:endParaRPr>
        </a:p>
      </dsp:txBody>
      <dsp:txXfrm>
        <a:off x="222747" y="612918"/>
        <a:ext cx="1362395" cy="247150"/>
      </dsp:txXfrm>
    </dsp:sp>
    <dsp:sp modelId="{73FA2B9C-F9B6-4C3B-9984-7EEAE7B09034}">
      <dsp:nvSpPr>
        <dsp:cNvPr id="0" name=""/>
        <dsp:cNvSpPr/>
      </dsp:nvSpPr>
      <dsp:spPr>
        <a:xfrm rot="12942401">
          <a:off x="1568521" y="1103945"/>
          <a:ext cx="258643" cy="19865"/>
        </a:xfrm>
        <a:custGeom>
          <a:avLst/>
          <a:gdLst/>
          <a:ahLst/>
          <a:cxnLst/>
          <a:rect l="0" t="0" r="0" b="0"/>
          <a:pathLst>
            <a:path>
              <a:moveTo>
                <a:pt x="0" y="9932"/>
              </a:moveTo>
              <a:lnTo>
                <a:pt x="258643"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91377" y="1107412"/>
        <a:ext cx="12932" cy="12932"/>
      </dsp:txXfrm>
    </dsp:sp>
    <dsp:sp modelId="{36452AB7-857B-4758-AD2B-E98CBB62C233}">
      <dsp:nvSpPr>
        <dsp:cNvPr id="0" name=""/>
        <dsp:cNvSpPr/>
      </dsp:nvSpPr>
      <dsp:spPr>
        <a:xfrm>
          <a:off x="215058" y="907137"/>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职业能力</a:t>
          </a:r>
          <a:endParaRPr lang="zh-CN" altLang="en-US" sz="900" kern="1200">
            <a:latin typeface="宋体" panose="02010600030101010101" charset="-122"/>
            <a:ea typeface="宋体" panose="02010600030101010101" charset="-122"/>
          </a:endParaRPr>
        </a:p>
      </dsp:txBody>
      <dsp:txXfrm>
        <a:off x="222747" y="914826"/>
        <a:ext cx="1362395" cy="247150"/>
      </dsp:txXfrm>
    </dsp:sp>
    <dsp:sp modelId="{610D8E23-55D8-46F0-A1EF-DD702451D8FC}">
      <dsp:nvSpPr>
        <dsp:cNvPr id="0" name=""/>
        <dsp:cNvSpPr/>
      </dsp:nvSpPr>
      <dsp:spPr>
        <a:xfrm rot="8657599">
          <a:off x="1568521" y="1254898"/>
          <a:ext cx="258643" cy="19865"/>
        </a:xfrm>
        <a:custGeom>
          <a:avLst/>
          <a:gdLst/>
          <a:ahLst/>
          <a:cxnLst/>
          <a:rect l="0" t="0" r="0" b="0"/>
          <a:pathLst>
            <a:path>
              <a:moveTo>
                <a:pt x="0" y="9932"/>
              </a:moveTo>
              <a:lnTo>
                <a:pt x="258643"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91377" y="1258365"/>
        <a:ext cx="12932" cy="12932"/>
      </dsp:txXfrm>
    </dsp:sp>
    <dsp:sp modelId="{E06C28F8-B260-4E45-973F-7D6A0276E7E1}">
      <dsp:nvSpPr>
        <dsp:cNvPr id="0" name=""/>
        <dsp:cNvSpPr/>
      </dsp:nvSpPr>
      <dsp:spPr>
        <a:xfrm>
          <a:off x="215058" y="1209044"/>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职业素养</a:t>
          </a:r>
          <a:endParaRPr lang="zh-CN" altLang="en-US" sz="900" kern="1200">
            <a:latin typeface="宋体" panose="02010600030101010101" charset="-122"/>
            <a:ea typeface="宋体" panose="02010600030101010101" charset="-122"/>
          </a:endParaRPr>
        </a:p>
      </dsp:txBody>
      <dsp:txXfrm>
        <a:off x="222747" y="1216733"/>
        <a:ext cx="1362395" cy="247150"/>
      </dsp:txXfrm>
    </dsp:sp>
    <dsp:sp modelId="{8E26FB74-497F-49A3-AD9F-3FC2D04B1DB8}">
      <dsp:nvSpPr>
        <dsp:cNvPr id="0" name=""/>
        <dsp:cNvSpPr/>
      </dsp:nvSpPr>
      <dsp:spPr>
        <a:xfrm rot="6892822">
          <a:off x="1448247" y="1405852"/>
          <a:ext cx="499191" cy="19865"/>
        </a:xfrm>
        <a:custGeom>
          <a:avLst/>
          <a:gdLst/>
          <a:ahLst/>
          <a:cxnLst/>
          <a:rect l="0" t="0" r="0" b="0"/>
          <a:pathLst>
            <a:path>
              <a:moveTo>
                <a:pt x="0" y="9932"/>
              </a:moveTo>
              <a:lnTo>
                <a:pt x="499191"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85363" y="1403305"/>
        <a:ext cx="24959" cy="24959"/>
      </dsp:txXfrm>
    </dsp:sp>
    <dsp:sp modelId="{1B3A92AB-9550-4148-8709-774F2F29F306}">
      <dsp:nvSpPr>
        <dsp:cNvPr id="0" name=""/>
        <dsp:cNvSpPr/>
      </dsp:nvSpPr>
      <dsp:spPr>
        <a:xfrm>
          <a:off x="215058" y="1510951"/>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对毕业生职业发展有益的学校经历</a:t>
          </a:r>
          <a:endParaRPr lang="zh-CN" altLang="en-US" sz="900" kern="1200">
            <a:latin typeface="宋体" panose="02010600030101010101" charset="-122"/>
            <a:ea typeface="宋体" panose="02010600030101010101" charset="-122"/>
          </a:endParaRPr>
        </a:p>
      </dsp:txBody>
      <dsp:txXfrm>
        <a:off x="222747" y="1518640"/>
        <a:ext cx="1362395" cy="247150"/>
      </dsp:txXfrm>
    </dsp:sp>
    <dsp:sp modelId="{87BC0770-7546-49DB-B8DC-1CD8277FDFDB}">
      <dsp:nvSpPr>
        <dsp:cNvPr id="0" name=""/>
        <dsp:cNvSpPr/>
      </dsp:nvSpPr>
      <dsp:spPr>
        <a:xfrm rot="6332988">
          <a:off x="1306121" y="1556806"/>
          <a:ext cx="783444" cy="19865"/>
        </a:xfrm>
        <a:custGeom>
          <a:avLst/>
          <a:gdLst/>
          <a:ahLst/>
          <a:cxnLst/>
          <a:rect l="0" t="0" r="0" b="0"/>
          <a:pathLst>
            <a:path>
              <a:moveTo>
                <a:pt x="0" y="9932"/>
              </a:moveTo>
              <a:lnTo>
                <a:pt x="783444"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78257" y="1547153"/>
        <a:ext cx="39172" cy="39172"/>
      </dsp:txXfrm>
    </dsp:sp>
    <dsp:sp modelId="{7798CCD5-5AF3-415C-9D15-2DAA7641F035}">
      <dsp:nvSpPr>
        <dsp:cNvPr id="0" name=""/>
        <dsp:cNvSpPr/>
      </dsp:nvSpPr>
      <dsp:spPr>
        <a:xfrm>
          <a:off x="215058" y="1812859"/>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优秀毕业生特征</a:t>
          </a:r>
          <a:endParaRPr lang="zh-CN" altLang="en-US" sz="900" kern="1200">
            <a:latin typeface="宋体" panose="02010600030101010101" charset="-122"/>
            <a:ea typeface="宋体" panose="02010600030101010101" charset="-122"/>
          </a:endParaRPr>
        </a:p>
      </dsp:txBody>
      <dsp:txXfrm>
        <a:off x="222747" y="1820548"/>
        <a:ext cx="1362395" cy="247150"/>
      </dsp:txXfrm>
    </dsp:sp>
    <dsp:sp modelId="{A599F8F7-BEC3-453E-B598-1C83EDF8FF3A}">
      <dsp:nvSpPr>
        <dsp:cNvPr id="0" name=""/>
        <dsp:cNvSpPr/>
      </dsp:nvSpPr>
      <dsp:spPr>
        <a:xfrm rot="6074489">
          <a:off x="1159170" y="1707759"/>
          <a:ext cx="1077345" cy="19865"/>
        </a:xfrm>
        <a:custGeom>
          <a:avLst/>
          <a:gdLst/>
          <a:ahLst/>
          <a:cxnLst/>
          <a:rect l="0" t="0" r="0" b="0"/>
          <a:pathLst>
            <a:path>
              <a:moveTo>
                <a:pt x="0" y="9932"/>
              </a:moveTo>
              <a:lnTo>
                <a:pt x="1077345"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670909" y="1690759"/>
        <a:ext cx="53867" cy="53867"/>
      </dsp:txXfrm>
    </dsp:sp>
    <dsp:sp modelId="{DA76EB97-403B-4531-8793-7EB4969E3B84}">
      <dsp:nvSpPr>
        <dsp:cNvPr id="0" name=""/>
        <dsp:cNvSpPr/>
      </dsp:nvSpPr>
      <dsp:spPr>
        <a:xfrm>
          <a:off x="215058" y="2114766"/>
          <a:ext cx="1377773" cy="262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转换工作的原因</a:t>
          </a:r>
          <a:r>
            <a:rPr lang="zh-CN" altLang="en-US" sz="900" kern="1200">
              <a:latin typeface="宋体" panose="02010600030101010101" charset="-122"/>
              <a:ea typeface="宋体" panose="02010600030101010101" charset="-122"/>
            </a:rPr>
            <a:t> </a:t>
          </a:r>
        </a:p>
      </dsp:txBody>
      <dsp:txXfrm>
        <a:off x="222747" y="2122455"/>
        <a:ext cx="1362395" cy="2471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68827" y="53738"/>
          <a:ext cx="912095" cy="5822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用人单位对我校就业服务工作的评价</a:t>
          </a:r>
          <a:endParaRPr lang="zh-CN" altLang="en-US" sz="900" kern="1200">
            <a:latin typeface="宋体" panose="02010600030101010101" charset="-122"/>
            <a:ea typeface="宋体" panose="02010600030101010101" charset="-122"/>
          </a:endParaRPr>
        </a:p>
      </dsp:txBody>
      <dsp:txXfrm>
        <a:off x="85880" y="70791"/>
        <a:ext cx="877989" cy="548133"/>
      </dsp:txXfrm>
    </dsp:sp>
    <dsp:sp modelId="{DDE6857C-F8D4-42D4-9744-3F8BC99BABBC}">
      <dsp:nvSpPr>
        <dsp:cNvPr id="0" name=""/>
        <dsp:cNvSpPr/>
      </dsp:nvSpPr>
      <dsp:spPr>
        <a:xfrm rot="20278012">
          <a:off x="970116" y="249308"/>
          <a:ext cx="295944" cy="80077"/>
        </a:xfrm>
        <a:custGeom>
          <a:avLst/>
          <a:gdLst/>
          <a:ahLst/>
          <a:cxnLst/>
          <a:rect l="0" t="0" r="0" b="0"/>
          <a:pathLst>
            <a:path>
              <a:moveTo>
                <a:pt x="0" y="40038"/>
              </a:moveTo>
              <a:lnTo>
                <a:pt x="295944" y="40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110690" y="281948"/>
        <a:ext cx="14797" cy="14797"/>
      </dsp:txXfrm>
    </dsp:sp>
    <dsp:sp modelId="{F2261D09-AC0C-4CE6-B539-7743F608544B}">
      <dsp:nvSpPr>
        <dsp:cNvPr id="0" name=""/>
        <dsp:cNvSpPr/>
      </dsp:nvSpPr>
      <dsp:spPr>
        <a:xfrm>
          <a:off x="1255254" y="20833"/>
          <a:ext cx="1231591" cy="4260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校园招聘渠道</a:t>
          </a:r>
          <a:endParaRPr lang="zh-CN" altLang="en-US" sz="900" kern="1200">
            <a:latin typeface="宋体" panose="02010600030101010101" charset="-122"/>
            <a:ea typeface="宋体" panose="02010600030101010101" charset="-122"/>
          </a:endParaRPr>
        </a:p>
      </dsp:txBody>
      <dsp:txXfrm>
        <a:off x="1267731" y="33310"/>
        <a:ext cx="1206637" cy="401051"/>
      </dsp:txXfrm>
    </dsp:sp>
    <dsp:sp modelId="{00252FD7-5A5A-4B25-A2BA-26460CB2A910}">
      <dsp:nvSpPr>
        <dsp:cNvPr id="0" name=""/>
        <dsp:cNvSpPr/>
      </dsp:nvSpPr>
      <dsp:spPr>
        <a:xfrm rot="3245622">
          <a:off x="884202" y="494261"/>
          <a:ext cx="467772" cy="80077"/>
        </a:xfrm>
        <a:custGeom>
          <a:avLst/>
          <a:gdLst/>
          <a:ahLst/>
          <a:cxnLst/>
          <a:rect l="0" t="0" r="0" b="0"/>
          <a:pathLst>
            <a:path>
              <a:moveTo>
                <a:pt x="0" y="40038"/>
              </a:moveTo>
              <a:lnTo>
                <a:pt x="467772" y="40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106394" y="522606"/>
        <a:ext cx="23388" cy="23388"/>
      </dsp:txXfrm>
    </dsp:sp>
    <dsp:sp modelId="{BBEB5542-5780-48B0-9930-0F6C466F57E9}">
      <dsp:nvSpPr>
        <dsp:cNvPr id="0" name=""/>
        <dsp:cNvSpPr/>
      </dsp:nvSpPr>
      <dsp:spPr>
        <a:xfrm>
          <a:off x="1255254" y="510740"/>
          <a:ext cx="1231591" cy="4260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对我校就业服务的需求及评价</a:t>
          </a:r>
          <a:r>
            <a:rPr lang="zh-CN" altLang="en-US" sz="900" kern="1200">
              <a:latin typeface="宋体" panose="02010600030101010101" charset="-122"/>
              <a:ea typeface="宋体" panose="02010600030101010101" charset="-122"/>
            </a:rPr>
            <a:t> </a:t>
          </a:r>
        </a:p>
      </dsp:txBody>
      <dsp:txXfrm>
        <a:off x="1267731" y="523217"/>
        <a:ext cx="1206637" cy="40105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381860" y="304377"/>
          <a:ext cx="937589" cy="5588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用人单位招聘我校毕业生情况</a:t>
          </a:r>
          <a:endParaRPr lang="zh-CN" altLang="en-US" sz="900" kern="1200">
            <a:latin typeface="宋体" panose="02010600030101010101" charset="-122"/>
            <a:ea typeface="宋体" panose="02010600030101010101" charset="-122"/>
          </a:endParaRPr>
        </a:p>
      </dsp:txBody>
      <dsp:txXfrm>
        <a:off x="398229" y="320746"/>
        <a:ext cx="904851" cy="526129"/>
      </dsp:txXfrm>
    </dsp:sp>
    <dsp:sp modelId="{DD23DF3A-DA3B-4B96-B246-423DCEC82B52}">
      <dsp:nvSpPr>
        <dsp:cNvPr id="0" name=""/>
        <dsp:cNvSpPr/>
      </dsp:nvSpPr>
      <dsp:spPr>
        <a:xfrm rot="18093503">
          <a:off x="1201675" y="353064"/>
          <a:ext cx="494191" cy="40390"/>
        </a:xfrm>
        <a:custGeom>
          <a:avLst/>
          <a:gdLst/>
          <a:ahLst/>
          <a:cxnLst/>
          <a:rect l="0" t="0" r="0" b="0"/>
          <a:pathLst>
            <a:path>
              <a:moveTo>
                <a:pt x="0" y="20195"/>
              </a:moveTo>
              <a:lnTo>
                <a:pt x="494191"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436416" y="360904"/>
        <a:ext cx="24709" cy="24709"/>
      </dsp:txXfrm>
    </dsp:sp>
    <dsp:sp modelId="{7A451574-8F82-4A6C-A5F8-E92DE55261FE}">
      <dsp:nvSpPr>
        <dsp:cNvPr id="0" name=""/>
        <dsp:cNvSpPr/>
      </dsp:nvSpPr>
      <dsp:spPr>
        <a:xfrm>
          <a:off x="1578093" y="1054"/>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招聘毕业生情况</a:t>
          </a:r>
          <a:endParaRPr lang="zh-CN" altLang="en-US" sz="900" kern="1200">
            <a:latin typeface="宋体" panose="02010600030101010101" charset="-122"/>
            <a:ea typeface="宋体" panose="02010600030101010101" charset="-122"/>
          </a:endParaRPr>
        </a:p>
      </dsp:txBody>
      <dsp:txXfrm>
        <a:off x="1587562" y="10523"/>
        <a:ext cx="1203728" cy="304366"/>
      </dsp:txXfrm>
    </dsp:sp>
    <dsp:sp modelId="{B919C4D9-ED98-435B-831C-F377400B0320}">
      <dsp:nvSpPr>
        <dsp:cNvPr id="0" name=""/>
        <dsp:cNvSpPr/>
      </dsp:nvSpPr>
      <dsp:spPr>
        <a:xfrm rot="20952448">
          <a:off x="1317121" y="538964"/>
          <a:ext cx="263300" cy="40390"/>
        </a:xfrm>
        <a:custGeom>
          <a:avLst/>
          <a:gdLst/>
          <a:ahLst/>
          <a:cxnLst/>
          <a:rect l="0" t="0" r="0" b="0"/>
          <a:pathLst>
            <a:path>
              <a:moveTo>
                <a:pt x="0" y="20195"/>
              </a:moveTo>
              <a:lnTo>
                <a:pt x="263300"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442188" y="552576"/>
        <a:ext cx="13165" cy="13165"/>
      </dsp:txXfrm>
    </dsp:sp>
    <dsp:sp modelId="{B0753BD3-FCC0-406C-A520-51594FA9F3AA}">
      <dsp:nvSpPr>
        <dsp:cNvPr id="0" name=""/>
        <dsp:cNvSpPr/>
      </dsp:nvSpPr>
      <dsp:spPr>
        <a:xfrm>
          <a:off x="1578093" y="372855"/>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薪酬和福利保障情况</a:t>
          </a:r>
          <a:endParaRPr lang="zh-CN" altLang="en-US" sz="900" kern="1200">
            <a:latin typeface="宋体" panose="02010600030101010101" charset="-122"/>
            <a:ea typeface="宋体" panose="02010600030101010101" charset="-122"/>
          </a:endParaRPr>
        </a:p>
      </dsp:txBody>
      <dsp:txXfrm>
        <a:off x="1587562" y="382324"/>
        <a:ext cx="1203728" cy="304366"/>
      </dsp:txXfrm>
    </dsp:sp>
    <dsp:sp modelId="{91DD1FE3-8578-4FA7-B2B4-CBED75392B06}">
      <dsp:nvSpPr>
        <dsp:cNvPr id="0" name=""/>
        <dsp:cNvSpPr/>
      </dsp:nvSpPr>
      <dsp:spPr>
        <a:xfrm rot="3076213">
          <a:off x="1242071" y="724864"/>
          <a:ext cx="413400" cy="40390"/>
        </a:xfrm>
        <a:custGeom>
          <a:avLst/>
          <a:gdLst/>
          <a:ahLst/>
          <a:cxnLst/>
          <a:rect l="0" t="0" r="0" b="0"/>
          <a:pathLst>
            <a:path>
              <a:moveTo>
                <a:pt x="0" y="20195"/>
              </a:moveTo>
              <a:lnTo>
                <a:pt x="413400"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438436" y="734724"/>
        <a:ext cx="20670" cy="20670"/>
      </dsp:txXfrm>
    </dsp:sp>
    <dsp:sp modelId="{C02512B6-1925-47C9-96A7-0FB335BE0F5B}">
      <dsp:nvSpPr>
        <dsp:cNvPr id="0" name=""/>
        <dsp:cNvSpPr/>
      </dsp:nvSpPr>
      <dsp:spPr>
        <a:xfrm>
          <a:off x="1578093" y="744655"/>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疫情对今年校园招聘的影响</a:t>
          </a:r>
          <a:endParaRPr lang="zh-CN" altLang="en-US" sz="900" kern="1200">
            <a:latin typeface="宋体" panose="02010600030101010101" charset="-122"/>
            <a:ea typeface="宋体" panose="02010600030101010101" charset="-122"/>
          </a:endParaRPr>
        </a:p>
      </dsp:txBody>
      <dsp:txXfrm>
        <a:off x="1587562" y="754124"/>
        <a:ext cx="1203728" cy="304366"/>
      </dsp:txXfrm>
    </dsp:sp>
    <dsp:sp modelId="{9B78910A-4424-4E80-97F7-16BF9BFA8F9C}">
      <dsp:nvSpPr>
        <dsp:cNvPr id="0" name=""/>
        <dsp:cNvSpPr/>
      </dsp:nvSpPr>
      <dsp:spPr>
        <a:xfrm rot="4174099">
          <a:off x="1078317" y="910764"/>
          <a:ext cx="740907" cy="40390"/>
        </a:xfrm>
        <a:custGeom>
          <a:avLst/>
          <a:gdLst/>
          <a:ahLst/>
          <a:cxnLst/>
          <a:rect l="0" t="0" r="0" b="0"/>
          <a:pathLst>
            <a:path>
              <a:moveTo>
                <a:pt x="0" y="20195"/>
              </a:moveTo>
              <a:lnTo>
                <a:pt x="740907"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078317" y="912436"/>
        <a:ext cx="740907" cy="37045"/>
      </dsp:txXfrm>
    </dsp:sp>
    <dsp:sp modelId="{2F741320-F579-4619-883A-7D90C78CD9D8}">
      <dsp:nvSpPr>
        <dsp:cNvPr id="0" name=""/>
        <dsp:cNvSpPr/>
      </dsp:nvSpPr>
      <dsp:spPr>
        <a:xfrm>
          <a:off x="1578093" y="1116455"/>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latin typeface="宋体" panose="02010600030101010101" charset="-122"/>
              <a:ea typeface="宋体" panose="02010600030101010101" charset="-122"/>
            </a:rPr>
            <a:t>未来三年对北京地区高校毕业生的需求趋势  </a:t>
          </a:r>
        </a:p>
      </dsp:txBody>
      <dsp:txXfrm>
        <a:off x="1587562" y="1125924"/>
        <a:ext cx="1203728" cy="3043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405599" y="407785"/>
          <a:ext cx="708198"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就业单位</a:t>
          </a:r>
          <a:endParaRPr lang="en-US" altLang="zh-CN" sz="900" b="0" i="0" u="none" kern="1200">
            <a:latin typeface="宋体" panose="02010600030101010101" charset="-122"/>
            <a:ea typeface="宋体" panose="02010600030101010101" charset="-122"/>
          </a:endParaRPr>
        </a:p>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情况</a:t>
          </a:r>
          <a:endParaRPr lang="zh-CN" altLang="en-US" sz="900" kern="1200">
            <a:latin typeface="宋体" panose="02010600030101010101" charset="-122"/>
            <a:ea typeface="宋体" panose="02010600030101010101" charset="-122"/>
          </a:endParaRPr>
        </a:p>
      </dsp:txBody>
      <dsp:txXfrm>
        <a:off x="415970" y="418156"/>
        <a:ext cx="687456" cy="333357"/>
      </dsp:txXfrm>
    </dsp:sp>
    <dsp:sp modelId="{BF783275-2BB1-4BCF-8E8E-DC8282ABB487}">
      <dsp:nvSpPr>
        <dsp:cNvPr id="0" name=""/>
        <dsp:cNvSpPr/>
      </dsp:nvSpPr>
      <dsp:spPr>
        <a:xfrm rot="18289469">
          <a:off x="1007410" y="353981"/>
          <a:ext cx="496055" cy="54492"/>
        </a:xfrm>
        <a:custGeom>
          <a:avLst/>
          <a:gdLst/>
          <a:ahLst/>
          <a:cxnLst/>
          <a:rect l="0" t="0" r="0" b="0"/>
          <a:pathLst>
            <a:path>
              <a:moveTo>
                <a:pt x="0" y="27246"/>
              </a:moveTo>
              <a:lnTo>
                <a:pt x="496055"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a:off x="1243036" y="368826"/>
        <a:ext cx="24802" cy="24802"/>
      </dsp:txXfrm>
    </dsp:sp>
    <dsp:sp modelId="{0C492DA3-D19D-402D-97E4-93292838FF3E}">
      <dsp:nvSpPr>
        <dsp:cNvPr id="0" name=""/>
        <dsp:cNvSpPr/>
      </dsp:nvSpPr>
      <dsp:spPr>
        <a:xfrm>
          <a:off x="1397078" y="571"/>
          <a:ext cx="983702"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a:t>
          </a:r>
          <a:r>
            <a:rPr lang="zh-CN" altLang="en-US" sz="900" b="0" i="0" u="none" kern="1200">
              <a:latin typeface="宋体" panose="02010600030101010101" charset="-122"/>
              <a:ea typeface="宋体" panose="02010600030101010101" charset="-122"/>
            </a:rPr>
            <a:t>就业地区分布</a:t>
          </a:r>
          <a:endParaRPr lang="zh-CN" altLang="en-US" sz="900" kern="1200">
            <a:latin typeface="宋体" panose="02010600030101010101" charset="-122"/>
            <a:ea typeface="宋体" panose="02010600030101010101" charset="-122"/>
          </a:endParaRPr>
        </a:p>
      </dsp:txBody>
      <dsp:txXfrm>
        <a:off x="1407449" y="10942"/>
        <a:ext cx="962960" cy="333357"/>
      </dsp:txXfrm>
    </dsp:sp>
    <dsp:sp modelId="{16508054-C5D5-43FF-8CCD-C8685ACB8F4C}">
      <dsp:nvSpPr>
        <dsp:cNvPr id="0" name=""/>
        <dsp:cNvSpPr/>
      </dsp:nvSpPr>
      <dsp:spPr>
        <a:xfrm>
          <a:off x="1113798" y="557588"/>
          <a:ext cx="283279" cy="54492"/>
        </a:xfrm>
        <a:custGeom>
          <a:avLst/>
          <a:gdLst/>
          <a:ahLst/>
          <a:cxnLst/>
          <a:rect l="0" t="0" r="0" b="0"/>
          <a:pathLst>
            <a:path>
              <a:moveTo>
                <a:pt x="0" y="27246"/>
              </a:moveTo>
              <a:lnTo>
                <a:pt x="283279"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a:off x="1248356" y="577753"/>
        <a:ext cx="14163" cy="14163"/>
      </dsp:txXfrm>
    </dsp:sp>
    <dsp:sp modelId="{F34BD0CC-07FD-4188-9F03-978923FBCCC7}">
      <dsp:nvSpPr>
        <dsp:cNvPr id="0" name=""/>
        <dsp:cNvSpPr/>
      </dsp:nvSpPr>
      <dsp:spPr>
        <a:xfrm>
          <a:off x="1397078" y="407785"/>
          <a:ext cx="983702"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就业单位类型分布</a:t>
          </a:r>
          <a:endParaRPr lang="zh-CN" altLang="en-US" sz="900" kern="1200">
            <a:latin typeface="宋体" panose="02010600030101010101" charset="-122"/>
            <a:ea typeface="宋体" panose="02010600030101010101" charset="-122"/>
          </a:endParaRPr>
        </a:p>
      </dsp:txBody>
      <dsp:txXfrm>
        <a:off x="1407449" y="418156"/>
        <a:ext cx="962960" cy="333357"/>
      </dsp:txXfrm>
    </dsp:sp>
    <dsp:sp modelId="{B43465EF-A9D4-4BF0-BA10-AF9598D7F067}">
      <dsp:nvSpPr>
        <dsp:cNvPr id="0" name=""/>
        <dsp:cNvSpPr/>
      </dsp:nvSpPr>
      <dsp:spPr>
        <a:xfrm rot="3310531">
          <a:off x="1007410" y="761196"/>
          <a:ext cx="496055" cy="54492"/>
        </a:xfrm>
        <a:custGeom>
          <a:avLst/>
          <a:gdLst/>
          <a:ahLst/>
          <a:cxnLst/>
          <a:rect l="0" t="0" r="0" b="0"/>
          <a:pathLst>
            <a:path>
              <a:moveTo>
                <a:pt x="0" y="27246"/>
              </a:moveTo>
              <a:lnTo>
                <a:pt x="496055"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a:off x="1243036" y="776040"/>
        <a:ext cx="24802" cy="24802"/>
      </dsp:txXfrm>
    </dsp:sp>
    <dsp:sp modelId="{A9AC8F01-D601-4F94-B3CC-32082DA54E02}">
      <dsp:nvSpPr>
        <dsp:cNvPr id="0" name=""/>
        <dsp:cNvSpPr/>
      </dsp:nvSpPr>
      <dsp:spPr>
        <a:xfrm>
          <a:off x="1397078" y="814999"/>
          <a:ext cx="983702"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就业行业分布</a:t>
          </a:r>
          <a:endParaRPr lang="zh-CN" altLang="en-US" sz="900" kern="1200">
            <a:latin typeface="宋体" panose="02010600030101010101" charset="-122"/>
            <a:ea typeface="宋体" panose="02010600030101010101" charset="-122"/>
          </a:endParaRPr>
        </a:p>
      </dsp:txBody>
      <dsp:txXfrm>
        <a:off x="1407449" y="825370"/>
        <a:ext cx="962960" cy="3333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73087" y="0"/>
          <a:ext cx="734060" cy="367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a:t>
          </a:r>
          <a:r>
            <a:rPr lang="zh-CN" altLang="en-US" sz="900" b="0" i="0" u="none" kern="1200">
              <a:latin typeface="宋体" panose="02010600030101010101" charset="-122"/>
              <a:ea typeface="宋体" panose="02010600030101010101" charset="-122"/>
            </a:rPr>
            <a:t>毕业生规模与结构</a:t>
          </a:r>
          <a:endParaRPr lang="zh-CN" altLang="en-US" sz="900" kern="1200">
            <a:latin typeface="宋体" panose="02010600030101010101" charset="-122"/>
            <a:ea typeface="宋体" panose="02010600030101010101" charset="-122"/>
          </a:endParaRPr>
        </a:p>
      </dsp:txBody>
      <dsp:txXfrm>
        <a:off x="583837" y="10750"/>
        <a:ext cx="712560" cy="3455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69017" y="0"/>
          <a:ext cx="742200" cy="367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未就业情况</a:t>
          </a:r>
        </a:p>
      </dsp:txBody>
      <dsp:txXfrm>
        <a:off x="579767" y="10750"/>
        <a:ext cx="720700" cy="3455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684695" y="175349"/>
          <a:ext cx="753085" cy="304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升学情况</a:t>
          </a:r>
          <a:endParaRPr lang="zh-CN" altLang="en-US" sz="900" kern="1200">
            <a:latin typeface="宋体" panose="02010600030101010101" charset="-122"/>
            <a:ea typeface="宋体" panose="02010600030101010101" charset="-122"/>
          </a:endParaRPr>
        </a:p>
      </dsp:txBody>
      <dsp:txXfrm>
        <a:off x="1693617" y="184271"/>
        <a:ext cx="735241" cy="286777"/>
      </dsp:txXfrm>
    </dsp:sp>
    <dsp:sp modelId="{8053D936-2995-4794-94F3-73C3B1A90C45}">
      <dsp:nvSpPr>
        <dsp:cNvPr id="0" name=""/>
        <dsp:cNvSpPr/>
      </dsp:nvSpPr>
      <dsp:spPr>
        <a:xfrm rot="12782541">
          <a:off x="1389111" y="198149"/>
          <a:ext cx="321589" cy="83671"/>
        </a:xfrm>
        <a:custGeom>
          <a:avLst/>
          <a:gdLst/>
          <a:ahLst/>
          <a:cxnLst/>
          <a:rect l="0" t="0" r="0" b="0"/>
          <a:pathLst>
            <a:path>
              <a:moveTo>
                <a:pt x="0" y="41835"/>
              </a:moveTo>
              <a:lnTo>
                <a:pt x="321589"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rot="10800000">
        <a:off x="1541866" y="231945"/>
        <a:ext cx="16079" cy="16079"/>
      </dsp:txXfrm>
    </dsp:sp>
    <dsp:sp modelId="{577BDB39-75CE-4407-A3FF-8BF42843B570}">
      <dsp:nvSpPr>
        <dsp:cNvPr id="0" name=""/>
        <dsp:cNvSpPr/>
      </dsp:nvSpPr>
      <dsp:spPr>
        <a:xfrm>
          <a:off x="462779" y="0"/>
          <a:ext cx="952337" cy="304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国内升学</a:t>
          </a:r>
          <a:endParaRPr lang="zh-CN" altLang="en-US" sz="900" kern="1200">
            <a:latin typeface="宋体" panose="02010600030101010101" charset="-122"/>
            <a:ea typeface="宋体" panose="02010600030101010101" charset="-122"/>
          </a:endParaRPr>
        </a:p>
      </dsp:txBody>
      <dsp:txXfrm>
        <a:off x="471701" y="8922"/>
        <a:ext cx="934493" cy="286777"/>
      </dsp:txXfrm>
    </dsp:sp>
    <dsp:sp modelId="{A5D1CCB9-6A12-4978-9301-15D5599014ED}">
      <dsp:nvSpPr>
        <dsp:cNvPr id="0" name=""/>
        <dsp:cNvSpPr/>
      </dsp:nvSpPr>
      <dsp:spPr>
        <a:xfrm rot="8817459">
          <a:off x="1389111" y="373498"/>
          <a:ext cx="321589" cy="83671"/>
        </a:xfrm>
        <a:custGeom>
          <a:avLst/>
          <a:gdLst/>
          <a:ahLst/>
          <a:cxnLst/>
          <a:rect l="0" t="0" r="0" b="0"/>
          <a:pathLst>
            <a:path>
              <a:moveTo>
                <a:pt x="0" y="41835"/>
              </a:moveTo>
              <a:lnTo>
                <a:pt x="321589"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rot="10800000">
        <a:off x="1541866" y="407294"/>
        <a:ext cx="16079" cy="16079"/>
      </dsp:txXfrm>
    </dsp:sp>
    <dsp:sp modelId="{24BEECAF-8240-4282-903F-31510E1E0BF5}">
      <dsp:nvSpPr>
        <dsp:cNvPr id="0" name=""/>
        <dsp:cNvSpPr/>
      </dsp:nvSpPr>
      <dsp:spPr>
        <a:xfrm>
          <a:off x="451624" y="350698"/>
          <a:ext cx="963493" cy="304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出国、出境</a:t>
          </a:r>
          <a:endParaRPr lang="zh-CN" altLang="en-US" sz="900" kern="1200">
            <a:latin typeface="宋体" panose="02010600030101010101" charset="-122"/>
            <a:ea typeface="宋体" panose="02010600030101010101" charset="-122"/>
          </a:endParaRPr>
        </a:p>
      </dsp:txBody>
      <dsp:txXfrm>
        <a:off x="460546" y="359620"/>
        <a:ext cx="945649" cy="2867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73087" y="0"/>
          <a:ext cx="734060" cy="367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自主创业</a:t>
          </a:r>
          <a:endParaRPr lang="en-US" altLang="zh-CN" sz="900" kern="1200">
            <a:latin typeface="宋体" panose="02010600030101010101" charset="-122"/>
            <a:ea typeface="宋体" panose="02010600030101010101" charset="-122"/>
          </a:endParaRPr>
        </a:p>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情况</a:t>
          </a:r>
        </a:p>
      </dsp:txBody>
      <dsp:txXfrm>
        <a:off x="583837" y="10750"/>
        <a:ext cx="712560" cy="3455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34940" y="660839"/>
          <a:ext cx="924827" cy="520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zh-CN" altLang="en-US" sz="1000" b="0" i="0" u="none" kern="1200">
              <a:latin typeface="宋体" panose="02010600030101010101" charset="-122"/>
              <a:ea typeface="宋体" panose="02010600030101010101" charset="-122"/>
            </a:rPr>
            <a:t>就业状况调查情况</a:t>
          </a:r>
          <a:endParaRPr lang="zh-CN" altLang="en-US" sz="1000" kern="1200">
            <a:latin typeface="宋体" panose="02010600030101010101" charset="-122"/>
            <a:ea typeface="宋体" panose="02010600030101010101" charset="-122"/>
          </a:endParaRPr>
        </a:p>
      </dsp:txBody>
      <dsp:txXfrm>
        <a:off x="550188" y="676087"/>
        <a:ext cx="894331" cy="490117"/>
      </dsp:txXfrm>
    </dsp:sp>
    <dsp:sp modelId="{0B3F4BE5-C1EA-4FB5-81E1-01C48D083835}">
      <dsp:nvSpPr>
        <dsp:cNvPr id="0" name=""/>
        <dsp:cNvSpPr/>
      </dsp:nvSpPr>
      <dsp:spPr>
        <a:xfrm rot="17088106">
          <a:off x="1156012" y="515328"/>
          <a:ext cx="815972" cy="22741"/>
        </a:xfrm>
        <a:custGeom>
          <a:avLst/>
          <a:gdLst/>
          <a:ahLst/>
          <a:cxnLst/>
          <a:rect l="0" t="0" r="0" b="0"/>
          <a:pathLst>
            <a:path>
              <a:moveTo>
                <a:pt x="0" y="11370"/>
              </a:moveTo>
              <a:lnTo>
                <a:pt x="815972"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543599" y="506299"/>
        <a:ext cx="40798" cy="40798"/>
      </dsp:txXfrm>
    </dsp:sp>
    <dsp:sp modelId="{6D9D2AB3-6E9F-4205-8958-3A8BFB3F7934}">
      <dsp:nvSpPr>
        <dsp:cNvPr id="0" name=""/>
        <dsp:cNvSpPr/>
      </dsp:nvSpPr>
      <dsp:spPr>
        <a:xfrm>
          <a:off x="1668229" y="1962"/>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就业单位情况</a:t>
          </a:r>
        </a:p>
      </dsp:txBody>
      <dsp:txXfrm>
        <a:off x="1675861" y="9594"/>
        <a:ext cx="964185" cy="245312"/>
      </dsp:txXfrm>
    </dsp:sp>
    <dsp:sp modelId="{688EB777-F3CA-4243-BF14-8D921B50CFA2}">
      <dsp:nvSpPr>
        <dsp:cNvPr id="0" name=""/>
        <dsp:cNvSpPr/>
      </dsp:nvSpPr>
      <dsp:spPr>
        <a:xfrm rot="17584727">
          <a:off x="1298102" y="665159"/>
          <a:ext cx="531793" cy="22741"/>
        </a:xfrm>
        <a:custGeom>
          <a:avLst/>
          <a:gdLst/>
          <a:ahLst/>
          <a:cxnLst/>
          <a:rect l="0" t="0" r="0" b="0"/>
          <a:pathLst>
            <a:path>
              <a:moveTo>
                <a:pt x="0" y="11370"/>
              </a:moveTo>
              <a:lnTo>
                <a:pt x="531793"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0704" y="663235"/>
        <a:ext cx="26589" cy="26589"/>
      </dsp:txXfrm>
    </dsp:sp>
    <dsp:sp modelId="{450A8399-ADF1-4C1D-8A02-55D82C14CB55}">
      <dsp:nvSpPr>
        <dsp:cNvPr id="0" name=""/>
        <dsp:cNvSpPr/>
      </dsp:nvSpPr>
      <dsp:spPr>
        <a:xfrm>
          <a:off x="1668229" y="301625"/>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就业满意度</a:t>
          </a:r>
        </a:p>
      </dsp:txBody>
      <dsp:txXfrm>
        <a:off x="1675861" y="309257"/>
        <a:ext cx="964185" cy="245312"/>
      </dsp:txXfrm>
    </dsp:sp>
    <dsp:sp modelId="{75B607F3-E913-4655-A00A-A2AA40C58EB3}">
      <dsp:nvSpPr>
        <dsp:cNvPr id="0" name=""/>
        <dsp:cNvSpPr/>
      </dsp:nvSpPr>
      <dsp:spPr>
        <a:xfrm rot="19063044">
          <a:off x="1423115" y="814991"/>
          <a:ext cx="281766" cy="22741"/>
        </a:xfrm>
        <a:custGeom>
          <a:avLst/>
          <a:gdLst/>
          <a:ahLst/>
          <a:cxnLst/>
          <a:rect l="0" t="0" r="0" b="0"/>
          <a:pathLst>
            <a:path>
              <a:moveTo>
                <a:pt x="0" y="11370"/>
              </a:moveTo>
              <a:lnTo>
                <a:pt x="281766"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6954" y="819317"/>
        <a:ext cx="14088" cy="14088"/>
      </dsp:txXfrm>
    </dsp:sp>
    <dsp:sp modelId="{508C4059-127B-41DF-A0E1-A937CA07E874}">
      <dsp:nvSpPr>
        <dsp:cNvPr id="0" name=""/>
        <dsp:cNvSpPr/>
      </dsp:nvSpPr>
      <dsp:spPr>
        <a:xfrm>
          <a:off x="1668229" y="601288"/>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起步年薪</a:t>
          </a:r>
        </a:p>
      </dsp:txBody>
      <dsp:txXfrm>
        <a:off x="1675861" y="608920"/>
        <a:ext cx="964185" cy="245312"/>
      </dsp:txXfrm>
    </dsp:sp>
    <dsp:sp modelId="{825C3D2F-420E-4867-AF52-3F0E705778C3}">
      <dsp:nvSpPr>
        <dsp:cNvPr id="0" name=""/>
        <dsp:cNvSpPr/>
      </dsp:nvSpPr>
      <dsp:spPr>
        <a:xfrm rot="1670379">
          <a:off x="1446125" y="964822"/>
          <a:ext cx="235747" cy="22741"/>
        </a:xfrm>
        <a:custGeom>
          <a:avLst/>
          <a:gdLst/>
          <a:ahLst/>
          <a:cxnLst/>
          <a:rect l="0" t="0" r="0" b="0"/>
          <a:pathLst>
            <a:path>
              <a:moveTo>
                <a:pt x="0" y="11370"/>
              </a:moveTo>
              <a:lnTo>
                <a:pt x="235747"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8105" y="970299"/>
        <a:ext cx="11787" cy="11787"/>
      </dsp:txXfrm>
    </dsp:sp>
    <dsp:sp modelId="{EB8FD530-C6A4-4096-BBCF-4660A09263D2}">
      <dsp:nvSpPr>
        <dsp:cNvPr id="0" name=""/>
        <dsp:cNvSpPr/>
      </dsp:nvSpPr>
      <dsp:spPr>
        <a:xfrm>
          <a:off x="1668229" y="900951"/>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录用通知数量</a:t>
          </a:r>
        </a:p>
      </dsp:txBody>
      <dsp:txXfrm>
        <a:off x="1675861" y="908583"/>
        <a:ext cx="964185" cy="245312"/>
      </dsp:txXfrm>
    </dsp:sp>
    <dsp:sp modelId="{F093BE51-7A07-40DE-9542-B0566D8DCFC6}">
      <dsp:nvSpPr>
        <dsp:cNvPr id="0" name=""/>
        <dsp:cNvSpPr/>
      </dsp:nvSpPr>
      <dsp:spPr>
        <a:xfrm rot="3782133">
          <a:off x="1334131" y="1114653"/>
          <a:ext cx="459735" cy="22741"/>
        </a:xfrm>
        <a:custGeom>
          <a:avLst/>
          <a:gdLst/>
          <a:ahLst/>
          <a:cxnLst/>
          <a:rect l="0" t="0" r="0" b="0"/>
          <a:pathLst>
            <a:path>
              <a:moveTo>
                <a:pt x="0" y="11370"/>
              </a:moveTo>
              <a:lnTo>
                <a:pt x="459735"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2505" y="1114531"/>
        <a:ext cx="22986" cy="22986"/>
      </dsp:txXfrm>
    </dsp:sp>
    <dsp:sp modelId="{66429C3A-7830-49A2-95A2-CE9A80893498}">
      <dsp:nvSpPr>
        <dsp:cNvPr id="0" name=""/>
        <dsp:cNvSpPr/>
      </dsp:nvSpPr>
      <dsp:spPr>
        <a:xfrm>
          <a:off x="1668229" y="1200614"/>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求职渠道</a:t>
          </a:r>
        </a:p>
      </dsp:txBody>
      <dsp:txXfrm>
        <a:off x="1675861" y="1208246"/>
        <a:ext cx="964185" cy="245312"/>
      </dsp:txXfrm>
    </dsp:sp>
    <dsp:sp modelId="{7786D84F-C78B-425B-8B66-C52D3031E8E8}">
      <dsp:nvSpPr>
        <dsp:cNvPr id="0" name=""/>
        <dsp:cNvSpPr/>
      </dsp:nvSpPr>
      <dsp:spPr>
        <a:xfrm rot="4417482">
          <a:off x="1194292" y="1264485"/>
          <a:ext cx="739413" cy="22741"/>
        </a:xfrm>
        <a:custGeom>
          <a:avLst/>
          <a:gdLst/>
          <a:ahLst/>
          <a:cxnLst/>
          <a:rect l="0" t="0" r="0" b="0"/>
          <a:pathLst>
            <a:path>
              <a:moveTo>
                <a:pt x="0" y="11370"/>
              </a:moveTo>
              <a:lnTo>
                <a:pt x="739413"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45513" y="1257370"/>
        <a:ext cx="36970" cy="36970"/>
      </dsp:txXfrm>
    </dsp:sp>
    <dsp:sp modelId="{9DA7F9A4-B9CA-4CBE-8182-6A6DECB1097A}">
      <dsp:nvSpPr>
        <dsp:cNvPr id="0" name=""/>
        <dsp:cNvSpPr/>
      </dsp:nvSpPr>
      <dsp:spPr>
        <a:xfrm>
          <a:off x="1668229" y="1500277"/>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专业认同情况</a:t>
          </a:r>
        </a:p>
      </dsp:txBody>
      <dsp:txXfrm>
        <a:off x="1675861" y="1507909"/>
        <a:ext cx="964185" cy="245312"/>
      </dsp:txXfrm>
    </dsp:sp>
    <dsp:sp modelId="{9E2E2757-5A1A-4E91-80B9-DA9AAE2C44B5}">
      <dsp:nvSpPr>
        <dsp:cNvPr id="0" name=""/>
        <dsp:cNvSpPr/>
      </dsp:nvSpPr>
      <dsp:spPr>
        <a:xfrm rot="4699665">
          <a:off x="1048803" y="1414316"/>
          <a:ext cx="1030389" cy="22741"/>
        </a:xfrm>
        <a:custGeom>
          <a:avLst/>
          <a:gdLst/>
          <a:ahLst/>
          <a:cxnLst/>
          <a:rect l="0" t="0" r="0" b="0"/>
          <a:pathLst>
            <a:path>
              <a:moveTo>
                <a:pt x="0" y="11370"/>
              </a:moveTo>
              <a:lnTo>
                <a:pt x="1030389"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38239" y="1399927"/>
        <a:ext cx="51519" cy="51519"/>
      </dsp:txXfrm>
    </dsp:sp>
    <dsp:sp modelId="{A0FDA693-7D40-4EB6-B1B3-35E6D9BD426D}">
      <dsp:nvSpPr>
        <dsp:cNvPr id="0" name=""/>
        <dsp:cNvSpPr/>
      </dsp:nvSpPr>
      <dsp:spPr>
        <a:xfrm>
          <a:off x="1668229" y="1799940"/>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专业培养反馈</a:t>
          </a:r>
        </a:p>
      </dsp:txBody>
      <dsp:txXfrm>
        <a:off x="1675861" y="1807572"/>
        <a:ext cx="964185" cy="2453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667255" y="331540"/>
          <a:ext cx="786278" cy="3929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毕业生其他去向情况</a:t>
          </a:r>
          <a:endParaRPr lang="zh-CN" altLang="en-US" sz="900" kern="1200">
            <a:latin typeface="宋体" panose="02010600030101010101" charset="-122"/>
            <a:ea typeface="宋体" panose="02010600030101010101" charset="-122"/>
          </a:endParaRPr>
        </a:p>
      </dsp:txBody>
      <dsp:txXfrm>
        <a:off x="1678765" y="343050"/>
        <a:ext cx="763258" cy="369972"/>
      </dsp:txXfrm>
    </dsp:sp>
    <dsp:sp modelId="{18436A64-2256-4FC4-B957-DEF2BA77C2A0}">
      <dsp:nvSpPr>
        <dsp:cNvPr id="0" name=""/>
        <dsp:cNvSpPr/>
      </dsp:nvSpPr>
      <dsp:spPr>
        <a:xfrm rot="14535633">
          <a:off x="1349909" y="316177"/>
          <a:ext cx="433103" cy="40390"/>
        </a:xfrm>
        <a:custGeom>
          <a:avLst/>
          <a:gdLst/>
          <a:ahLst/>
          <a:cxnLst/>
          <a:rect l="0" t="0" r="0" b="0"/>
          <a:pathLst>
            <a:path>
              <a:moveTo>
                <a:pt x="0" y="20195"/>
              </a:moveTo>
              <a:lnTo>
                <a:pt x="433103"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55633" y="325544"/>
        <a:ext cx="21655" cy="21655"/>
      </dsp:txXfrm>
    </dsp:sp>
    <dsp:sp modelId="{9CCFFE7D-D428-4DD9-AE21-B390EE9E26AD}">
      <dsp:nvSpPr>
        <dsp:cNvPr id="0" name=""/>
        <dsp:cNvSpPr/>
      </dsp:nvSpPr>
      <dsp:spPr>
        <a:xfrm>
          <a:off x="700642" y="938"/>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升学</a:t>
          </a:r>
          <a:endParaRPr lang="zh-CN" altLang="en-US" sz="900" kern="1200">
            <a:latin typeface="宋体" panose="02010600030101010101" charset="-122"/>
            <a:ea typeface="宋体" panose="02010600030101010101" charset="-122"/>
          </a:endParaRPr>
        </a:p>
      </dsp:txBody>
      <dsp:txXfrm>
        <a:off x="709064" y="9360"/>
        <a:ext cx="748179" cy="270696"/>
      </dsp:txXfrm>
    </dsp:sp>
    <dsp:sp modelId="{FB662599-5759-40ED-AAB6-2B78DEF025E9}">
      <dsp:nvSpPr>
        <dsp:cNvPr id="0" name=""/>
        <dsp:cNvSpPr/>
      </dsp:nvSpPr>
      <dsp:spPr>
        <a:xfrm rot="11678352">
          <a:off x="1462284" y="481512"/>
          <a:ext cx="208352" cy="40390"/>
        </a:xfrm>
        <a:custGeom>
          <a:avLst/>
          <a:gdLst/>
          <a:ahLst/>
          <a:cxnLst/>
          <a:rect l="0" t="0" r="0" b="0"/>
          <a:pathLst>
            <a:path>
              <a:moveTo>
                <a:pt x="0" y="20195"/>
              </a:moveTo>
              <a:lnTo>
                <a:pt x="208352"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61251" y="496499"/>
        <a:ext cx="10417" cy="10417"/>
      </dsp:txXfrm>
    </dsp:sp>
    <dsp:sp modelId="{2988AA88-9778-4103-94F4-F38A6B9BD92C}">
      <dsp:nvSpPr>
        <dsp:cNvPr id="0" name=""/>
        <dsp:cNvSpPr/>
      </dsp:nvSpPr>
      <dsp:spPr>
        <a:xfrm>
          <a:off x="700642" y="331609"/>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自由职业</a:t>
          </a:r>
          <a:endParaRPr lang="zh-CN" altLang="en-US" sz="900" kern="1200">
            <a:latin typeface="宋体" panose="02010600030101010101" charset="-122"/>
            <a:ea typeface="宋体" panose="02010600030101010101" charset="-122"/>
          </a:endParaRPr>
        </a:p>
      </dsp:txBody>
      <dsp:txXfrm>
        <a:off x="709064" y="340031"/>
        <a:ext cx="748179" cy="270696"/>
      </dsp:txXfrm>
    </dsp:sp>
    <dsp:sp modelId="{B9A840C5-1EC3-4E30-93F5-0AB5B21B6156}">
      <dsp:nvSpPr>
        <dsp:cNvPr id="0" name=""/>
        <dsp:cNvSpPr/>
      </dsp:nvSpPr>
      <dsp:spPr>
        <a:xfrm rot="7556758">
          <a:off x="1394756" y="646848"/>
          <a:ext cx="343408" cy="40390"/>
        </a:xfrm>
        <a:custGeom>
          <a:avLst/>
          <a:gdLst/>
          <a:ahLst/>
          <a:cxnLst/>
          <a:rect l="0" t="0" r="0" b="0"/>
          <a:pathLst>
            <a:path>
              <a:moveTo>
                <a:pt x="0" y="20195"/>
              </a:moveTo>
              <a:lnTo>
                <a:pt x="343408"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57875" y="658458"/>
        <a:ext cx="17170" cy="17170"/>
      </dsp:txXfrm>
    </dsp:sp>
    <dsp:sp modelId="{C3058E7E-9380-479F-8B07-C6CABC463C33}">
      <dsp:nvSpPr>
        <dsp:cNvPr id="0" name=""/>
        <dsp:cNvSpPr/>
      </dsp:nvSpPr>
      <dsp:spPr>
        <a:xfrm>
          <a:off x="700642" y="662280"/>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待就业</a:t>
          </a:r>
          <a:endParaRPr lang="zh-CN" altLang="en-US" sz="900" kern="1200">
            <a:latin typeface="宋体" panose="02010600030101010101" charset="-122"/>
            <a:ea typeface="宋体" panose="02010600030101010101" charset="-122"/>
          </a:endParaRPr>
        </a:p>
      </dsp:txBody>
      <dsp:txXfrm>
        <a:off x="709064" y="670702"/>
        <a:ext cx="748179" cy="270696"/>
      </dsp:txXfrm>
    </dsp:sp>
    <dsp:sp modelId="{8CF9F4DC-9CC1-40C0-9837-2CD27340AC37}">
      <dsp:nvSpPr>
        <dsp:cNvPr id="0" name=""/>
        <dsp:cNvSpPr/>
      </dsp:nvSpPr>
      <dsp:spPr>
        <a:xfrm rot="6499452">
          <a:off x="1245861" y="812184"/>
          <a:ext cx="641198" cy="40390"/>
        </a:xfrm>
        <a:custGeom>
          <a:avLst/>
          <a:gdLst/>
          <a:ahLst/>
          <a:cxnLst/>
          <a:rect l="0" t="0" r="0" b="0"/>
          <a:pathLst>
            <a:path>
              <a:moveTo>
                <a:pt x="0" y="20195"/>
              </a:moveTo>
              <a:lnTo>
                <a:pt x="641198"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50430" y="816349"/>
        <a:ext cx="32059" cy="32059"/>
      </dsp:txXfrm>
    </dsp:sp>
    <dsp:sp modelId="{679BADB0-35EC-40BB-BFF2-1A4AE4B33199}">
      <dsp:nvSpPr>
        <dsp:cNvPr id="0" name=""/>
        <dsp:cNvSpPr/>
      </dsp:nvSpPr>
      <dsp:spPr>
        <a:xfrm>
          <a:off x="700642" y="992951"/>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拟深造不就业</a:t>
          </a:r>
          <a:r>
            <a:rPr lang="zh-CN" altLang="en-US" sz="900" kern="1200">
              <a:latin typeface="宋体" panose="02010600030101010101" charset="-122"/>
              <a:ea typeface="宋体" panose="02010600030101010101" charset="-122"/>
            </a:rPr>
            <a:t> </a:t>
          </a:r>
        </a:p>
      </dsp:txBody>
      <dsp:txXfrm>
        <a:off x="709064" y="1001373"/>
        <a:ext cx="748179" cy="2706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18772" y="0"/>
          <a:ext cx="774519" cy="4350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毕业生自主创业情况</a:t>
          </a:r>
          <a:endParaRPr lang="zh-CN" altLang="en-US" sz="900" kern="1200">
            <a:latin typeface="宋体" panose="02010600030101010101" charset="-122"/>
            <a:ea typeface="宋体" panose="02010600030101010101" charset="-122"/>
          </a:endParaRPr>
        </a:p>
      </dsp:txBody>
      <dsp:txXfrm>
        <a:off x="131515" y="12743"/>
        <a:ext cx="749033" cy="4095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10">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1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1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3">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4">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5">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6">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7">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8">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9">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干练蓝色系">
    <a:dk1>
      <a:sysClr val="windowText" lastClr="000000"/>
    </a:dk1>
    <a:lt1>
      <a:sysClr val="window" lastClr="FFFFFF"/>
    </a:lt1>
    <a:dk2>
      <a:srgbClr val="04617B"/>
    </a:dk2>
    <a:lt2>
      <a:srgbClr val="DBF5F9"/>
    </a:lt2>
    <a:accent1>
      <a:srgbClr val="2982B1"/>
    </a:accent1>
    <a:accent2>
      <a:srgbClr val="81CDE4"/>
    </a:accent2>
    <a:accent3>
      <a:srgbClr val="838B98"/>
    </a:accent3>
    <a:accent4>
      <a:srgbClr val="F08300"/>
    </a:accent4>
    <a:accent5>
      <a:srgbClr val="B1C7D2"/>
    </a:accent5>
    <a:accent6>
      <a:srgbClr val="819933"/>
    </a:accent6>
    <a:hlink>
      <a:srgbClr val="E2D700"/>
    </a:hlink>
    <a:folHlink>
      <a:srgbClr val="85DFD0"/>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干练蓝色系">
    <a:dk1>
      <a:sysClr val="windowText" lastClr="000000"/>
    </a:dk1>
    <a:lt1>
      <a:sysClr val="window" lastClr="FFFFFF"/>
    </a:lt1>
    <a:dk2>
      <a:srgbClr val="04617B"/>
    </a:dk2>
    <a:lt2>
      <a:srgbClr val="DBF5F9"/>
    </a:lt2>
    <a:accent1>
      <a:srgbClr val="2982B1"/>
    </a:accent1>
    <a:accent2>
      <a:srgbClr val="81CDE4"/>
    </a:accent2>
    <a:accent3>
      <a:srgbClr val="838B98"/>
    </a:accent3>
    <a:accent4>
      <a:srgbClr val="F08300"/>
    </a:accent4>
    <a:accent5>
      <a:srgbClr val="B1C7D2"/>
    </a:accent5>
    <a:accent6>
      <a:srgbClr val="819933"/>
    </a:accent6>
    <a:hlink>
      <a:srgbClr val="E2D700"/>
    </a:hlink>
    <a:folHlink>
      <a:srgbClr val="85DFD0"/>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乌野色">
    <a:dk1>
      <a:sysClr val="windowText" lastClr="000000"/>
    </a:dk1>
    <a:lt1>
      <a:sysClr val="window" lastClr="FFFFFF"/>
    </a:lt1>
    <a:dk2>
      <a:srgbClr val="04617B"/>
    </a:dk2>
    <a:lt2>
      <a:srgbClr val="DBF5F9"/>
    </a:lt2>
    <a:accent1>
      <a:srgbClr val="04617B"/>
    </a:accent1>
    <a:accent2>
      <a:srgbClr val="F08300"/>
    </a:accent2>
    <a:accent3>
      <a:srgbClr val="81CDE4"/>
    </a:accent3>
    <a:accent4>
      <a:srgbClr val="739AAE"/>
    </a:accent4>
    <a:accent5>
      <a:srgbClr val="819933"/>
    </a:accent5>
    <a:accent6>
      <a:srgbClr val="E2D700"/>
    </a:accent6>
    <a:hlink>
      <a:srgbClr val="85DFD0"/>
    </a:hlink>
    <a:folHlink>
      <a:srgbClr val="248D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235"/>
    <customShpInfo spid="_x0000_s1236"/>
    <customShpInfo spid="_x0000_s1234"/>
    <customShpInfo spid="_x0000_s1238"/>
    <customShpInfo spid="_x0000_s1239"/>
    <customShpInfo spid="_x0000_s1237"/>
    <customShpInfo spid="_x0000_s1246"/>
    <customShpInfo spid="_x0000_s1247"/>
    <customShpInfo spid="_x0000_s1245"/>
    <customShpInfo spid="_x0000_s1227"/>
    <customShpInfo spid="_x0000_s1228"/>
    <customShpInfo spid="_x0000_s12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921617-57D2-4A0A-808C-13ED3EBAC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18644</TotalTime>
  <Pages>1</Pages>
  <Words>5696</Words>
  <Characters>32473</Characters>
  <Application>Microsoft Office Word</Application>
  <DocSecurity>0</DocSecurity>
  <Lines>270</Lines>
  <Paragraphs>76</Paragraphs>
  <ScaleCrop>false</ScaleCrop>
  <Company>微软中国</Company>
  <LinksUpToDate>false</LinksUpToDate>
  <CharactersWithSpaces>38093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 chen</dc:creator>
  <cp:lastModifiedBy>BearHome</cp:lastModifiedBy>
  <cp:revision>270</cp:revision>
  <cp:lastPrinted>2019-12-23T02:19:00Z</cp:lastPrinted>
  <dcterms:created xsi:type="dcterms:W3CDTF">2020-06-03T06:44:00Z</dcterms:created>
  <dcterms:modified xsi:type="dcterms:W3CDTF">2020-12-19T14:37:00Z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